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360"/>
      </w:pPr>
    </w:p>
    <w:p>
      <w:pPr>
        <w:widowControl/>
        <w:spacing w:after="360"/>
      </w:pPr>
    </w:p>
    <w:p>
      <w:pPr>
        <w:widowControl/>
        <w:spacing w:after="360"/>
      </w:pPr>
    </w:p>
    <w:p>
      <w:pPr>
        <w:widowControl/>
        <w:spacing w:after="360"/>
      </w:pPr>
    </w:p>
    <w:p>
      <w:pPr>
        <w:widowControl/>
        <w:spacing w:after="360"/>
      </w:pPr>
    </w:p>
    <w:p>
      <w:pPr>
        <w:widowControl/>
        <w:spacing w:after="360"/>
        <w:jc w:val="center"/>
      </w:pPr>
      <w:r>
        <w:rPr>
          <w:rFonts w:ascii="Calibri" w:hAnsi="Calibri" w:eastAsia="Microsoft YaHei"/>
          <w:b/>
          <w:color w:val="7A5A00"/>
          <w:sz w:val="26"/>
        </w:rPr>
        <w:t>学 术 研 究 报 告</w:t>
      </w:r>
    </w:p>
    <w:p>
      <w:pPr>
        <w:widowControl/>
        <w:spacing w:after="240"/>
        <w:jc w:val="center"/>
      </w:pPr>
      <w:r>
        <w:rPr>
          <w:rFonts w:ascii="Calibri" w:hAnsi="Calibri" w:eastAsia="Microsoft YaHei"/>
          <w:b/>
          <w:color w:val="0B2545"/>
          <w:sz w:val="58"/>
        </w:rPr>
        <w:t>图、表、文字的</w:t>
        <w:br/>
        <w:t>多模态清洗与关联</w:t>
      </w:r>
    </w:p>
    <w:p>
      <w:pPr>
        <w:widowControl/>
        <w:spacing w:after="840"/>
        <w:jc w:val="center"/>
      </w:pPr>
      <w:r>
        <w:rPr>
          <w:rFonts w:ascii="Calibri" w:hAnsi="Calibri" w:eastAsia="Microsoft YaHei"/>
          <w:color w:val="1F4D78"/>
          <w:sz w:val="28"/>
        </w:rPr>
        <w:t>暨南大学学生助手的工程实现、检索关联与质量评估</w:t>
      </w:r>
    </w:p>
    <w:p>
      <w:pPr>
        <w:spacing w:after="720"/>
        <w:jc w:val="center"/>
        <w:widowControl/>
        <w:shd w:fill="E8EEF5"/>
      </w:pPr>
      <w:r>
        <w:rPr>
          <w:rFonts w:ascii="Calibri" w:hAnsi="Calibri" w:eastAsia="Microsoft YaHei"/>
          <w:b/>
          <w:color w:val="087D72"/>
          <w:sz w:val="23"/>
        </w:rPr>
        <w:t>从“可读取”到“可检索、可解释、可溯源”</w:t>
      </w:r>
    </w:p>
    <w:p>
      <w:pPr>
        <w:widowControl/>
        <w:spacing w:after="100"/>
        <w:jc w:val="center"/>
      </w:pPr>
      <w:r>
        <w:rPr>
          <w:rFonts w:ascii="Calibri" w:hAnsi="Calibri" w:eastAsia="Microsoft YaHei"/>
          <w:color w:val="667085"/>
          <w:sz w:val="21"/>
        </w:rPr>
        <w:t>项目名称：暨南大学学生助手</w:t>
      </w:r>
    </w:p>
    <w:p>
      <w:pPr>
        <w:widowControl/>
        <w:spacing w:after="100"/>
        <w:jc w:val="center"/>
      </w:pPr>
      <w:r>
        <w:rPr>
          <w:rFonts w:ascii="Calibri" w:hAnsi="Calibri" w:eastAsia="Microsoft YaHei"/>
          <w:color w:val="667085"/>
          <w:sz w:val="21"/>
        </w:rPr>
        <w:t>研究模块：第三部分 - 图、表、文字的多模态清洗与关联</w:t>
      </w:r>
    </w:p>
    <w:p>
      <w:pPr>
        <w:widowControl/>
        <w:spacing w:after="100"/>
        <w:jc w:val="center"/>
      </w:pPr>
      <w:r>
        <w:rPr>
          <w:rFonts w:ascii="Calibri" w:hAnsi="Calibri" w:eastAsia="Microsoft YaHei"/>
          <w:color w:val="667085"/>
          <w:sz w:val="21"/>
        </w:rPr>
        <w:t>撰写单位：项目组</w:t>
      </w:r>
    </w:p>
    <w:p>
      <w:pPr>
        <w:widowControl/>
        <w:spacing w:after="100"/>
        <w:jc w:val="center"/>
      </w:pPr>
      <w:r>
        <w:rPr>
          <w:rFonts w:ascii="Calibri" w:hAnsi="Calibri" w:eastAsia="Microsoft YaHei"/>
          <w:color w:val="667085"/>
          <w:sz w:val="21"/>
        </w:rPr>
        <w:t>报告日期：2026 年 7 月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摘  要</w:t>
      </w:r>
    </w:p>
    <w:p>
      <w:pPr>
        <w:widowControl/>
      </w:pPr>
      <w:r>
        <w:rPr>
          <w:rFonts w:ascii="Calibri" w:hAnsi="Calibri" w:eastAsia="SimSun"/>
        </w:rPr>
        <w:t>高校学生事务知识库包含网页正文、PDF 通知、业务表格、办事截图及附件图片。若仅进行纯文本抽取，页面装饰、页码、天气、重复表头等噪声会干扰召回，而图像中的流程关系、表格中的字段结构和原文位置又容易丢失。针对这一问题，本报告提出并实现一种面向检索增强生成（RAG）的两阶段多模态清洗与关联方法：首先利用 MinerU、OCR 或视觉模型完成版面解析与视觉单元抽取；随后使用Python 规则完成业务语义保留、装饰噪声删除、图片语义化、HTML 表格 JSON 化、哈希去重和来源路径校验。清洗后的文本、图片描述、可见文字、关键词、页码及表格行列数据被组织为统一索引，再与 RAGFlow Top-K 召回结果及 LangGraph 多智能体质量门禁连接，实现答案、来源网页和相关图表的协同展示。</w:t>
      </w:r>
    </w:p>
    <w:p>
      <w:pPr>
        <w:widowControl/>
      </w:pPr>
      <w:r>
        <w:rPr>
          <w:rFonts w:ascii="Calibri" w:hAnsi="Calibri" w:eastAsia="SimSun"/>
        </w:rPr>
        <w:t>在当前知识库快照上，系统扫描 5 套知识库，对 692 份文档、1,138 个文本分块和 78 个原始图片分块进行核验；经跨实验库去重后形成 55 个多模态资源，覆盖 22 份来源文档，其中包含 25 张真实图片、14 张表格截图和 30 个结构化表格。严格质量门禁确认 55 个资源全部可解析，缺失图片、无图注、无上下文、空表格和稀疏表格数量均为 0。结果表明，该方法将“文档解析”转化为“可检索、可解释、可展示、可溯源”的知识单元，为校园事务问答中的可信回答和拒答机制提供了数据基础。</w:t>
      </w:r>
    </w:p>
    <w:p>
      <w:pPr>
        <w:widowControl/>
      </w:pPr>
      <w:r>
        <w:rPr>
          <w:rFonts w:ascii="Calibri" w:hAnsi="Calibri" w:eastAsia="Microsoft YaHei"/>
          <w:b/>
          <w:color w:val="0B2545"/>
        </w:rPr>
        <w:t>关键词：</w:t>
      </w:r>
      <w:r>
        <w:rPr>
          <w:rFonts w:ascii="Calibri" w:hAnsi="Calibri" w:eastAsia="SimSun"/>
        </w:rPr>
        <w:t>多模态文档理解；MinerU；表格结构化；RAGFlow；知识溯源；质量门禁</w:t>
      </w:r>
    </w:p>
    <w:p>
      <w:pPr>
        <w:pStyle w:val="Heading1"/>
        <w:keepNext/>
        <w:widowControl/>
      </w:pPr>
      <w:r>
        <w:t>Abstract</w:t>
      </w:r>
    </w:p>
    <w:p>
      <w:pPr>
        <w:widowControl/>
        <w:jc w:val="both"/>
      </w:pPr>
      <w:r>
        <w:rPr>
          <w:rFonts w:ascii="Calibri" w:hAnsi="Calibri" w:eastAsia="SimSun"/>
          <w:sz w:val="21"/>
        </w:rPr>
        <w:t>Student-service knowledge bases combine web text, PDF notices, forms, screenshots, and embedded figures. Plain-text extraction is insufficient because decorative elements contaminate retrieval, while visual relations, table structures, and provenance may be lost. This report presents a two-stage multimodal cleaning and association pipeline for retrieval-augmented generation. MinerU, OCR, or a vision model first extracts layout-aware units; Python post-processing then removes noise, retains business semantics, converts images into searchable descriptions, serializes HTML tables into JSON rows, deduplicates resources with SHA-256 fingerprints, and verifies all asset paths. The resulting index connects text, images, tables, source documents, and page locations to RAGFlow retrieval and a LangGraph quality harness. On the current snapshot, 55 resolved multimodal resources were reconstructed from 22 source documents with zero missing assets. The implementation demonstrates a reproducible path from document parsing to traceable and user-readable evidence delivery.</w:t>
      </w:r>
    </w:p>
    <w:p>
      <w:pPr>
        <w:widowControl/>
      </w:pPr>
      <w:r>
        <w:rPr>
          <w:rFonts w:ascii="Calibri" w:hAnsi="Calibri" w:eastAsia="SimSun"/>
          <w:b/>
          <w:color w:val="0B2545"/>
        </w:rPr>
        <w:t xml:space="preserve">Keywords: </w:t>
      </w:r>
      <w:r>
        <w:rPr>
          <w:rFonts w:ascii="Calibri" w:hAnsi="Calibri" w:eastAsia="SimSun"/>
        </w:rPr>
        <w:t>multimodal document understanding; table serialization; retrieval-augmented generation; provenance; quality assurance</w:t>
      </w:r>
    </w:p>
    <w:p>
      <w:pPr>
        <w:pStyle w:val="Heading1"/>
        <w:keepNext/>
        <w:widowControl/>
      </w:pPr>
      <w:r>
        <w:t>内容结构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1.  绪论：问题背景、研究目标与主要贡献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2.  理论基础与需求分析：视觉文档理解、RAG 与教师材料约束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3.  总体架构与数据模型：两阶段清洗、统一索引与质量闭环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4.  多模态清洗方法：图片、表格和文本的二次处理算法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5.  跨模态关联与溯源：文档、页码、资源和检索结果的映射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6.  RAGFlow Top-K 与多智能体二次包装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7.  工程实现、实验结果与质量评估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8.  局限、后续研究和结论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 绪论</w:t>
      </w:r>
    </w:p>
    <w:p>
      <w:pPr>
        <w:pStyle w:val="Heading2"/>
        <w:keepNext/>
        <w:widowControl/>
      </w:pPr>
      <w:r>
        <w:t>1.1 研究背景</w:t>
      </w:r>
    </w:p>
    <w:p>
      <w:pPr>
        <w:widowControl/>
      </w:pPr>
      <w:r>
        <w:rPr>
          <w:rFonts w:ascii="Calibri" w:hAnsi="Calibri" w:eastAsia="SimSun"/>
        </w:rPr>
        <w:t>高校学生事务问答并不是单一的文本检索问题。请假申请表、转专业审批表、交换生学分转换表、校园网办理页面和招生通知往往同时包含标题、正文、表格、流程箭头、截图、印章区域和附件链接。这些内容的业务价值并不等同：页码、天气、人物头像和装饰线条通常是检索噪声，而标题、字段名、审核关系、日期范围、金额、网址和部门名称则是回答问题所需的核心证据。老师提供的第三部分材料明确提出：第一次使用 MinerU 清洗，第二次使用 Python 代码处理；图表较多时应单独存储，并且必须能够溯源；表格建议转换为 JSON；RAGFlow 返回的 Top-K 分块应由多智能体后台进行二次包装[1]。</w:t>
      </w:r>
    </w:p>
    <w:p>
      <w:pPr>
        <w:widowControl/>
      </w:pPr>
      <w:r>
        <w:rPr>
          <w:rFonts w:ascii="Calibri" w:hAnsi="Calibri" w:eastAsia="SimSun"/>
        </w:rPr>
        <w:t>RAG 的核心价值不仅在于提高生成答案的事实性，还包括通过外部非参数知识提供可更新、可追踪的证据来源[2]。在视觉文档场景中，文字、二维布局和图像之间存在互补关系。LayoutLMv2 等工作证明联合建模文本、布局和图像能够提升富文本文档理解能力[3]；Donut 则展示了端到端视觉文档理解在避免 OCR 误差传播方面的潜力[4]。本项目不训练新的视觉模型，而是将这些思想落实为可维护的数据工程：解析、清洗、结构化、关联、去重、验证与检索展示。</w:t>
      </w:r>
    </w:p>
    <w:p>
      <w:pPr>
        <w:pStyle w:val="Heading2"/>
        <w:keepNext/>
        <w:widowControl/>
      </w:pPr>
      <w:r>
        <w:t>1.2 研究问题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如何区分页面中的业务信息与装饰噪声，降低无关词对向量检索和关键词检索的干扰？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如何把图片中的表意内容转换为可被文本检索召回、又能被前端直接展示的资源？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如何把复杂表格转换为统一 JSON 行列格式，同时避免丢失原始视觉版式？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如何建立文档、页码、图片、表格、检索分块和答案之间的溯源关系？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如何控制 RAGFlow Top-K 规模，并在上下文受限时完成二次筛选和可读化包装？</w:t>
      </w:r>
    </w:p>
    <w:p>
      <w:pPr>
        <w:pStyle w:val="Heading2"/>
        <w:keepNext/>
        <w:widowControl/>
      </w:pPr>
      <w:r>
        <w:t>1.3 研究目标与主要贡献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提出两阶段清洗流程，将版面解析与确定性 Python 后处理解耦。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建立统一多模态资源模式，兼容真实图片、表格截图和结构化表格。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使用 SHA-256 对跨知识库重复图片与表格进行去重，并校验资源路径。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实现基于文档名、检索片段和问题关键词的跨模态关联评分。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把多模态证据接入 RAGFlow 与 LangGraph 质量门禁，拒答时不显示无关来源。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构建可重复执行的索引重建、严格质量检查和 160 条检索评测配置。</w:t>
      </w:r>
    </w:p>
    <w:p>
      <w:pPr>
        <w:spacing w:before="120" w:after="200"/>
        <w:ind w:left="173" w:right="86"/>
        <w:shd w:fill="F4F6F9"/>
        <w:widowControl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</w:rPr>
        <w:t>研究边界：</w:t>
      </w:r>
      <w:r>
        <w:rPr>
          <w:rFonts w:ascii="Calibri" w:hAnsi="Calibri" w:eastAsia="SimSun"/>
        </w:rPr>
        <w:t>本文报告的是当前项目中已经落地的第三部分能力。尚未执行的模型对比实验、人工标注准确率和完整 160 条在线评测均明确列为后续工作，不将建议性指标表述为既有结果。</w:t>
      </w:r>
    </w:p>
    <w:p>
      <w:pPr>
        <w:pStyle w:val="Heading1"/>
        <w:keepNext/>
        <w:widowControl/>
      </w:pPr>
      <w:r>
        <w:t>2 理论基础与需求分析</w:t>
      </w:r>
    </w:p>
    <w:p>
      <w:pPr>
        <w:pStyle w:val="Heading2"/>
        <w:keepNext/>
        <w:widowControl/>
      </w:pPr>
      <w:r>
        <w:t>2.1 多模态文档理解</w:t>
      </w:r>
    </w:p>
    <w:p>
      <w:pPr>
        <w:widowControl/>
      </w:pPr>
      <w:r>
        <w:rPr>
          <w:rFonts w:ascii="Calibri" w:hAnsi="Calibri" w:eastAsia="SimSun"/>
        </w:rPr>
        <w:t>文档图像不是普通自然图像，其语义高度依赖布局。相同文字位于标题、表头、脚注或审批栏时具有不同功能。因此，多模态清洗至少需要同时处理四类信息：文本内容、二维位置、视觉对象和文档层级。MinerU 面向 PDF 内容抽取，结合预处理和后处理规则以提升不同文档类型上的一致性[5]。本项目采用“模型负责感知、规则负责约束”的分工：视觉模型给出描述、可见文字和关键词，Python 负责统一字段、去重、路径安全和输出模式。</w:t>
      </w:r>
    </w:p>
    <w:p>
      <w:pPr>
        <w:pStyle w:val="Heading2"/>
        <w:keepNext/>
        <w:widowControl/>
      </w:pPr>
      <w:r>
        <w:t>2.2 教师材料要求到系统设计的映射</w:t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color w:val="667085"/>
          <w:sz w:val="19"/>
        </w:rPr>
        <w:t>表 1  第三部分要求与项目实现对应关系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5010"/>
        <w:gridCol w:w="1800"/>
      </w:tblGrid>
      <w:tr>
        <w:trPr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材料要求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工程设计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当前状态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MinerU 第一次清洗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保留知识库快照中的 MinerU/视觉解析结果与图片分块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已实现</w:t>
            </w:r>
          </w:p>
        </w:tc>
      </w:tr>
      <w:tr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Python 第二次清洗</w:t>
            </w:r>
          </w:p>
        </w:tc>
        <w:tc>
          <w:tcPr>
            <w:tcW w:type="dxa" w:w="50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统一字段、去噪、HTML 表格解析、哈希去重、路径校验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已实现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删除无用信息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不把页码、装饰图等单独作为检索主体；仅作为元数据保留页码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已实现</w:t>
            </w:r>
          </w:p>
        </w:tc>
      </w:tr>
      <w:tr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保留业务语义</w:t>
            </w:r>
          </w:p>
        </w:tc>
        <w:tc>
          <w:tcPr>
            <w:tcW w:type="dxa" w:w="50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保存图注、可见文字、关键词、问题、上下文和来源文档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已实现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表格转 JSON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HTML &lt;table&gt; 解析为 rows: [[cell,...], ...]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已实现</w:t>
            </w:r>
          </w:p>
        </w:tc>
      </w:tr>
      <w:tr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图表单独文件</w:t>
            </w:r>
          </w:p>
        </w:tc>
        <w:tc>
          <w:tcPr>
            <w:tcW w:type="dxa" w:w="50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图片位于 knowledge_base/blobs/images，多模态索引独立存储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已实现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支持溯源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source_dataset、document_id、document、page、asset_path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已实现</w:t>
            </w:r>
          </w:p>
        </w:tc>
      </w:tr>
      <w:tr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Top-K 二次包装</w:t>
            </w:r>
          </w:p>
        </w:tc>
        <w:tc>
          <w:tcPr>
            <w:tcW w:type="dxa" w:w="50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RAGFlow page_size=5、top_k=30；LangGraph 质量检查与答案整理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已实现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2.3 信息保留原则</w:t>
      </w:r>
    </w:p>
    <w:p>
      <w:pPr>
        <w:widowControl/>
      </w:pPr>
      <w:r>
        <w:rPr>
          <w:rFonts w:ascii="Calibri" w:hAnsi="Calibri" w:eastAsia="SimSun"/>
        </w:rPr>
        <w:t>信息保留遵循“回答贡献度”原则。若某元素能够帮助识别事项名称、适用对象、办理条件、材料、步骤、时间、费用、部门、网址或原文位置，则作为业务证据保留；若元素只承担装饰或模板功能，则删除或降级为轻量元数据。老师材料中的页码、天气、温度、星期、人物头像和机器人头像均属于典型噪声，而“人类给出明确指令”“AI 自主规划并调用工具”等文字和输入输出关系属于核心语义[1]。</w:t>
      </w:r>
    </w:p>
    <w:p>
      <w:pPr>
        <w:pStyle w:val="Heading1"/>
        <w:keepNext/>
        <w:widowControl/>
      </w:pPr>
      <w:r>
        <w:t>3 总体架构与数据模型</w:t>
      </w:r>
    </w:p>
    <w:p>
      <w:pPr>
        <w:pStyle w:val="Heading2"/>
        <w:keepNext/>
        <w:widowControl/>
      </w:pPr>
      <w:r>
        <w:t>3.1 端到端处理架构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moda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color w:val="667085"/>
          <w:sz w:val="19"/>
        </w:rPr>
        <w:t>图 1  多模态清洗、索引、检索与回答的端到端架构</w:t>
      </w:r>
    </w:p>
    <w:p>
      <w:pPr>
        <w:widowControl/>
      </w:pPr>
      <w:r>
        <w:rPr>
          <w:rFonts w:ascii="Calibri" w:hAnsi="Calibri" w:eastAsia="SimSun"/>
        </w:rPr>
        <w:t>总体链路由五层组成：原始数据层、第一次解析层、第二次清洗层、多模态索引层和检索回答层。第一次解析负责把不可直接计算的版面变成候选单元；第二次清洗负责确定性约束；索引层负责跨模态统一和持久化；检索回答层只在文本证据通过质量门禁后返回图表，避免“有图片就强行回答”的错误。</w:t>
      </w:r>
    </w:p>
    <w:p>
      <w:pPr>
        <w:pStyle w:val="Heading2"/>
        <w:keepNext/>
        <w:widowControl/>
      </w:pPr>
      <w:r>
        <w:t>3.2 统一多模态资源模式</w:t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color w:val="667085"/>
          <w:sz w:val="19"/>
        </w:rPr>
        <w:t>表 2  多模态资源的核心字段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字段组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代表字段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身份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id, type, sha256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资源标识、类型判断与重复检测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语义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caption, visible_text, keywords, questions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支持关键词匹配和文本向量召回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上下文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context, snippet, document, page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解释视觉内容并定位原文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结构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rows, is_table, visual_type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支持表格展示、字段比较和后续计算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文件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asset_path, url, content_type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连接本地图片文件与网页静态路由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溯源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source_dataset, source_dataset_id, source_document_id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回到知识库、文档和实验版本</w:t>
            </w:r>
          </w:p>
        </w:tc>
      </w:tr>
    </w:tbl>
    <w:p>
      <w:pPr>
        <w:widowControl/>
        <w:spacing w:after="40"/>
      </w:pPr>
    </w:p>
    <w:p>
      <w:pPr>
        <w:keepNext/>
        <w:keepLines/>
        <w:spacing w:before="80" w:after="160" w:line="252" w:lineRule="auto"/>
        <w:ind w:left="202" w:right="115"/>
        <w:jc w:val="left"/>
        <w:widowControl/>
        <w:shd w:fill="F2F4F7"/>
      </w:pPr>
      <w:r>
        <w:rPr>
          <w:rFonts w:ascii="Consolas" w:hAnsi="Consolas" w:eastAsia="Microsoft YaHei"/>
          <w:color w:val="0B2545"/>
          <w:sz w:val="17"/>
        </w:rPr>
        <w:t>{</w:t>
        <w:br/>
        <w:t xml:space="preserve">  "id": "image-16d50c364b115713",</w:t>
        <w:br/>
        <w:t xml:space="preserve">  "type": "image",</w:t>
        <w:br/>
        <w:t xml:space="preserve">  "is_table": true,</w:t>
        <w:br/>
        <w:t xml:space="preserve">  "document": "转专业申请表(外招生)",</w:t>
        <w:br/>
        <w:t xml:space="preserve">  "page": "第 1 页",</w:t>
        <w:br/>
        <w:t xml:space="preserve">  "caption": "包含转出学院、转入学院及教务处审核意见栏",</w:t>
        <w:br/>
        <w:t xml:space="preserve">  "visible_text": "是否符合转专业基本资格……",</w:t>
        <w:br/>
        <w:t xml:space="preserve">  "asset_path": "blobs/images/16/16d50c...jpg",</w:t>
        <w:br/>
        <w:t xml:space="preserve">  "source_dataset_id": "ea25d7f..."</w:t>
        <w:br/>
        <w:t>}</w:t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color w:val="667085"/>
          <w:sz w:val="19"/>
        </w:rPr>
        <w:t>代码 1  图片单元统一 JSON 示例（字段节选）</w:t>
      </w:r>
    </w:p>
    <w:p>
      <w:pPr>
        <w:pStyle w:val="Heading2"/>
        <w:keepNext/>
        <w:widowControl/>
      </w:pPr>
      <w:r>
        <w:t>3.3 两阶段清洗的职责划分</w:t>
      </w:r>
    </w:p>
    <w:p>
      <w:pPr>
        <w:widowControl/>
      </w:pPr>
      <w:r>
        <w:rPr>
          <w:rFonts w:ascii="Calibri" w:hAnsi="Calibri" w:eastAsia="SimSun"/>
        </w:rPr>
        <w:t>第一次清洗具有较强的感知能力，能够识别版面、文字块、图像和表格，但输出可能存在跨页断裂、重复单元、描述风格不统一或资源路径依赖。第二次清洗具有确定性和可测试性，负责模式统一和约束执行。两者分离可避免将所有规则写进提示词，也降低模型更新导致数据结构漂移的风险。</w:t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color w:val="667085"/>
          <w:sz w:val="19"/>
        </w:rPr>
        <w:t>表 3  两阶段清洗职责比较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30"/>
        <w:gridCol w:w="393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第一次：MinerU/OCR/VLM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第二次：Python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优势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视觉感知、版面识别、自然语言描述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稳定、可重复、易测试、低成本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主要任务</w:t>
            </w:r>
          </w:p>
        </w:tc>
        <w:tc>
          <w:tcPr>
            <w:tcW w:type="dxa" w:w="39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文本/图像/表格候选单元抽取</w:t>
            </w:r>
          </w:p>
        </w:tc>
        <w:tc>
          <w:tcPr>
            <w:tcW w:type="dxa" w:w="39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去噪、结构化、关联、去重、校验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典型风险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OCR 错误、跨页断裂、描述不一致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规则覆盖不足、过度过滤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输出</w:t>
            </w:r>
          </w:p>
        </w:tc>
        <w:tc>
          <w:tcPr>
            <w:tcW w:type="dxa" w:w="39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候选视觉单元与解析内容</w:t>
            </w:r>
          </w:p>
        </w:tc>
        <w:tc>
          <w:tcPr>
            <w:tcW w:type="dxa" w:w="39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统一多模态索引与质量报告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4 多模态清洗方法</w:t>
      </w:r>
    </w:p>
    <w:p>
      <w:pPr>
        <w:pStyle w:val="Heading2"/>
        <w:keepNext/>
        <w:widowControl/>
      </w:pPr>
      <w:r>
        <w:t>4.1 文本清洗</w:t>
      </w:r>
    </w:p>
    <w:p>
      <w:pPr>
        <w:widowControl/>
      </w:pPr>
      <w:r>
        <w:rPr>
          <w:rFonts w:ascii="Calibri" w:hAnsi="Calibri" w:eastAsia="SimSun"/>
        </w:rPr>
        <w:t>文本清洗不是简单删除非正文，而是对信息功能进行分类。系统将正文、标题、表头、字段值、业务条件和来源链接保留；将 Markdown 标记、重复空白和超长哈希文件名从回答摘要中移除；页码从正文降级为 page 元数据，以便溯源但不参与主要答案生成。URL 被单独解析为 source_url，用于生成“打开官方来源”按钮，而不是混在正文中影响可读性。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语义保真：不能删除日期、金额、部门、材料和限制条件。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结构保真：标题层级和表格字段关系应在清洗后继续存在。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检索友好：减少页眉页脚、装饰符号和重复模板词的权重。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展示友好：答案摘要与来源链接分离，原始证据保留在 matches 中。</w:t>
      </w:r>
    </w:p>
    <w:p>
      <w:pPr>
        <w:pStyle w:val="Heading2"/>
        <w:keepNext/>
        <w:widowControl/>
      </w:pPr>
      <w:r>
        <w:t>4.2 图片语义化</w:t>
      </w:r>
    </w:p>
    <w:p>
      <w:pPr>
        <w:widowControl/>
      </w:pPr>
      <w:r>
        <w:rPr>
          <w:rFonts w:ascii="Calibri" w:hAnsi="Calibri" w:eastAsia="SimSun"/>
        </w:rPr>
        <w:t>图片本身不能直接被纯文本查询稳定召回，因此系统为每张图片保存视觉类型、语义描述、可见文字、检索关键词和建议问题。语义描述解释“图中是什么”，可见文字提供可匹配实体，关键词用于快速筛选，建议问题则用于把视觉内容映射到用户表达。图片文件仍被保留，回答命中后由前端通过/knowledge-assets 静态路由展示，实现“文本召回 + 原图核验”。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15000" cy="3670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d50c364b1157134bb6fec4c280cc339cc9aef68564aa74aae2297f74af716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70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color w:val="667085"/>
          <w:sz w:val="19"/>
        </w:rPr>
        <w:t>图 2  转专业申请表审批区域的真实表格截图</w:t>
      </w:r>
    </w:p>
    <w:p>
      <w:pPr>
        <w:spacing w:before="120" w:after="200"/>
        <w:ind w:left="173" w:right="86"/>
        <w:shd w:fill="F4F6F9"/>
        <w:widowControl/>
        <w:pBdr>
          <w:left w:val="single" w:sz="18" w:space="8" w:color="087D72"/>
        </w:pBdr>
      </w:pPr>
      <w:r>
        <w:rPr>
          <w:rFonts w:ascii="Calibri" w:hAnsi="Calibri" w:eastAsia="Microsoft YaHei"/>
          <w:b/>
          <w:color w:val="087D72"/>
        </w:rPr>
        <w:t>语义化结果：</w:t>
      </w:r>
      <w:r>
        <w:rPr>
          <w:rFonts w:ascii="Calibri" w:hAnsi="Calibri" w:eastAsia="SimSun"/>
        </w:rPr>
        <w:t>该资源被描述为“转专业申请表的管理部门审批部分”，识别出转出学院、转入学院和教务处三类审核意见，并保留“第 1 页”和来源文档标识。用户询问审核意见时，可同时获得文字答案和原始表格截图。</w:t>
      </w:r>
    </w:p>
    <w:p>
      <w:pPr>
        <w:pStyle w:val="Heading2"/>
        <w:keepNext/>
        <w:widowControl/>
      </w:pPr>
      <w:r>
        <w:t>4.3 表格 JSON 化</w:t>
      </w:r>
    </w:p>
    <w:p>
      <w:pPr>
        <w:widowControl/>
      </w:pPr>
      <w:r>
        <w:rPr>
          <w:rFonts w:ascii="Calibri" w:hAnsi="Calibri" w:eastAsia="SimSun"/>
        </w:rPr>
        <w:t>对 HTML 表格，系统使用 BeautifulSoup 遍历 tr 以及 th/td 节点，清理单元格空白并输出二维rows 数组。该格式具有三项优势：其一，请求与接收格式统一，便于模型提示词约束；其二，前端可直接生成可滚动表格；其三，后续可对字段进行比较、校验或计算。对于仅有截图而无可恢复行列结构的表格，系统保留 is_table=true 和原图，不伪造 rows。</w:t>
      </w:r>
    </w:p>
    <w:p>
      <w:pPr>
        <w:keepNext/>
        <w:keepLines/>
        <w:spacing w:before="80" w:after="160" w:line="252" w:lineRule="auto"/>
        <w:ind w:left="202" w:right="115"/>
        <w:jc w:val="left"/>
        <w:widowControl/>
        <w:shd w:fill="F2F4F7"/>
      </w:pPr>
      <w:r>
        <w:rPr>
          <w:rFonts w:ascii="Consolas" w:hAnsi="Consolas" w:eastAsia="Microsoft YaHei"/>
          <w:color w:val="0B2545"/>
          <w:sz w:val="17"/>
        </w:rPr>
        <w:t>{</w:t>
        <w:br/>
        <w:t xml:space="preserve">  "type": "table",</w:t>
        <w:br/>
        <w:t xml:space="preserve">  "document": "学生事务申请表",</w:t>
        <w:br/>
        <w:t xml:space="preserve">  "rows": [</w:t>
        <w:br/>
        <w:t xml:space="preserve">    ["审核环节", "责任单位", "操作"],</w:t>
        <w:br/>
        <w:t xml:space="preserve">    ["转出审核", "转出学院", "提交申请"],</w:t>
        <w:br/>
        <w:t xml:space="preserve">    ["转入审核", "转入学院", "审核申请"],</w:t>
        <w:br/>
        <w:t xml:space="preserve">    ["终审", "教务处学籍科", "确认结果"]</w:t>
        <w:br/>
        <w:t xml:space="preserve">  ]</w:t>
        <w:br/>
        <w:t>}</w:t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color w:val="667085"/>
          <w:sz w:val="19"/>
        </w:rPr>
        <w:t>代码 2  表格二维 JSON 表示</w:t>
      </w:r>
    </w:p>
    <w:p>
      <w:pPr>
        <w:pStyle w:val="Heading2"/>
        <w:keepNext/>
        <w:widowControl/>
      </w:pPr>
      <w:r>
        <w:t>4.4 去重与完整性校验</w:t>
      </w:r>
    </w:p>
    <w:p>
      <w:pPr>
        <w:widowControl/>
      </w:pPr>
      <w:r>
        <w:rPr>
          <w:rFonts w:ascii="Calibri" w:hAnsi="Calibri" w:eastAsia="SimSun"/>
        </w:rPr>
        <w:t>知识库包含 A/B/C 三套分块实验，同一视觉资源可能被重复导入。若不去重，前端会显示重复图片，统计也会被放大。系统对图片使用原始 image_sha256；对结构化表格使用SHA256(JSON({document, rows})) 作为指纹。图片路径在写入索引前被解析为绝对路径，并检查其是否仍位于 knowledge_base 根目录内且文件真实存在。这同时避免目录穿越与断图。</w:t>
      </w:r>
    </w:p>
    <w:p>
      <w:pPr>
        <w:keepNext/>
        <w:keepLines/>
        <w:spacing w:before="80" w:after="160" w:line="252" w:lineRule="auto"/>
        <w:ind w:left="202" w:right="115"/>
        <w:jc w:val="left"/>
        <w:widowControl/>
        <w:shd w:fill="F2F4F7"/>
      </w:pPr>
      <w:r>
        <w:rPr>
          <w:rFonts w:ascii="Consolas" w:hAnsi="Consolas" w:eastAsia="Microsoft YaHei"/>
          <w:color w:val="0B2545"/>
          <w:sz w:val="17"/>
        </w:rPr>
        <w:t>图片去重键 = SHA256(图片二进制)</w:t>
        <w:br/>
        <w:t>表格去重键 = SHA256(规范化来源文档名 + JSON(rows))</w:t>
        <w:br/>
        <w:t>安全条件 = resolved_path ∈ knowledge_base ∧ is_file(resolved_path)</w:t>
      </w:r>
    </w:p>
    <w:p>
      <w:pPr>
        <w:pStyle w:val="Heading1"/>
        <w:keepNext/>
        <w:widowControl/>
      </w:pPr>
      <w:r>
        <w:t>5 跨模态关联与溯源机制</w:t>
      </w:r>
    </w:p>
    <w:p>
      <w:pPr>
        <w:pStyle w:val="Heading2"/>
        <w:keepNext/>
        <w:widowControl/>
      </w:pPr>
      <w:r>
        <w:t>5.1 关联评分</w:t>
      </w:r>
    </w:p>
    <w:p>
      <w:pPr>
        <w:widowControl/>
      </w:pPr>
      <w:r>
        <w:rPr>
          <w:rFonts w:ascii="Calibri" w:hAnsi="Calibri" w:eastAsia="SimSun"/>
        </w:rPr>
        <w:t>文本检索得到 document_name 与 matches 后，多模态关联器对每个资源计算启发式得分。直接来源文档匹配赋予较高权重，召回片段中的文档匹配作为补充，问题和资源文本之间的中文词段重合提供语义线索。设资源为 u、问题与召回上下文为 q，则当前实现可概括为：</w:t>
      </w:r>
    </w:p>
    <w:p>
      <w:pPr>
        <w:widowControl/>
        <w:spacing w:before="160" w:after="200"/>
        <w:jc w:val="center"/>
      </w:pPr>
      <w:r>
        <w:rPr>
          <w:rFonts w:ascii="Cambria Math" w:hAnsi="Cambria Math" w:eastAsia="Microsoft YaHei"/>
          <w:i/>
          <w:color w:val="0B2545"/>
          <w:sz w:val="23"/>
        </w:rPr>
        <w:t>S(u,q) = 10·I(直接文档匹配) + 8·ΣI(召回文档匹配) + min(8, 词段重合数)</w:t>
      </w:r>
    </w:p>
    <w:p>
      <w:pPr>
        <w:widowControl/>
      </w:pPr>
      <w:r>
        <w:rPr>
          <w:rFonts w:ascii="Calibri" w:hAnsi="Calibri" w:eastAsia="SimSun"/>
        </w:rPr>
        <w:t>资源按得分降序排列，仅保留不低于 max(3, Smax-4) 的候选，最多返回 6 个。该相对阈值比固定返回数量更稳健：当存在强文档匹配时，低相关资源不会因“凑满数量”进入页面；当文档名不一致时，关键词仍能提供有限召回能力。</w:t>
      </w:r>
    </w:p>
    <w:p>
      <w:pPr>
        <w:pStyle w:val="Heading2"/>
        <w:keepNext/>
        <w:widowControl/>
      </w:pPr>
      <w:r>
        <w:t>5.2 溯源链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1.  答案层：answer、document_name、similarity 和官方来源链接。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2.  检索层：matches 保留每个分块的文档名、相似度、原文位置和摘要。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3.  视觉层：多模态资源保留 document、page、caption、visible_text 和 asset_path。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4.  知识库层：source_dataset_id 与 source_document_id 指向快照中的数据集和文档。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5.  文件层：SHA-256 与相对路径指向 knowledge_base/blobs/images 中的原始文件。</w:t>
      </w:r>
    </w:p>
    <w:p>
      <w:pPr>
        <w:spacing w:before="120" w:after="200"/>
        <w:ind w:left="173" w:right="86"/>
        <w:shd w:fill="F4F6F9"/>
        <w:widowControl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>可信性约束：</w:t>
      </w:r>
      <w:r>
        <w:rPr>
          <w:rFonts w:ascii="Calibri" w:hAnsi="Calibri" w:eastAsia="SimSun"/>
        </w:rPr>
        <w:t>多模态资源只能在文本证据通过 Harness 后展示。若检索多轮仍不合格，系统清空 document_name、source_url、similarity、matches、retrieved 和 multimodal，避免将无关图片或链接伪装成答案依据。</w:t>
      </w:r>
    </w:p>
    <w:p>
      <w:pPr>
        <w:pStyle w:val="Heading1"/>
        <w:keepNext/>
        <w:widowControl/>
      </w:pPr>
      <w:r>
        <w:t>6 RAGFlow Top-K 与多智能体二次包装</w:t>
      </w:r>
    </w:p>
    <w:p>
      <w:pPr>
        <w:pStyle w:val="Heading2"/>
        <w:keepNext/>
        <w:widowControl/>
      </w:pPr>
      <w:r>
        <w:t>6.1 Top-K 参数设计</w:t>
      </w:r>
    </w:p>
    <w:p>
      <w:pPr>
        <w:widowControl/>
      </w:pPr>
      <w:r>
        <w:rPr>
          <w:rFonts w:ascii="Calibri" w:hAnsi="Calibri" w:eastAsia="SimSun"/>
        </w:rPr>
        <w:t>RAGFlow 的 top_k 决定候选池规模，page_size 决定交给回答链路的主要分块数量。当前经过实验配置后采用 page_size=5、top_k=30、similarity_threshold=0.0、vector_similarity_weight=0.7，并启用关键词检索。设计逻辑是：先用 30 个候选降低漏召回风险，再只把前 5 个高相关分块带入答案构建和质量检查。这样既保留混合检索的搜索空间，也控制大模型上下文和接口响应体。</w:t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color w:val="667085"/>
          <w:sz w:val="19"/>
        </w:rPr>
        <w:t>表 4  召回参数及其工程含义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500"/>
        <w:gridCol w:w="57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当前值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作用与取舍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page_size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5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用于答案构建的核心分块数，控制上下文长度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top_k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30</w:t>
            </w:r>
          </w:p>
        </w:tc>
        <w:tc>
          <w:tcPr>
            <w:tcW w:type="dxa" w:w="5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RAGFlow 候选池规模，降低复杂问法的漏召回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similarity_threshold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0.0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候选阶段不过早截断，由后端 Harness 再判断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vector_similarity_weight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0.7</w:t>
            </w:r>
          </w:p>
        </w:tc>
        <w:tc>
          <w:tcPr>
            <w:tcW w:type="dxa" w:w="5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以语义向量为主，同时保留关键词匹配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keyword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true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增强表名、部门名、材料名等精确词命中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最大重试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2</w:t>
            </w:r>
          </w:p>
        </w:tc>
        <w:tc>
          <w:tcPr>
            <w:tcW w:type="dxa" w:w="5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失败后改写查询，仍失败则拒答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6.2 上下文超限处理</w:t>
      </w:r>
    </w:p>
    <w:p>
      <w:pPr>
        <w:widowControl/>
      </w:pPr>
      <w:r>
        <w:rPr>
          <w:rFonts w:ascii="Calibri" w:hAnsi="Calibri" w:eastAsia="SimSun"/>
        </w:rPr>
        <w:t>当候选分块超过模型上下文时，不应简单截断完整文档。推荐按照“相关性优先、来源去重、字段完整、长度预算”进行压缩：先按分数排序；每个来源保留最高分块；对相邻分块合并并删除重复页眉；表格只传相关行与表头；图片只传描述与可见文字，原图留在前端；最后按 token 预算截断。当前系统已经完成前 5 个分块选择和来源排序，token 级动态预算属于下一阶段优化。</w:t>
      </w:r>
    </w:p>
    <w:p>
      <w:pPr>
        <w:pStyle w:val="Heading2"/>
        <w:keepNext/>
        <w:widowControl/>
      </w:pPr>
      <w:r>
        <w:t>6.3 LangGraph 包装与质量门禁</w:t>
      </w:r>
    </w:p>
    <w:p>
      <w:pPr>
        <w:widowControl/>
      </w:pPr>
      <w:r>
        <w:rPr>
          <w:rFonts w:ascii="Calibri" w:hAnsi="Calibri" w:eastAsia="SimSun"/>
        </w:rPr>
        <w:t>多智能体流程为 Intent → Router → Retriever/Tool → Quality → Rewrite（可选）→ Reflection → Answer。Answer Agent 不直接替代检索证据：可选文本模型仅在 state.ok、route=retrieve 且matches 非空时整理措辞；没有 LLM Key 或请求失败时回退到规则摘要。此设计把大模型限制在“表达优化”角色中，事实边界由检索结果和 Harness 控制。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最低证据分数为 0.2。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必须存在来源文档与召回片段。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答案与问题的关键事项必须有词项覆盖。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质量失败时最多改写查询两次。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达到最大重试次数后主动拒答并清空来源。</w:t>
      </w:r>
    </w:p>
    <w:p>
      <w:pPr>
        <w:pStyle w:val="Heading1"/>
        <w:keepNext/>
        <w:widowControl/>
      </w:pPr>
      <w:r>
        <w:t>7 工程实现与可重复性</w:t>
      </w:r>
    </w:p>
    <w:p>
      <w:pPr>
        <w:pStyle w:val="Heading2"/>
        <w:keepNext/>
        <w:widowControl/>
      </w:pPr>
      <w:r>
        <w:t>7.1 核心模块</w:t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color w:val="667085"/>
          <w:sz w:val="19"/>
        </w:rPr>
        <w:t>表 5  第三部分相关代码模块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810"/>
        <w:gridCol w:w="255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关键输出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multimodal/build_snapshot_index.py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快照扫描、语义字段解析、表格 JSON 化、去重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data/multimodal_index.json</w:t>
            </w:r>
          </w:p>
        </w:tc>
      </w:tr>
      <w:t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multimodal/postprocess_mineru.py</w:t>
            </w:r>
          </w:p>
        </w:tc>
        <w:tc>
          <w:tcPr>
            <w:tcW w:type="dxa" w:w="3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MinerU 输出的上下文、图注和表格单元处理</w:t>
            </w:r>
          </w:p>
        </w:tc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多模态文档单元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multimodal/query_image.py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用户截图预处理和视觉模型调用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脱敏检索问题</w:t>
            </w:r>
          </w:p>
        </w:tc>
      </w:tr>
      <w:t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app_fastapi.py</w:t>
            </w:r>
          </w:p>
        </w:tc>
        <w:tc>
          <w:tcPr>
            <w:tcW w:type="dxa" w:w="3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静态资源路由、跨模态关联、图片/表格展示</w:t>
            </w:r>
          </w:p>
        </w:tc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API 与 Web 页面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scripts/quality_gate.py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断图、图注、上下文、空表和稀疏表检查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quality_gate.json/md</w:t>
            </w:r>
          </w:p>
        </w:tc>
      </w:tr>
      <w:t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agents_fastapi/graph.py</w:t>
            </w:r>
          </w:p>
        </w:tc>
        <w:tc>
          <w:tcPr>
            <w:tcW w:type="dxa" w:w="3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检索、重试、反思、受控整理和拒答</w:t>
            </w:r>
          </w:p>
        </w:tc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AgentState 与 trace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7.2 重建与验证命令</w:t>
      </w:r>
    </w:p>
    <w:p>
      <w:pPr>
        <w:keepNext/>
        <w:keepLines/>
        <w:spacing w:before="80" w:after="160" w:line="252" w:lineRule="auto"/>
        <w:ind w:left="202" w:right="115"/>
        <w:jc w:val="left"/>
        <w:widowControl/>
        <w:shd w:fill="F2F4F7"/>
      </w:pPr>
      <w:r>
        <w:rPr>
          <w:rFonts w:ascii="Consolas" w:hAnsi="Consolas" w:eastAsia="Microsoft YaHei"/>
          <w:color w:val="0B2545"/>
          <w:sz w:val="17"/>
        </w:rPr>
        <w:t>.\.venv\Scripts\python.exe .\multimodal\build_snapshot_index.py</w:t>
        <w:br/>
        <w:t>.\.venv\Scripts\python.exe .\scripts\quality_gate.py --strict</w:t>
        <w:br/>
        <w:t>.\.venv\Scripts\python.exe .\tests\fastapi_smoke.py</w:t>
        <w:br/>
        <w:t>.\.venv\Scripts\python.exe .\ragflow\tune_core_retrieval.py --variants 4 --generate-only</w:t>
      </w:r>
    </w:p>
    <w:p>
      <w:pPr>
        <w:widowControl/>
      </w:pPr>
      <w:r>
        <w:rPr>
          <w:rFonts w:ascii="Calibri" w:hAnsi="Calibri" w:eastAsia="SimSun"/>
        </w:rPr>
        <w:t>上述命令分别完成索引重建、严格质量检查、Agent 冒烟验证和 160 条检索评测配置生成。索引脚本在资源为空或发现缺失文件时以非零状态退出；严格质量门禁在断图、无多模态资源或坏链接时失败，因此适合接入持续集成。</w:t>
      </w:r>
    </w:p>
    <w:p>
      <w:pPr>
        <w:pStyle w:val="Heading2"/>
        <w:keepNext/>
        <w:widowControl/>
      </w:pPr>
      <w:r>
        <w:t>7.3 前端呈现</w:t>
      </w:r>
    </w:p>
    <w:p>
      <w:pPr>
        <w:widowControl/>
      </w:pPr>
      <w:r>
        <w:rPr>
          <w:rFonts w:ascii="Calibri" w:hAnsi="Calibri" w:eastAsia="SimSun"/>
        </w:rPr>
        <w:t>前端根据资源类型进行差异化渲染：存在 url 时使用延迟加载的 img 展示真实图片；存在 rows 时生成最多 12 行、8 列的可滚动表格；图注、文档名和页码使用 textContent 写入，避免把索引内容当作 HTML 执行。数据看板同步显示资源总数、图片数、表格数、结构化表格数和已解析数量。</w:t>
      </w:r>
    </w:p>
    <w:p>
      <w:pPr>
        <w:pStyle w:val="Heading1"/>
        <w:keepNext/>
        <w:widowControl/>
      </w:pPr>
      <w:r>
        <w:t>8 实验设计与结果</w:t>
      </w:r>
    </w:p>
    <w:p>
      <w:pPr>
        <w:pStyle w:val="Heading2"/>
        <w:keepNext/>
        <w:widowControl/>
      </w:pPr>
      <w:r>
        <w:t>8.1 数据快照</w:t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color w:val="667085"/>
          <w:sz w:val="19"/>
        </w:rPr>
        <w:t>表 6  数据规模与索引规模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500"/>
        <w:gridCol w:w="54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数量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知识库数量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5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本地 knowledge_base/datasets 快照</w:t>
            </w:r>
          </w:p>
        </w:tc>
      </w:tr>
      <w:tr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文档数量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692</w:t>
            </w:r>
          </w:p>
        </w:tc>
        <w:tc>
          <w:tcPr>
            <w:tcW w:type="dxa" w:w="5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五套知识库汇总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文本分块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1,138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RAGFlow 快照分块</w:t>
            </w:r>
          </w:p>
        </w:tc>
      </w:tr>
      <w:tr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原始图片分块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78</w:t>
            </w:r>
          </w:p>
        </w:tc>
        <w:tc>
          <w:tcPr>
            <w:tcW w:type="dxa" w:w="5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A/B/C 实验库各 26 个，含重复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去重后来源文档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22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具有图片或结构化表格的文档</w:t>
            </w:r>
          </w:p>
        </w:tc>
      </w:tr>
      <w:tr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去重后索引资源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55</w:t>
            </w:r>
          </w:p>
        </w:tc>
        <w:tc>
          <w:tcPr>
            <w:tcW w:type="dxa" w:w="5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当前前端可检索多模态资源</w:t>
            </w:r>
          </w:p>
        </w:tc>
      </w:tr>
    </w:tbl>
    <w:p>
      <w:pPr>
        <w:widowControl/>
        <w:spacing w:after="40"/>
      </w:pP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15000" cy="3124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modal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color w:val="667085"/>
          <w:sz w:val="19"/>
        </w:rPr>
        <w:t>图 3  多模态索引重建统计</w:t>
      </w:r>
    </w:p>
    <w:p>
      <w:pPr>
        <w:pStyle w:val="Heading2"/>
        <w:keepNext/>
        <w:widowControl/>
      </w:pPr>
      <w:r>
        <w:t>8.2 质量门禁结果</w:t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color w:val="667085"/>
          <w:sz w:val="19"/>
        </w:rPr>
        <w:t>表 7  严格质量检查结果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800"/>
        <w:gridCol w:w="42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判定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多模态资源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55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通过</w:t>
            </w:r>
          </w:p>
        </w:tc>
      </w:tr>
      <w:t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可解析资源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55 / 55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通过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缺失图片文件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通过</w:t>
            </w:r>
          </w:p>
        </w:tc>
      </w:tr>
      <w:t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缺少图注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0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通过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缺少上下文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通过</w:t>
            </w:r>
          </w:p>
        </w:tc>
      </w:tr>
      <w:t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空表格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0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通过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稀疏表格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通过</w:t>
            </w:r>
          </w:p>
        </w:tc>
      </w:tr>
    </w:tbl>
    <w:p>
      <w:pPr>
        <w:widowControl/>
        <w:spacing w:after="40"/>
      </w:pPr>
    </w:p>
    <w:p>
      <w:pPr>
        <w:spacing w:before="120" w:after="200"/>
        <w:ind w:left="173" w:right="86"/>
        <w:shd w:fill="F4F6F9"/>
        <w:widowControl/>
        <w:pBdr>
          <w:left w:val="single" w:sz="18" w:space="8" w:color="087D72"/>
        </w:pBdr>
      </w:pPr>
      <w:r>
        <w:rPr>
          <w:rFonts w:ascii="Calibri" w:hAnsi="Calibri" w:eastAsia="Microsoft YaHei"/>
          <w:b/>
          <w:color w:val="087D72"/>
        </w:rPr>
        <w:t>结果解释：</w:t>
      </w:r>
      <w:r>
        <w:rPr>
          <w:rFonts w:ascii="Calibri" w:hAnsi="Calibri" w:eastAsia="SimSun"/>
        </w:rPr>
        <w:t>78 个原始图片分块来自三套分块实验，不能直接视为 78 张独立图片。按 SHA-256 去重后得到 25 张真实图片；14 张属于表格截图。另有 30 个 HTML 表格被转换为结构化 rows，因此“表格资源”总数为 44。</w:t>
      </w:r>
    </w:p>
    <w:p>
      <w:pPr>
        <w:pStyle w:val="Heading2"/>
        <w:keepNext/>
        <w:widowControl/>
      </w:pPr>
      <w:r>
        <w:t>8.3 功能验证案例</w:t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color w:val="667085"/>
          <w:sz w:val="19"/>
        </w:rPr>
        <w:t>表 8  在线与自动化验证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3600"/>
        <w:gridCol w:w="28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测试场景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预期行为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实测结果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转专业申请表审核意见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返回有依据答案、官方链接和相关表格图片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HTTP 200；答案通过；1 个来源按钮；2 个多模态资源</w:t>
            </w:r>
          </w:p>
        </w:tc>
      </w:tr>
      <w:t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宿舍空调维修电话（知识库无可靠资料）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多轮检索后拒答，不展示错误来源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拒答；document/source/matches/links/multimodal 均为空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静态图片访问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/knowledge-assets 路径返回真实文件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HTTP 200</w:t>
            </w:r>
          </w:p>
        </w:tc>
      </w:tr>
      <w:t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数据看板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显示 55 个资源和 30 个结构化表格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HTTP 200；统计一致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Agent 冒烟测试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工具、医疗边界、检索重试、来源按钮、拒答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全部通过</w:t>
            </w:r>
          </w:p>
        </w:tc>
      </w:tr>
      <w:t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知识库导入单元测试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私网地址、快照完整性、批量导入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4 项全部通过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8.4 检索评测配置</w:t>
      </w:r>
    </w:p>
    <w:p>
      <w:pPr>
        <w:widowControl/>
      </w:pPr>
      <w:r>
        <w:rPr>
          <w:rFonts w:ascii="Calibri" w:hAnsi="Calibri" w:eastAsia="SimSun"/>
        </w:rPr>
        <w:t>为减少仅凭少数演示问题调参的偏差，项目已生成 160 条核心检索评测配置，其中正例 120 条、负例 40 条，ID 无重复。配置覆盖原始意图及四种问法变体，可用于比较向量权重、召回阈值和重排模型。当前仅完成配置生成和小规模在线验证，尚未执行全部候选参数组合，因此本文不报告未经运行的准确率、MRR 或 Recall@K。</w:t>
      </w:r>
    </w:p>
    <w:p>
      <w:pPr>
        <w:pStyle w:val="Heading2"/>
        <w:keepNext/>
        <w:widowControl/>
      </w:pPr>
      <w:r>
        <w:t>8.5 建议的后续评价指标</w:t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color w:val="667085"/>
          <w:sz w:val="19"/>
        </w:rPr>
        <w:t>表 9  多模态清洗与检索评价指标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5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定义或目的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解析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图表单元召回率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人工标注图表中被系统成功抽取的比例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清洗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噪声删除准确率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删除项中确属无业务价值的比例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结构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Table TEDS / 单元格 F1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评价表格行列结构恢复质量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关联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资源 Precision@K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返回图表中与问题和来源文档相关的比例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检索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Recall@K、MRR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评价目标文档进入候选集及排序位置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回答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依据一致性、拒答准确率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评价答案是否由证据支撑及未知问题处理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系统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P50/P95 延迟、上下文 token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评价工程效率与成本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9 讨论</w:t>
      </w:r>
    </w:p>
    <w:p>
      <w:pPr>
        <w:pStyle w:val="Heading2"/>
        <w:keepNext/>
        <w:widowControl/>
      </w:pPr>
      <w:r>
        <w:t>9.1 已达到的能力</w:t>
      </w:r>
    </w:p>
    <w:p>
      <w:pPr>
        <w:widowControl/>
      </w:pPr>
      <w:r>
        <w:rPr>
          <w:rFonts w:ascii="Calibri" w:hAnsi="Calibri" w:eastAsia="SimSun"/>
        </w:rPr>
        <w:t>当前实现已经覆盖老师第三部分的主要工程要求：存在两阶段处理思想；图片语义、可见文字和关键词能够参与关联；表格能够转换为统一 JSON；图表存储与文本索引分离；每个资源具有文档和数据集溯源字段；RAGFlow Top-K 被控制在候选池和回答分块两个层级；多智能体后台进行重试、反思、拒答和受控答案整理；前端能够同时展示答案、来源按钮和相关图表。</w:t>
      </w:r>
    </w:p>
    <w:p>
      <w:pPr>
        <w:pStyle w:val="Heading2"/>
        <w:keepNext/>
        <w:widowControl/>
      </w:pPr>
      <w:r>
        <w:t>9.2 局限性</w:t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color w:val="667085"/>
          <w:sz w:val="19"/>
        </w:rPr>
        <w:t>表 10  当前局限与影响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150"/>
        <w:gridCol w:w="351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局限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处理建议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本机未安装可直接重跑的 MinerU 可执行环境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无法从任意新 PDF 完成完全离线首轮解析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固化 MinerU 版本、模型和运行脚本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当前索引主要从知识库快照恢复</w:t>
            </w:r>
          </w:p>
        </w:tc>
        <w:tc>
          <w:tcPr>
            <w:tcW w:type="dxa" w:w="3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传统 data/cleaned 文档与服务卡片未纳入同一质量报告</w:t>
            </w:r>
          </w:p>
        </w:tc>
        <w:tc>
          <w:tcPr>
            <w:tcW w:type="dxa" w:w="3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统一快照与 cleaned 清单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VLM API Key 尚未配置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用户上传截图时不能调用在线视觉模型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在 /settings 配置受控视觉模型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LLM API Key 尚未配置</w:t>
            </w:r>
          </w:p>
        </w:tc>
        <w:tc>
          <w:tcPr>
            <w:tcW w:type="dxa" w:w="3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答案使用规则摘要，语言自然度有限</w:t>
            </w:r>
          </w:p>
        </w:tc>
        <w:tc>
          <w:tcPr>
            <w:tcW w:type="dxa" w:w="3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按需配置；保持证据门禁优先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部分结构化表格来源名为技术文件名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前端图注可读性受影响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结合文档目录和标题层级做名称恢复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160 条完整评测尚未在线运行</w:t>
            </w:r>
          </w:p>
        </w:tc>
        <w:tc>
          <w:tcPr>
            <w:tcW w:type="dxa" w:w="3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SimSun"/>
                <w:sz w:val="17"/>
              </w:rPr>
              <w:t>缺少全量参数对比统计</w:t>
            </w:r>
          </w:p>
        </w:tc>
        <w:tc>
          <w:tcPr>
            <w:tcW w:type="dxa" w:w="3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SimSun"/>
                <w:sz w:val="17"/>
              </w:rPr>
              <w:t>固定 RAGFlow 版本后批量执行并保存原始结果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9.3 有效性威胁</w:t>
      </w:r>
    </w:p>
    <w:p>
      <w:pPr>
        <w:widowControl/>
      </w:pPr>
      <w:r>
        <w:rPr>
          <w:rFonts w:ascii="Calibri" w:hAnsi="Calibri" w:eastAsia="SimSun"/>
        </w:rPr>
        <w:t>内部有效性方面，当前质量门禁主要验证结构完整和资源可访问，并不等价于人工语义正确率；外部有效性方面，数据来自暨南大学学生事务场景，规则可能不能直接迁移到财务票据或医学报告；构念有效性方面，资源数量不能代表检索质量，必须配合 Precision@K、MRR 和答案依据一致性；结论有效性方面，当前在线案例和小规模测试只能说明链路可用，不能替代全量对照实验。</w:t>
      </w:r>
    </w:p>
    <w:p>
      <w:pPr>
        <w:pStyle w:val="Heading1"/>
        <w:keepNext/>
        <w:widowControl/>
      </w:pPr>
      <w:r>
        <w:t>10 后续研究计划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1.  环境固化：用 Docker 或独立虚拟环境锁定 MinerU、OCR、字体与模型版本。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2.  增量清洗：对新增网页和附件计算内容哈希，只处理新增或发生变化的文档。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3.  跨页恢复：合并被分页截断的段落和表格，恢复标题层级与图文邻接关系。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4.  语义校验：引入人工抽样和双模型一致性检查，标记低置信度 OCR 与图注。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5.  表格检索：分别建立表级、行级和字段级索引，并保留表头上下文。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6.  动态 Top-K：根据问题复杂度、分数间隔和 token 预算自适应选择分块数量。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7.  全量评测：运行 160 条正负例，对向量权重、阈值、重排和分块策略做消融实验。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8.  持续质量：将严格质量门禁接入 CI，在提交或定时同步时阻止断图、空表和模式漂移。</w:t>
      </w:r>
    </w:p>
    <w:p>
      <w:pPr>
        <w:pStyle w:val="Heading1"/>
        <w:keepNext/>
        <w:widowControl/>
      </w:pPr>
      <w:r>
        <w:t>11 结论</w:t>
      </w:r>
    </w:p>
    <w:p>
      <w:pPr>
        <w:widowControl/>
      </w:pPr>
      <w:r>
        <w:rPr>
          <w:rFonts w:ascii="Calibri" w:hAnsi="Calibri" w:eastAsia="SimSun"/>
        </w:rPr>
        <w:t>本研究围绕高校学生事务知识库中的图、表、文字混合信息，完成了从视觉解析到可信问答的多模态数据工程闭环。方法以 MinerU/OCR/VLM 负责感知，以 Python 负责确定性二次清洗；通过图片语义化、表格 JSON 化、哈希去重、路径安全、统一模式和来源字段，把原始文档转化为可检索、可展示、可解释、可溯源的知识单元。项目实测重建 55 个多模态资源，全部通过严格路径和结构检查；资源仅在文本证据通过 LangGraph Harness 后展示，检索不足时清空来源并主动拒答。</w:t>
      </w:r>
    </w:p>
    <w:p>
      <w:pPr>
        <w:widowControl/>
      </w:pPr>
      <w:r>
        <w:rPr>
          <w:rFonts w:ascii="Calibri" w:hAnsi="Calibri" w:eastAsia="SimSun"/>
        </w:rPr>
        <w:t>这一实现回答了第三部分材料中的关键工程问题：图表如何清洗、什么应删除、什么应保留、表格如何统一格式、资源如何单独存储并溯源、Top-K 如何控制以及大模型如何二次包装。后续工作的重点不再是增加更多界面，而是通过固定环境、人工标注、动态上下文预算和全量对照实验，提高解析与检索指标的可量化程度。</w:t>
      </w:r>
    </w:p>
    <w:p>
      <w:pPr>
        <w:pStyle w:val="Heading1"/>
        <w:keepNext/>
        <w:widowControl/>
      </w:pPr>
      <w:r>
        <w:t>参考文献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[1]  课程项目材料：《第三：图、表、文字的多模态清洗与关联-补充》，第 1-4 页，2026。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[2]  Lewis P, Perez E, Piktus A, et al. Retrieval-Augmented Generation for Knowledge-Intensive NLP Tasks. Advances in Neural Information Processing Systems, 2020, 33: 9459-9474. https://proceedings.neurips.cc/paper/2020/hash/6b493230-Abstract.html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[3]  Xu Y, Xu Y, Lv T, et al. LayoutLMv2: Multi-modal Pre-training for Visually-rich Document Understanding. ACL-IJCNLP, 2021: 2579-2591. https://aclanthology.org/2021.acl-long.201/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[4]  Kim G, Hong T, Yim M, et al. OCR-Free Document Understanding Transformer. European Conference on Computer Vision, 2022. https://www.ecva.net/papers/eccv_2022/papers_ECCV/html/8042_ECCV_2022_paper.php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[5]  Wang B, Xu C, Zhao X, et al. MinerU: An Open-Source Solution for Precise Document Content Extraction. arXiv:2409.18839, 2024. https://arxiv.org/abs/2409.18839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[6]  暨南大学学生助手项目组：multimodal/build_snapshot_index.py，快照多模态索引重建脚本，2026。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[7]  暨南大学学生助手项目组：scripts/quality_gate.py，多模态质量门禁脚本，2026。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[8]  暨南大学学生助手项目组：app_fastapi.py 与 agents_fastapi/graph.py，问答、溯源与多智能体实现，2026。</w:t>
      </w:r>
    </w:p>
    <w:p>
      <w:pPr>
        <w:pStyle w:val="Heading1"/>
        <w:keepNext/>
        <w:widowControl/>
      </w:pPr>
      <w:r>
        <w:t>附录 A  可重复性与验收清单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索引文件可以被 JSON 解析，且每个资源具有唯一 id。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所有 asset_path 均位于 knowledge_base 内并指向真实文件。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每张图片具有 caption 以及 context 或 snippet。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结构化表格 rows 非空，且至少包含 4 个非空单元格。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跨 A/B/C 实验库的相同图片按 SHA-256 去重。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回答命中后图片路由返回 HTTP 200。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无可靠证据时 document、source、matches、links 和 multimodal 均为空。</w:t>
      </w:r>
    </w:p>
    <w:p>
      <w:pPr>
        <w:widowControl/>
        <w:ind w:left="360" w:hanging="259"/>
        <w:jc w:val="left"/>
      </w:pPr>
      <w:r>
        <w:rPr>
          <w:rFonts w:ascii="Calibri" w:hAnsi="Calibri" w:eastAsia="SimSun"/>
        </w:rPr>
        <w:t>•  数据看板统计与 multimodal_index.json、quality_gate.json 一致。</w:t>
      </w:r>
    </w:p>
    <w:p>
      <w:pPr>
        <w:pStyle w:val="Heading1"/>
        <w:keepNext/>
        <w:widowControl/>
      </w:pPr>
      <w:r>
        <w:t>附录 B  建议的实验记录格式</w:t>
      </w:r>
    </w:p>
    <w:p>
      <w:pPr>
        <w:keepNext/>
        <w:keepLines/>
        <w:spacing w:before="80" w:after="160" w:line="252" w:lineRule="auto"/>
        <w:ind w:left="202" w:right="115"/>
        <w:jc w:val="left"/>
        <w:widowControl/>
        <w:shd w:fill="F2F4F7"/>
      </w:pPr>
      <w:r>
        <w:rPr>
          <w:rFonts w:ascii="Consolas" w:hAnsi="Consolas" w:eastAsia="Microsoft YaHei"/>
          <w:color w:val="0B2545"/>
          <w:sz w:val="17"/>
        </w:rPr>
        <w:t>{</w:t>
        <w:br/>
        <w:t xml:space="preserve">  "experiment_id": "retrieval-ablation-001",</w:t>
        <w:br/>
        <w:t xml:space="preserve">  "dataset_version": "snapshot-2026-07",</w:t>
        <w:br/>
        <w:t xml:space="preserve">  "chunk_strategy": "context-1200",</w:t>
        <w:br/>
        <w:t xml:space="preserve">  "page_size": 5,</w:t>
        <w:br/>
        <w:t xml:space="preserve">  "top_k": 30,</w:t>
        <w:br/>
        <w:t xml:space="preserve">  "vector_similarity_weight": 0.7,</w:t>
        <w:br/>
        <w:t xml:space="preserve">  "metrics": {</w:t>
        <w:br/>
        <w:t xml:space="preserve">    "recall_at_5": null,</w:t>
        <w:br/>
        <w:t xml:space="preserve">    "mrr": null,</w:t>
        <w:br/>
        <w:t xml:space="preserve">    "refusal_accuracy": null,</w:t>
        <w:br/>
        <w:t xml:space="preserve">    "multimodal_precision_at_3": null</w:t>
        <w:br/>
        <w:t xml:space="preserve">  },</w:t>
        <w:br/>
        <w:t xml:space="preserve">  "note": "指标为空表示尚未运行，禁止以估计值代替。"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SimSun"/>
        <w:color w:val="667085"/>
        <w:sz w:val="18"/>
      </w:rPr>
      <w:t xml:space="preserve">— </w:t>
    </w:r>
    <w:r>
      <w:rPr>
        <w:rFonts w:ascii="Calibri" w:hAnsi="Calibri" w:eastAsia="SimSun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SimSun"/>
        <w:color w:val="667085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667085"/>
        <w:sz w:val="17"/>
      </w:rPr>
      <w:t>暨南大学学生助手</w:t>
    </w:r>
    <w:r>
      <w:rPr>
        <w:rFonts w:ascii="Calibri" w:hAnsi="Calibri" w:eastAsia="Microsoft YaHei"/>
        <w:color w:val="667085"/>
        <w:sz w:val="17"/>
      </w:rPr>
      <w:tab/>
      <w:t>第三部分研究报告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[%1]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jc w:val="both"/>
    </w:pPr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</w:pPr>
    <w:rPr>
      <w:rFonts w:ascii="Calibri" w:hAnsi="Calibri" w:eastAsia="Microsoft YaHei"/>
      <w:b/>
      <w:bCs/>
      <w:i w:val="0"/>
      <w:color w:val="66708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图、表、文字的多模态清洗与关联</dc:title>
  <dc:subject>暨南大学学生助手第三部分学术报告</dc:subject>
  <dc:creator>暨南大学学生助手项目组</dc:creator>
  <cp:keywords>多模态清洗, MinerU, RAGFlow, 表格JSON, 溯源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