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Понятие, предмет метод задача административного права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Административное право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совокупность правовых норм регулирующих общественное отношение возникающие в процессе реализации исполнительной власти и осуществления государственного управления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 группы отношений административного права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Отношения между органами управления(должностными лицами) внутриорганизационные отношения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Отношения между гражданами и органами власти(должностными лицами)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Отношения между гражданами в сфере обеспечения общественного порядка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императивный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Источники административного права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Конституция РФ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Федеральные конституционные законы(Закон о правительстве РФ, закон о судебной системе РФ)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Федеральные законы(КоАП кодекс об административных правонарушениях)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Закон об актах гражданского состояния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Законы и нормативные акты субъектов РФ</w:t>
      </w:r>
    </w:p>
    <w:p w:rsidR="00000000" w:rsidDel="00000000" w:rsidP="00000000" w:rsidRDefault="00000000" w:rsidRPr="00000000" w14:paraId="00000012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Субъекты административных правоотношений: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Физические лица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Юридические лица(делятся на государственные организации и негосударственные организации, негосударственные делятся также на два вида: коммерческие и некоммерческие)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u w:val="single"/>
          <w:rtl w:val="0"/>
        </w:rPr>
        <w:t xml:space="preserve">Административное правонарушение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это противоправное виновное деяние за которое установлена административная ответственность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Признаки правонарушения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Деяние в форме действия или бездействия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Антиобщественность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Противоправность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Виновность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Наказуемость в форме административной ответственности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u w:val="single"/>
          <w:rtl w:val="0"/>
        </w:rPr>
        <w:t xml:space="preserve">Административная ответственность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это форма юридической ответственности граждан и должностных лиц за совершение ими  административных правонарушений.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Какие органы налагают административную ответственность: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Суды(мировые судьи)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Комиссии по делам несовершеннолетних и защите их прав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Органы исполнительной власти (их учреждения,структурные подразделения и должностные лица)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Срок давности по административным делам - 2 месяца</w:t>
      </w:r>
    </w:p>
    <w:p w:rsidR="00000000" w:rsidDel="00000000" w:rsidP="00000000" w:rsidRDefault="00000000" w:rsidRPr="00000000" w14:paraId="0000002A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u w:val="single"/>
          <w:rtl w:val="0"/>
        </w:rPr>
        <w:t xml:space="preserve">Административное наказание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это мера ответственности применяемая за совершение административных правонарушений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Виды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Предупреждение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Штраф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highlight w:val="yellow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yellow"/>
          <w:rtl w:val="0"/>
        </w:rPr>
        <w:t xml:space="preserve">Изъятие орудия или предмета административного правонарушения(эвакуация автомобиля)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Лишение специального права предоставленного физ лицу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Административный арест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  <w:highlight w:val="yellow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yellow"/>
          <w:rtl w:val="0"/>
        </w:rPr>
        <w:t xml:space="preserve">Административное выдворение за пределы РФ для иностранных граждан и лиц без гражданства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Дисквалификация (запрет заниматься определенным видом деятельности)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 и 6 пункты могут быть как основным так и дополнительным видом наказания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