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5A64A" w14:textId="450C7BE5" w:rsidR="00730103" w:rsidRPr="00A179F6" w:rsidRDefault="00C63997" w:rsidP="00730103">
      <w:r w:rsidRPr="00A179F6">
        <w:t>M</w:t>
      </w:r>
      <w:r w:rsidR="00730103" w:rsidRPr="00A179F6">
        <w:t xml:space="preserve">ethod: </w:t>
      </w:r>
      <w:r w:rsidRPr="00A179F6">
        <w:t>S</w:t>
      </w:r>
      <w:r w:rsidR="00730103" w:rsidRPr="00A179F6">
        <w:t xml:space="preserve">egment </w:t>
      </w:r>
      <w:r w:rsidR="00B74704">
        <w:t xml:space="preserve">out </w:t>
      </w:r>
      <w:r w:rsidR="00730103" w:rsidRPr="00A179F6">
        <w:t xml:space="preserve">all sentences first, and then </w:t>
      </w:r>
      <w:r w:rsidRPr="00A179F6">
        <w:t xml:space="preserve">further </w:t>
      </w:r>
      <w:r w:rsidR="00730103" w:rsidRPr="00A179F6">
        <w:t>segment when any of the following triggers appears</w:t>
      </w:r>
      <w:r w:rsidR="00B5471F" w:rsidRPr="00A179F6">
        <w:t xml:space="preserve"> (</w:t>
      </w:r>
      <w:r w:rsidR="00A950B6" w:rsidRPr="00A179F6">
        <w:t xml:space="preserve">listed </w:t>
      </w:r>
      <w:r w:rsidR="00B5471F" w:rsidRPr="00A179F6">
        <w:t>from least to most subjective)</w:t>
      </w:r>
      <w:r w:rsidRPr="00A179F6">
        <w:t>. Many segments will have multiple triggers</w:t>
      </w:r>
      <w:r w:rsidR="0010195D" w:rsidRPr="00A179F6">
        <w:t>, but I’ve listed the highest</w:t>
      </w:r>
      <w:r w:rsidR="00A950B6" w:rsidRPr="00A179F6">
        <w:t>-</w:t>
      </w:r>
      <w:r w:rsidR="0010195D" w:rsidRPr="00A179F6">
        <w:t>order trigger</w:t>
      </w:r>
      <w:r w:rsidRPr="00A179F6">
        <w:t xml:space="preserve">. </w:t>
      </w:r>
    </w:p>
    <w:p w14:paraId="201C66AC" w14:textId="3FB044A0" w:rsidR="00A950B6" w:rsidRPr="00A179F6" w:rsidRDefault="00A950B6" w:rsidP="00A950B6">
      <w:pPr>
        <w:pStyle w:val="ListParagraph"/>
        <w:numPr>
          <w:ilvl w:val="0"/>
          <w:numId w:val="1"/>
        </w:numPr>
      </w:pPr>
      <w:r w:rsidRPr="00A179F6">
        <w:t>maximal segment: sentences (shorter segments are more effective for tracking emotional response to texts</w:t>
      </w:r>
      <w:r w:rsidR="004E4EFD" w:rsidRPr="00A179F6">
        <w:t xml:space="preserve">, cf. </w:t>
      </w:r>
      <w:r w:rsidRPr="00A179F6">
        <w:t>Pham &amp; Sanchez</w:t>
      </w:r>
      <w:r w:rsidR="00EE22E3" w:rsidRPr="00A179F6">
        <w:t>,</w:t>
      </w:r>
      <w:r w:rsidRPr="00A179F6">
        <w:t xml:space="preserve"> 2019)</w:t>
      </w:r>
    </w:p>
    <w:p w14:paraId="047A0631" w14:textId="3F37018E" w:rsidR="007E2AC9" w:rsidRPr="00A179F6" w:rsidRDefault="00D97D1D" w:rsidP="00D97D1D">
      <w:pPr>
        <w:pStyle w:val="ListParagraph"/>
        <w:ind w:left="1080"/>
      </w:pPr>
      <w:r w:rsidRPr="00A179F6">
        <w:t xml:space="preserve">&gt; </w:t>
      </w:r>
      <w:r w:rsidR="00AC2CBE" w:rsidRPr="00A179F6">
        <w:t xml:space="preserve">Exception </w:t>
      </w:r>
      <w:r w:rsidR="007E2AC9" w:rsidRPr="00A179F6">
        <w:t>– when the same sentence is repeated</w:t>
      </w:r>
    </w:p>
    <w:p w14:paraId="15279100" w14:textId="3C436AF2" w:rsidR="00AC2CBE" w:rsidRDefault="00D97D1D" w:rsidP="00D97D1D">
      <w:pPr>
        <w:pStyle w:val="ListParagraph"/>
        <w:ind w:left="1080"/>
      </w:pPr>
      <w:r w:rsidRPr="00A179F6">
        <w:t xml:space="preserve">&gt; </w:t>
      </w:r>
      <w:r w:rsidR="00AC2CBE" w:rsidRPr="00A179F6">
        <w:t>Exception – interjections/exclamations are lumped with whatever sentence they introduce</w:t>
      </w:r>
    </w:p>
    <w:p w14:paraId="5B8D77D6" w14:textId="6FF8BDE1" w:rsidR="00B74704" w:rsidRPr="00A179F6" w:rsidRDefault="00B74704" w:rsidP="00D97D1D">
      <w:pPr>
        <w:pStyle w:val="ListParagraph"/>
        <w:ind w:left="1080"/>
      </w:pPr>
      <w:r>
        <w:t xml:space="preserve">&gt; Exception – no segmentations should result in 1-word segments (methodological constraint, so we do not end up with too many individual segments/so we are less likely to confuse participants) </w:t>
      </w:r>
    </w:p>
    <w:p w14:paraId="631E14F5" w14:textId="77777777" w:rsidR="00A950B6" w:rsidRDefault="00A950B6" w:rsidP="00A950B6">
      <w:pPr>
        <w:pStyle w:val="ListParagraph"/>
      </w:pPr>
    </w:p>
    <w:p w14:paraId="79448263" w14:textId="0DB6BD88" w:rsidR="00B74704" w:rsidRDefault="00B74704" w:rsidP="00B74704">
      <w:r>
        <w:t>Segmentation Triggers:</w:t>
      </w:r>
    </w:p>
    <w:p w14:paraId="11CC4627" w14:textId="00E089A4" w:rsidR="00B74704" w:rsidRPr="00A179F6" w:rsidRDefault="00B74704" w:rsidP="00B74704">
      <w:pPr>
        <w:pStyle w:val="ListParagraph"/>
        <w:numPr>
          <w:ilvl w:val="0"/>
          <w:numId w:val="1"/>
        </w:numPr>
      </w:pPr>
      <w:r>
        <w:t xml:space="preserve">Once all sentences have been properly segmented, the following triggers should be used as guides for further </w:t>
      </w:r>
      <w:r w:rsidR="00D318C1">
        <w:t xml:space="preserve">segmentation. </w:t>
      </w:r>
    </w:p>
    <w:p w14:paraId="36335005" w14:textId="2C328B28" w:rsidR="005A2021" w:rsidRPr="00A179F6" w:rsidRDefault="00D318C1" w:rsidP="005A2021">
      <w:pPr>
        <w:pStyle w:val="ListParagraph"/>
        <w:numPr>
          <w:ilvl w:val="0"/>
          <w:numId w:val="1"/>
        </w:numPr>
        <w:spacing w:after="0"/>
      </w:pPr>
      <w:r>
        <w:t>W</w:t>
      </w:r>
      <w:r w:rsidR="005A2021">
        <w:t>hen a trigger is present, the clause is separated into its own segment, split from the rest of the sentence</w:t>
      </w:r>
      <w:r>
        <w:t xml:space="preserve">. </w:t>
      </w:r>
    </w:p>
    <w:p w14:paraId="69930170" w14:textId="77777777" w:rsidR="00A950B6" w:rsidRPr="00A179F6" w:rsidRDefault="00A950B6" w:rsidP="00A950B6">
      <w:pPr>
        <w:pStyle w:val="ListParagraph"/>
        <w:spacing w:after="0"/>
      </w:pPr>
    </w:p>
    <w:p w14:paraId="697A3ADB" w14:textId="6285E0A1" w:rsidR="00730103" w:rsidRPr="00A179F6" w:rsidRDefault="0010195D" w:rsidP="00730103">
      <w:pPr>
        <w:pStyle w:val="ListParagraph"/>
        <w:numPr>
          <w:ilvl w:val="0"/>
          <w:numId w:val="1"/>
        </w:numPr>
      </w:pPr>
      <w:r w:rsidRPr="00A179F6">
        <w:t>clausal</w:t>
      </w:r>
      <w:r w:rsidR="00730103" w:rsidRPr="00A179F6">
        <w:t xml:space="preserve"> segments:</w:t>
      </w:r>
    </w:p>
    <w:p w14:paraId="4AB95AF7" w14:textId="7E48D927" w:rsidR="00211632" w:rsidRPr="00A179F6" w:rsidRDefault="00F92120" w:rsidP="00730103">
      <w:pPr>
        <w:pStyle w:val="ListParagraph"/>
        <w:numPr>
          <w:ilvl w:val="1"/>
          <w:numId w:val="1"/>
        </w:numPr>
      </w:pPr>
      <w:r>
        <w:t>D</w:t>
      </w:r>
      <w:r w:rsidR="00211632" w:rsidRPr="00A179F6">
        <w:t>ependent clauses:</w:t>
      </w:r>
    </w:p>
    <w:p w14:paraId="1130E3FD" w14:textId="5EF82FDF" w:rsidR="00730103" w:rsidRPr="00A179F6" w:rsidRDefault="005015F1" w:rsidP="00211632">
      <w:pPr>
        <w:pStyle w:val="ListParagraph"/>
        <w:numPr>
          <w:ilvl w:val="2"/>
          <w:numId w:val="1"/>
        </w:numPr>
      </w:pPr>
      <w:r>
        <w:t>R</w:t>
      </w:r>
      <w:r w:rsidR="00730103" w:rsidRPr="00A179F6">
        <w:t>elative clauses</w:t>
      </w:r>
      <w:r w:rsidR="003A5D09" w:rsidRPr="00A179F6">
        <w:t xml:space="preserve"> (restrictive and non-restrictive) / parentheticals </w:t>
      </w:r>
    </w:p>
    <w:p w14:paraId="1EE529D1" w14:textId="3872B789" w:rsidR="00211632" w:rsidRDefault="005015F1" w:rsidP="00211632">
      <w:pPr>
        <w:pStyle w:val="ListParagraph"/>
        <w:numPr>
          <w:ilvl w:val="2"/>
          <w:numId w:val="1"/>
        </w:numPr>
      </w:pPr>
      <w:r>
        <w:t>N</w:t>
      </w:r>
      <w:r w:rsidR="00211632" w:rsidRPr="00A179F6">
        <w:t>on-finite clauses (gerunds)</w:t>
      </w:r>
    </w:p>
    <w:p w14:paraId="443A6189" w14:textId="033F16CA" w:rsidR="00DC3B0F" w:rsidRDefault="00DC3B0F" w:rsidP="00DC3B0F">
      <w:pPr>
        <w:pStyle w:val="ListParagraph"/>
        <w:numPr>
          <w:ilvl w:val="3"/>
          <w:numId w:val="1"/>
        </w:numPr>
      </w:pPr>
      <w:r>
        <w:t xml:space="preserve">if nonfinite clauses are conjoined, each nonfinite clause is its own segment </w:t>
      </w:r>
    </w:p>
    <w:p w14:paraId="0600BE49" w14:textId="4D2577A6" w:rsidR="00DC3B0F" w:rsidRPr="00673F1C" w:rsidRDefault="00DC3B0F" w:rsidP="00DC3B0F">
      <w:pPr>
        <w:pStyle w:val="ListParagraph"/>
        <w:ind w:left="2880"/>
      </w:pPr>
      <w:r w:rsidRPr="00673F1C">
        <w:t xml:space="preserve">E.g. [which came foaming and dashing along,] [leaping over rocks,] [and rushing down the hillside…] (“Aqua”) </w:t>
      </w:r>
    </w:p>
    <w:p w14:paraId="4184A0F7" w14:textId="779A958C" w:rsidR="003A5D09" w:rsidRDefault="005015F1" w:rsidP="003A5D09">
      <w:pPr>
        <w:pStyle w:val="ListParagraph"/>
        <w:numPr>
          <w:ilvl w:val="2"/>
          <w:numId w:val="1"/>
        </w:numPr>
      </w:pPr>
      <w:r>
        <w:t>I</w:t>
      </w:r>
      <w:r w:rsidR="00B87C14" w:rsidRPr="00A179F6">
        <w:t>nfinitival clauses</w:t>
      </w:r>
    </w:p>
    <w:p w14:paraId="26CAF1A0" w14:textId="674DFF57" w:rsidR="003A5D09" w:rsidRDefault="005015F1" w:rsidP="00AC2CBE">
      <w:pPr>
        <w:pStyle w:val="ListParagraph"/>
        <w:numPr>
          <w:ilvl w:val="2"/>
          <w:numId w:val="1"/>
        </w:numPr>
      </w:pPr>
      <w:r>
        <w:t>C</w:t>
      </w:r>
      <w:r w:rsidR="003A5D09" w:rsidRPr="00A179F6">
        <w:t>omplementizer</w:t>
      </w:r>
      <w:r w:rsidR="00AC2CBE" w:rsidRPr="00A179F6">
        <w:t xml:space="preserve"> phrases </w:t>
      </w:r>
      <w:r w:rsidR="003A5D09" w:rsidRPr="00A179F6">
        <w:t>(</w:t>
      </w:r>
      <w:r w:rsidR="003A5D09" w:rsidRPr="00A179F6">
        <w:rPr>
          <w:i/>
          <w:iCs/>
        </w:rPr>
        <w:t xml:space="preserve">that, want, </w:t>
      </w:r>
      <w:proofErr w:type="gramStart"/>
      <w:r w:rsidR="003A5D09" w:rsidRPr="00A179F6">
        <w:rPr>
          <w:i/>
          <w:iCs/>
        </w:rPr>
        <w:t>if,</w:t>
      </w:r>
      <w:proofErr w:type="gramEnd"/>
      <w:r w:rsidR="003A5D09" w:rsidRPr="00A179F6">
        <w:rPr>
          <w:i/>
          <w:iCs/>
        </w:rPr>
        <w:t xml:space="preserve"> </w:t>
      </w:r>
      <w:r w:rsidR="003A5D09" w:rsidRPr="00A179F6">
        <w:t>etc.)</w:t>
      </w:r>
      <w:r w:rsidR="00AC2CBE" w:rsidRPr="00A179F6">
        <w:t xml:space="preserve"> – these are triggered by verbs that take sentential complements </w:t>
      </w:r>
    </w:p>
    <w:p w14:paraId="4DF45A17" w14:textId="665DDE25" w:rsidR="00F92120" w:rsidRDefault="00F92120" w:rsidP="00F92120">
      <w:pPr>
        <w:pStyle w:val="ListParagraph"/>
        <w:numPr>
          <w:ilvl w:val="1"/>
          <w:numId w:val="1"/>
        </w:numPr>
      </w:pPr>
      <w:r>
        <w:t>S</w:t>
      </w:r>
      <w:r w:rsidRPr="00A179F6">
        <w:t xml:space="preserve">ubordinating conjunctions, </w:t>
      </w:r>
      <w:r w:rsidRPr="005015F1">
        <w:rPr>
          <w:b/>
          <w:bCs/>
        </w:rPr>
        <w:t>sentence level</w:t>
      </w:r>
      <w:r w:rsidRPr="00A179F6">
        <w:t xml:space="preserve"> and higher (</w:t>
      </w:r>
      <w:r w:rsidRPr="00A179F6">
        <w:rPr>
          <w:i/>
          <w:iCs/>
        </w:rPr>
        <w:t>and, but, as, when, so,</w:t>
      </w:r>
      <w:r w:rsidRPr="00A179F6">
        <w:t xml:space="preserve"> </w:t>
      </w:r>
      <w:proofErr w:type="gramStart"/>
      <w:r>
        <w:rPr>
          <w:i/>
          <w:iCs/>
        </w:rPr>
        <w:t xml:space="preserve">in order </w:t>
      </w:r>
      <w:r w:rsidRPr="002042B5">
        <w:rPr>
          <w:i/>
          <w:iCs/>
        </w:rPr>
        <w:t>to</w:t>
      </w:r>
      <w:proofErr w:type="gramEnd"/>
      <w:r>
        <w:t xml:space="preserve">, </w:t>
      </w:r>
      <w:r w:rsidRPr="002042B5">
        <w:t>etc</w:t>
      </w:r>
      <w:r w:rsidRPr="00A179F6">
        <w:t>.)</w:t>
      </w:r>
      <w:r>
        <w:t xml:space="preserve"> </w:t>
      </w:r>
      <w:r w:rsidRPr="00DC3B0F">
        <w:t xml:space="preserve">and conjunctive adverbs (e.g. </w:t>
      </w:r>
      <w:r w:rsidRPr="00DC3B0F">
        <w:rPr>
          <w:i/>
          <w:iCs/>
        </w:rPr>
        <w:t xml:space="preserve">instead, also, however, if/then </w:t>
      </w:r>
      <w:r w:rsidRPr="00DC3B0F">
        <w:t>etc</w:t>
      </w:r>
      <w:r w:rsidRPr="00DC3B0F">
        <w:rPr>
          <w:i/>
          <w:iCs/>
        </w:rPr>
        <w:t>.</w:t>
      </w:r>
      <w:r w:rsidRPr="00DC3B0F">
        <w:t>)</w:t>
      </w:r>
    </w:p>
    <w:p w14:paraId="79F88432" w14:textId="4FD38664" w:rsidR="00F92120" w:rsidRDefault="00F92120" w:rsidP="00F92120">
      <w:pPr>
        <w:pStyle w:val="ListParagraph"/>
        <w:numPr>
          <w:ilvl w:val="2"/>
          <w:numId w:val="1"/>
        </w:numPr>
      </w:pPr>
      <w:r>
        <w:t xml:space="preserve">This means that conjoined noun phrases, verb phrases, etc. are </w:t>
      </w:r>
      <w:r w:rsidRPr="005015F1">
        <w:rPr>
          <w:i/>
          <w:iCs/>
        </w:rPr>
        <w:t>not</w:t>
      </w:r>
      <w:r>
        <w:t xml:space="preserve"> segmented. Conjunctions only trigger segmentation when full dependent clauses are conjoined.</w:t>
      </w:r>
    </w:p>
    <w:p w14:paraId="77E6FCF1" w14:textId="2FEAEA34" w:rsidR="00FB13DA" w:rsidRPr="00DC3B0F" w:rsidRDefault="00FB13DA" w:rsidP="00FB13DA">
      <w:pPr>
        <w:ind w:left="1080"/>
      </w:pPr>
      <w:r w:rsidRPr="00DC3B0F">
        <w:t xml:space="preserve">&gt;&gt; </w:t>
      </w:r>
      <w:r w:rsidR="00413BB3" w:rsidRPr="00DC3B0F">
        <w:t>Note: If</w:t>
      </w:r>
      <w:r w:rsidRPr="00DC3B0F">
        <w:t xml:space="preserve"> a dependent clause bisects its matrix clause, the dependent clause is segmented out and this results in the matrix clause being segmented in half.</w:t>
      </w:r>
      <w:r w:rsidR="00413BB3" w:rsidRPr="00DC3B0F">
        <w:t xml:space="preserve"> Sometimes stylistic word-order will result in somewhat odd segmentation. Because we need to maintain the original word order that the FMRI data was collected with, we just </w:t>
      </w:r>
      <w:proofErr w:type="gramStart"/>
      <w:r w:rsidR="00413BB3" w:rsidRPr="00DC3B0F">
        <w:t>have to</w:t>
      </w:r>
      <w:proofErr w:type="gramEnd"/>
      <w:r w:rsidR="00413BB3" w:rsidRPr="00DC3B0F">
        <w:t xml:space="preserve"> deal with occasionally odd segmentation.</w:t>
      </w:r>
    </w:p>
    <w:p w14:paraId="78B25E57" w14:textId="4A9FBB9D" w:rsidR="00267207" w:rsidRPr="00673F1C" w:rsidRDefault="00FB13DA" w:rsidP="00267207">
      <w:pPr>
        <w:ind w:left="1440"/>
      </w:pPr>
      <w:r w:rsidRPr="00673F1C">
        <w:lastRenderedPageBreak/>
        <w:t xml:space="preserve">E.g. </w:t>
      </w:r>
      <w:r w:rsidRPr="00673F1C">
        <w:rPr>
          <w:i/>
          <w:iCs/>
        </w:rPr>
        <w:t xml:space="preserve">Some of the drops, including Aqua, fell on the mountainside </w:t>
      </w:r>
      <w:r w:rsidRPr="00673F1C">
        <w:t>&gt; [</w:t>
      </w:r>
      <w:r w:rsidRPr="00673F1C">
        <w:rPr>
          <w:i/>
          <w:iCs/>
        </w:rPr>
        <w:t>Some of the drops</w:t>
      </w:r>
      <w:r w:rsidRPr="00673F1C">
        <w:t>] [</w:t>
      </w:r>
      <w:r w:rsidRPr="00673F1C">
        <w:rPr>
          <w:i/>
          <w:iCs/>
        </w:rPr>
        <w:t>including Aqua</w:t>
      </w:r>
      <w:r w:rsidRPr="00673F1C">
        <w:t>] [</w:t>
      </w:r>
      <w:r w:rsidRPr="00673F1C">
        <w:rPr>
          <w:i/>
          <w:iCs/>
        </w:rPr>
        <w:t>fell on the mountainside</w:t>
      </w:r>
      <w:r w:rsidRPr="00673F1C">
        <w:t>] rather than [</w:t>
      </w:r>
      <w:r w:rsidRPr="00673F1C">
        <w:rPr>
          <w:i/>
          <w:iCs/>
        </w:rPr>
        <w:t>Some of the drops fell on the mountainside</w:t>
      </w:r>
      <w:r w:rsidRPr="00673F1C">
        <w:t>] [</w:t>
      </w:r>
      <w:r w:rsidRPr="00673F1C">
        <w:rPr>
          <w:i/>
          <w:iCs/>
        </w:rPr>
        <w:t>including Aqua</w:t>
      </w:r>
      <w:r w:rsidRPr="00673F1C">
        <w:t>]</w:t>
      </w:r>
      <w:r w:rsidR="00BB5B0F" w:rsidRPr="00673F1C">
        <w:t xml:space="preserve"> (“Aqua”)</w:t>
      </w:r>
    </w:p>
    <w:p w14:paraId="4BE2B967" w14:textId="6DD5FB82" w:rsidR="00D47040" w:rsidRPr="00673F1C" w:rsidRDefault="00D47040" w:rsidP="00101AA8">
      <w:pPr>
        <w:ind w:left="1440"/>
      </w:pPr>
      <w:r w:rsidRPr="00673F1C">
        <w:t xml:space="preserve">E.g. </w:t>
      </w:r>
      <w:r w:rsidRPr="00673F1C">
        <w:rPr>
          <w:i/>
          <w:iCs/>
        </w:rPr>
        <w:t>but the thought of the boar with its deadly tusks and face like thunder soon put an end to their ambitions</w:t>
      </w:r>
      <w:r w:rsidRPr="00673F1C">
        <w:t xml:space="preserve"> &gt; [</w:t>
      </w:r>
      <w:r w:rsidRPr="00673F1C">
        <w:rPr>
          <w:i/>
          <w:iCs/>
        </w:rPr>
        <w:t>but the thought of the boar</w:t>
      </w:r>
      <w:r w:rsidRPr="00673F1C">
        <w:t>] [</w:t>
      </w:r>
      <w:r w:rsidRPr="00673F1C">
        <w:rPr>
          <w:i/>
          <w:iCs/>
        </w:rPr>
        <w:t>with its deadly tusks and face like thunder</w:t>
      </w:r>
      <w:r w:rsidRPr="00673F1C">
        <w:t>] [</w:t>
      </w:r>
      <w:r w:rsidRPr="00673F1C">
        <w:rPr>
          <w:i/>
          <w:iCs/>
        </w:rPr>
        <w:t>soon put an end to their ambitions</w:t>
      </w:r>
      <w:r w:rsidRPr="00673F1C">
        <w:t xml:space="preserve">], where </w:t>
      </w:r>
      <w:r w:rsidRPr="00673F1C">
        <w:rPr>
          <w:i/>
          <w:iCs/>
        </w:rPr>
        <w:t>but the thought of the boar soon put an end to their ambitions, with its deadly tusks and face like thunder</w:t>
      </w:r>
      <w:r w:rsidRPr="00673F1C">
        <w:t xml:space="preserve"> would make for a more natural and obvious segmentation.</w:t>
      </w:r>
      <w:r w:rsidR="00BB5B0F" w:rsidRPr="00673F1C">
        <w:t xml:space="preserve"> (“</w:t>
      </w:r>
      <w:proofErr w:type="spellStart"/>
      <w:r w:rsidR="00BB5B0F" w:rsidRPr="00673F1C">
        <w:t>BradfordBoar</w:t>
      </w:r>
      <w:proofErr w:type="spellEnd"/>
      <w:r w:rsidR="00BB5B0F" w:rsidRPr="00673F1C">
        <w:t>”)</w:t>
      </w:r>
    </w:p>
    <w:p w14:paraId="7803E6C5" w14:textId="77777777" w:rsidR="00101AA8" w:rsidRPr="00267207" w:rsidRDefault="00101AA8" w:rsidP="00267207">
      <w:pPr>
        <w:ind w:left="1440"/>
        <w:rPr>
          <w:color w:val="4C94D8" w:themeColor="text2" w:themeTint="80"/>
        </w:rPr>
      </w:pPr>
    </w:p>
    <w:p w14:paraId="3D600931" w14:textId="3162CCC8" w:rsidR="00B87C14" w:rsidRDefault="00B87C14" w:rsidP="00730103">
      <w:pPr>
        <w:pStyle w:val="ListParagraph"/>
        <w:numPr>
          <w:ilvl w:val="1"/>
          <w:numId w:val="1"/>
        </w:numPr>
      </w:pPr>
      <w:r w:rsidRPr="00A179F6">
        <w:t xml:space="preserve">quotations </w:t>
      </w:r>
    </w:p>
    <w:p w14:paraId="4B544959" w14:textId="330D3475" w:rsidR="00A179F6" w:rsidRPr="00DC3B0F" w:rsidRDefault="00A51D36" w:rsidP="00A179F6">
      <w:pPr>
        <w:pStyle w:val="ListParagraph"/>
        <w:numPr>
          <w:ilvl w:val="2"/>
          <w:numId w:val="1"/>
        </w:numPr>
      </w:pPr>
      <w:r w:rsidRPr="00DC3B0F">
        <w:t xml:space="preserve">signal phrases remain in the same segment, unless another trigger is present (e.g. “[…],” </w:t>
      </w:r>
      <w:r w:rsidRPr="00DC3B0F">
        <w:rPr>
          <w:i/>
          <w:iCs/>
        </w:rPr>
        <w:t>she said</w:t>
      </w:r>
      <w:r w:rsidRPr="00DC3B0F">
        <w:t>)</w:t>
      </w:r>
    </w:p>
    <w:p w14:paraId="65CD42F9" w14:textId="55A88A0F" w:rsidR="0010195D" w:rsidRDefault="0010195D" w:rsidP="0010195D">
      <w:pPr>
        <w:ind w:left="720"/>
      </w:pPr>
      <w:r w:rsidRPr="00A179F6">
        <w:t>^these are all grammatical vehicles for the introduction of new information</w:t>
      </w:r>
      <w:r w:rsidR="00A41B1A" w:rsidRPr="00A179F6">
        <w:t xml:space="preserve"> and involve explicit updating of the CG</w:t>
      </w:r>
    </w:p>
    <w:p w14:paraId="44D5B87C" w14:textId="77777777" w:rsidR="00673F1C" w:rsidRPr="00A179F6" w:rsidRDefault="00673F1C" w:rsidP="0010195D">
      <w:pPr>
        <w:ind w:left="720"/>
      </w:pPr>
    </w:p>
    <w:p w14:paraId="1365F114" w14:textId="623E3727" w:rsidR="00730103" w:rsidRPr="00A179F6" w:rsidRDefault="00730103" w:rsidP="00730103">
      <w:pPr>
        <w:pStyle w:val="ListParagraph"/>
        <w:numPr>
          <w:ilvl w:val="0"/>
          <w:numId w:val="1"/>
        </w:numPr>
      </w:pPr>
      <w:r w:rsidRPr="00A179F6">
        <w:t>‘</w:t>
      </w:r>
      <w:proofErr w:type="gramStart"/>
      <w:r w:rsidR="00C63997" w:rsidRPr="00A179F6">
        <w:t>positioning</w:t>
      </w:r>
      <w:proofErr w:type="gramEnd"/>
      <w:r w:rsidRPr="00A179F6">
        <w:t xml:space="preserve"> elements’</w:t>
      </w:r>
    </w:p>
    <w:p w14:paraId="36912EE5" w14:textId="6BE5FACE" w:rsidR="0010195D" w:rsidRPr="00A179F6" w:rsidRDefault="00B5471F" w:rsidP="0010195D">
      <w:pPr>
        <w:pStyle w:val="ListParagraph"/>
        <w:numPr>
          <w:ilvl w:val="1"/>
          <w:numId w:val="1"/>
        </w:numPr>
      </w:pPr>
      <w:r w:rsidRPr="00A179F6">
        <w:t>change in tense/aspect (Feller et al.</w:t>
      </w:r>
      <w:r w:rsidR="00EE22E3" w:rsidRPr="00A179F6">
        <w:t>,</w:t>
      </w:r>
      <w:r w:rsidRPr="00A179F6">
        <w:t xml:space="preserve"> 2019)</w:t>
      </w:r>
    </w:p>
    <w:p w14:paraId="7E23E6F6" w14:textId="70D39144" w:rsidR="0010195D" w:rsidRDefault="00B5471F" w:rsidP="0010195D">
      <w:pPr>
        <w:pStyle w:val="ListParagraph"/>
        <w:numPr>
          <w:ilvl w:val="1"/>
          <w:numId w:val="1"/>
        </w:numPr>
      </w:pPr>
      <w:r w:rsidRPr="00A179F6">
        <w:t>locative or temporal information (Feller et al.</w:t>
      </w:r>
      <w:r w:rsidR="00EE22E3" w:rsidRPr="00A179F6">
        <w:t>,</w:t>
      </w:r>
      <w:r w:rsidRPr="00A179F6">
        <w:t xml:space="preserve"> 2019)</w:t>
      </w:r>
    </w:p>
    <w:p w14:paraId="56D4ABDF" w14:textId="0AA8E0E8" w:rsidR="00455506" w:rsidRDefault="00455506" w:rsidP="006C79D1">
      <w:pPr>
        <w:pStyle w:val="ListParagraph"/>
        <w:numPr>
          <w:ilvl w:val="2"/>
          <w:numId w:val="1"/>
        </w:numPr>
      </w:pPr>
      <w:r>
        <w:t>this is only relevant when the information shifts the time or location of the narrative</w:t>
      </w:r>
    </w:p>
    <w:p w14:paraId="48DE46B6" w14:textId="3DC54242" w:rsidR="00730103" w:rsidRPr="00C939AE" w:rsidRDefault="00730103" w:rsidP="0010195D">
      <w:pPr>
        <w:pStyle w:val="ListParagraph"/>
        <w:numPr>
          <w:ilvl w:val="1"/>
          <w:numId w:val="1"/>
        </w:numPr>
      </w:pPr>
      <w:r w:rsidRPr="00A179F6">
        <w:t xml:space="preserve">generic conventions (e.g. </w:t>
      </w:r>
      <w:r w:rsidRPr="00A179F6">
        <w:rPr>
          <w:i/>
        </w:rPr>
        <w:t>long, long ago</w:t>
      </w:r>
      <w:r w:rsidRPr="00A179F6">
        <w:rPr>
          <w:iCs/>
        </w:rPr>
        <w:t>)</w:t>
      </w:r>
      <w:r w:rsidR="0010195D" w:rsidRPr="00A179F6">
        <w:rPr>
          <w:iCs/>
        </w:rPr>
        <w:t xml:space="preserve"> </w:t>
      </w:r>
    </w:p>
    <w:p w14:paraId="7A979FB0" w14:textId="19F9CE16" w:rsidR="00A41B1A" w:rsidRPr="0010195D" w:rsidRDefault="00A41B1A" w:rsidP="00A41B1A">
      <w:pPr>
        <w:ind w:left="720"/>
      </w:pPr>
      <w:r>
        <w:t>^implicit updating of the CG</w:t>
      </w:r>
    </w:p>
    <w:p w14:paraId="16051549" w14:textId="77777777" w:rsidR="00FF6325" w:rsidRDefault="00FF6325" w:rsidP="00FF6325"/>
    <w:p w14:paraId="274889EE" w14:textId="13BE51BF" w:rsidR="00347B24" w:rsidRDefault="00347B24"/>
    <w:p w14:paraId="49259FF2" w14:textId="701D18AD" w:rsidR="00FF6325" w:rsidRDefault="00FF6325" w:rsidP="00FF6325">
      <w:r>
        <w:t>References:</w:t>
      </w:r>
    </w:p>
    <w:p w14:paraId="6C0607C7" w14:textId="4BD67A92" w:rsidR="00FF6325" w:rsidRPr="00FF6325" w:rsidRDefault="00FF6325" w:rsidP="00FF6325">
      <w:bookmarkStart w:id="0" w:name="_Hlk185418968"/>
      <w:r>
        <w:t xml:space="preserve">Feller, D. P., Earland, A., Ferretti, T. R., &amp; Magliano, J. P. 2019. Aspect and narrative event segmentation. </w:t>
      </w:r>
      <w:r>
        <w:rPr>
          <w:i/>
          <w:iCs/>
        </w:rPr>
        <w:t>Collabra: Psychology</w:t>
      </w:r>
      <w:r>
        <w:t xml:space="preserve">, 5(1), </w:t>
      </w:r>
      <w:r w:rsidR="006D2241">
        <w:t xml:space="preserve">pp. </w:t>
      </w:r>
      <w:r>
        <w:t>1-15.</w:t>
      </w:r>
    </w:p>
    <w:p w14:paraId="1B66AAF7" w14:textId="4C4A03BA" w:rsidR="00673F1C" w:rsidRPr="00F92120" w:rsidRDefault="00FF6325" w:rsidP="00673F1C">
      <w:bookmarkStart w:id="1" w:name="_Hlk185418556"/>
      <w:bookmarkEnd w:id="0"/>
      <w:r>
        <w:t xml:space="preserve">Pham, H., &amp; Sanchez, C. A. 2019. Text Segmentation length can </w:t>
      </w:r>
      <w:r w:rsidR="00B03FD6">
        <w:t>impact</w:t>
      </w:r>
      <w:r>
        <w:t xml:space="preserve"> </w:t>
      </w:r>
      <w:r w:rsidR="00B03FD6">
        <w:t>emotional</w:t>
      </w:r>
      <w:r>
        <w:t xml:space="preserve"> reactions to </w:t>
      </w:r>
      <w:r w:rsidR="00F92120">
        <w:t xml:space="preserve">narrative storytelling. </w:t>
      </w:r>
      <w:r w:rsidR="00F92120">
        <w:rPr>
          <w:i/>
          <w:iCs/>
        </w:rPr>
        <w:t>Discourse Processes</w:t>
      </w:r>
      <w:r w:rsidR="00F92120">
        <w:t>, 56(3), pp. 210-228.</w:t>
      </w:r>
    </w:p>
    <w:bookmarkEnd w:id="1"/>
    <w:p w14:paraId="21AA3A8C" w14:textId="35ADB5BF" w:rsidR="00EE22E3" w:rsidRPr="00EE22E3" w:rsidRDefault="00EE22E3" w:rsidP="00FF6325"/>
    <w:sectPr w:rsidR="00EE22E3" w:rsidRPr="00EE2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9412F"/>
    <w:multiLevelType w:val="hybridMultilevel"/>
    <w:tmpl w:val="D6E0FAA8"/>
    <w:lvl w:ilvl="0" w:tplc="AFCCC2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61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77"/>
    <w:rsid w:val="0009190F"/>
    <w:rsid w:val="0010195D"/>
    <w:rsid w:val="00101AA8"/>
    <w:rsid w:val="00195445"/>
    <w:rsid w:val="001D70E6"/>
    <w:rsid w:val="001E1003"/>
    <w:rsid w:val="002042B5"/>
    <w:rsid w:val="00211632"/>
    <w:rsid w:val="00221219"/>
    <w:rsid w:val="00224289"/>
    <w:rsid w:val="00267207"/>
    <w:rsid w:val="002A4702"/>
    <w:rsid w:val="00306BE8"/>
    <w:rsid w:val="00306F82"/>
    <w:rsid w:val="00332DB6"/>
    <w:rsid w:val="0034104A"/>
    <w:rsid w:val="00347B24"/>
    <w:rsid w:val="00350A15"/>
    <w:rsid w:val="00375D51"/>
    <w:rsid w:val="003A2EA6"/>
    <w:rsid w:val="003A5D09"/>
    <w:rsid w:val="003C0C1B"/>
    <w:rsid w:val="00413BB3"/>
    <w:rsid w:val="00432160"/>
    <w:rsid w:val="00436B92"/>
    <w:rsid w:val="00455506"/>
    <w:rsid w:val="004E4EFD"/>
    <w:rsid w:val="005015F1"/>
    <w:rsid w:val="00524CCE"/>
    <w:rsid w:val="00530682"/>
    <w:rsid w:val="00573DDF"/>
    <w:rsid w:val="005A2021"/>
    <w:rsid w:val="005E6BAB"/>
    <w:rsid w:val="0063521F"/>
    <w:rsid w:val="0065033B"/>
    <w:rsid w:val="00673F1C"/>
    <w:rsid w:val="006901B0"/>
    <w:rsid w:val="006C4E5A"/>
    <w:rsid w:val="006C79D1"/>
    <w:rsid w:val="006D2241"/>
    <w:rsid w:val="00720528"/>
    <w:rsid w:val="0072103E"/>
    <w:rsid w:val="00722218"/>
    <w:rsid w:val="00730103"/>
    <w:rsid w:val="00757EC9"/>
    <w:rsid w:val="00791CB5"/>
    <w:rsid w:val="007E0618"/>
    <w:rsid w:val="007E2AC9"/>
    <w:rsid w:val="008222CD"/>
    <w:rsid w:val="00843FBA"/>
    <w:rsid w:val="00896335"/>
    <w:rsid w:val="00913D67"/>
    <w:rsid w:val="009F616C"/>
    <w:rsid w:val="00A179F6"/>
    <w:rsid w:val="00A41B1A"/>
    <w:rsid w:val="00A51D36"/>
    <w:rsid w:val="00A950B6"/>
    <w:rsid w:val="00AC2CBE"/>
    <w:rsid w:val="00B03FD6"/>
    <w:rsid w:val="00B54192"/>
    <w:rsid w:val="00B5471F"/>
    <w:rsid w:val="00B60BFF"/>
    <w:rsid w:val="00B74704"/>
    <w:rsid w:val="00B860E2"/>
    <w:rsid w:val="00B87C14"/>
    <w:rsid w:val="00BB5B0F"/>
    <w:rsid w:val="00BB755C"/>
    <w:rsid w:val="00BE5258"/>
    <w:rsid w:val="00C603DD"/>
    <w:rsid w:val="00C63997"/>
    <w:rsid w:val="00C67C77"/>
    <w:rsid w:val="00C939AE"/>
    <w:rsid w:val="00CD50D1"/>
    <w:rsid w:val="00D133E7"/>
    <w:rsid w:val="00D318C1"/>
    <w:rsid w:val="00D47040"/>
    <w:rsid w:val="00D56EB8"/>
    <w:rsid w:val="00D97D1D"/>
    <w:rsid w:val="00DA7714"/>
    <w:rsid w:val="00DC3B0F"/>
    <w:rsid w:val="00E102DE"/>
    <w:rsid w:val="00E178B6"/>
    <w:rsid w:val="00EB66CD"/>
    <w:rsid w:val="00EB7D24"/>
    <w:rsid w:val="00EE1232"/>
    <w:rsid w:val="00EE22E3"/>
    <w:rsid w:val="00EF29F0"/>
    <w:rsid w:val="00F159AE"/>
    <w:rsid w:val="00F760C0"/>
    <w:rsid w:val="00F92120"/>
    <w:rsid w:val="00F94F7C"/>
    <w:rsid w:val="00FB07FC"/>
    <w:rsid w:val="00FB13DA"/>
    <w:rsid w:val="00FB396A"/>
    <w:rsid w:val="00FD6D7E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817F"/>
  <w15:chartTrackingRefBased/>
  <w15:docId w15:val="{52F373DC-773D-4C8F-B4D5-3F27085E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Anyssa Murphy</dc:creator>
  <cp:keywords/>
  <dc:description/>
  <cp:lastModifiedBy>Murphy, Anyssa</cp:lastModifiedBy>
  <cp:revision>5</cp:revision>
  <dcterms:created xsi:type="dcterms:W3CDTF">2024-12-18T16:17:00Z</dcterms:created>
  <dcterms:modified xsi:type="dcterms:W3CDTF">2024-12-18T17:56:00Z</dcterms:modified>
</cp:coreProperties>
</file>