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Evaluación de desempeño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CNV-FR-16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Trimestre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[T1 / 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[Nombre del socio]</w:t>
      </w: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[Cargo]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Socio evaluado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Cargo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[Cargo]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Periodo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[dd/mm]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 a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la reunión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1. METAS DEL TRIMESTRE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80"/>
        <w:gridCol w:w="1300"/>
        <w:gridCol w:w="1300"/>
        <w:gridCol w:w="900"/>
        <w:gridCol w:w="1500"/>
        <w:gridCol w:w="1600"/>
      </w:tblGrid>
      <w:tr>
        <w:trPr>
          <w:tblHeader/>
        </w:trP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META / INDICADOR</w:t>
            </w: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META</w:t>
            </w: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RESULTADO</w:t>
            </w: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%</w:t>
            </w: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CALIFICACIÓN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COMENTARIO</w:t>
            </w: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4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Calificación: Cumple (100 % o más) · Cumple parcialmente (70 % a 99 %) · No cumple (menos de 70 %). Los resultados salen de la intranet (Estadísticas, Costos, Finanzas).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2. LOGROS DEL TRIMESTRE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9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3. LO QUE NO SE CUMPLIÓ Y POR QUÉ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9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0" w:line="288"/>
              <w:jc w:val="left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  <w:shd w:fill="FFF7D6" w:color="auto" w:val="clear"/>
              </w:rPr>
              <w:t xml:space="preserve">[Incluya las causas que no dependen del socio: clientes, mercado, proveedores, salud.]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4. COMPROMISOS PARA EL SIGUIENTE TRIMESTRE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80"/>
        <w:gridCol w:w="2400"/>
        <w:gridCol w:w="2400"/>
      </w:tblGrid>
      <w:tr>
        <w:trPr>
          <w:tblHeader/>
        </w:trP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COMPROMISO</w:t>
            </w: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FECHA</w:t>
            </w: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4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5. RESULTADO GENERAL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Cumple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Cumple parcialmente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No cumple</w:t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Requiere plan de mejora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Socio evaluado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Socio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Socio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CNV-FR-16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desempeño trimestral</dc:title>
  <dc:creator>Cenova S.A.S.</dc:creator>
  <dc:description>Formato CNV-FR-16 de Cenova S.A.S.</dc:description>
  <cp:lastModifiedBy>Un-named</cp:lastModifiedBy>
  <cp:revision>1</cp:revision>
  <dcterms:created xsi:type="dcterms:W3CDTF">2026-10-09T18:31:23.228Z</dcterms:created>
  <dcterms:modified xsi:type="dcterms:W3CDTF">2026-10-09T18:31:23.228Z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