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80"/>
        <w:gridCol w:w="3400"/>
      </w:tblGrid>
      <w:tr>
        <w:tc>
          <w:tcPr>
            <w:tcW w:type="dxa" w:w="6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bottom"/>
          </w:tcPr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173A73"/>
                <w:sz w:val="38"/>
                <w:szCs w:val="38"/>
              </w:rPr>
              <w:t xml:space="preserve">Contrato de prestación de servicios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tbl>
            <w:tblPr>
              <w:tblW w:type="dxa" w:w="3400"/>
              <w:tblBorders>
                <w:top w:val="single" w:color="CFE0F5" w:sz="4"/>
                <w:left w:val="single" w:color="CFE0F5" w:sz="4"/>
                <w:bottom w:val="single" w:color="CFE0F5" w:sz="4"/>
                <w:right w:val="single" w:color="CFE0F5" w:sz="4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500"/>
              <w:gridCol w:w="1900"/>
            </w:tblGrid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Código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CNV-FR-04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Contrato N°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[CON-0000]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Fecha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[dd/mm/aaaa]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Versión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1</w:t>
                  </w:r>
                </w:p>
              </w:tc>
            </w:tr>
          </w:tbl>
          <w:p/>
        </w:tc>
      </w:tr>
    </w:tbl>
    <w:p>
      <w:pPr>
        <w:pBdr>
          <w:top w:val="single" w:color="EAF1FB" w:sz="18" w:space="4"/>
          <w:left w:val="single" w:color="EAF1FB" w:sz="18" w:space="6"/>
          <w:bottom w:val="single" w:color="EAF1FB" w:sz="18" w:space="4"/>
          <w:right w:val="single" w:color="EAF1FB" w:sz="18" w:space="6"/>
        </w:pBdr>
        <w:shd w:fill="EAF1FB" w:color="auto" w:val="clear"/>
        <w:spacing w:after="200" w:before="200"/>
        <w:ind w:left="130" w:right="130"/>
      </w:pPr>
      <w:r>
        <w:rPr>
          <w:rFonts w:ascii="Arial" w:cs="Arial" w:eastAsia="Arial" w:hAnsi="Arial"/>
          <w:b/>
          <w:bCs/>
          <w:color w:val="173A73"/>
          <w:sz w:val="21"/>
          <w:szCs w:val="21"/>
        </w:rPr>
        <w:t xml:space="preserve">Suministro e instalación de </w:t>
      </w:r>
      <w:r>
        <w:rPr>
          <w:rFonts w:ascii="Arial" w:cs="Arial" w:eastAsia="Arial" w:hAnsi="Arial"/>
          <w:b/>
          <w:bCs/>
          <w:color w:val="173A73"/>
          <w:sz w:val="21"/>
          <w:szCs w:val="21"/>
          <w:shd w:fill="FFF7D6" w:color="auto" w:val="clear"/>
        </w:rPr>
        <w:t xml:space="preserve">[sistema]</w:t>
      </w:r>
      <w:r>
        <w:rPr>
          <w:rFonts w:ascii="Arial" w:cs="Arial" w:eastAsia="Arial" w:hAnsi="Arial"/>
          <w:b/>
          <w:bCs/>
          <w:color w:val="173A73"/>
          <w:sz w:val="21"/>
          <w:szCs w:val="21"/>
        </w:rPr>
        <w:t xml:space="preserve"> · </w:t>
      </w:r>
      <w:r>
        <w:rPr>
          <w:rFonts w:ascii="Arial" w:cs="Arial" w:eastAsia="Arial" w:hAnsi="Arial"/>
          <w:b/>
          <w:bCs/>
          <w:color w:val="173A73"/>
          <w:sz w:val="21"/>
          <w:szCs w:val="21"/>
          <w:shd w:fill="FFF7D6" w:color="auto" w:val="clear"/>
        </w:rPr>
        <w:t xml:space="preserve">[Cliente]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73A73"/>
                <w:spacing w:val="10"/>
                <w:sz w:val="16"/>
                <w:szCs w:val="16"/>
              </w:rPr>
              <w:t xml:space="preserve">EL CONTRATANTE (CLIENTE)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Nombre: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[Razón social o nombre]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NIT / C.C.: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[000.000.000-0]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Representante: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C.C. rep.: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[número]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Dirección: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[Dirección]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Email: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[correo]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73A73"/>
                <w:spacing w:val="10"/>
                <w:sz w:val="16"/>
                <w:szCs w:val="16"/>
              </w:rPr>
              <w:t xml:space="preserve">EL CONTRATISTA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Empresa: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Cenova S.A.S.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NIT: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902.114.180-1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Representante: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Lina María Giraldo Chaverra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Dirección: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Cartagena, Bolívar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Teléfono: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+57 320 717 4937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Email: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gerencia@cenovasas.com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C.C. rep.: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[número]</w:t>
            </w:r>
          </w:p>
        </w:tc>
      </w:tr>
    </w:tbl>
    <w:p>
      <w:pPr>
        <w:spacing w:after="120" w:before="16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Entre las partes identificadas arriba, que en adelante se llamarán EL CONTRATANTE y EL CONTRATISTA (CENOVA S.A.S.), se celebra el presente contrato de prestación de servicios y suministro, que se regirá por las siguientes cláusulas y, en lo no previsto, por las normas del Código Civil y del Código de Comercio colombianos.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PRIMERA. Objeto.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CONTRATISTA se obliga a suministrar e instalar, con autonomía técnica y administrativa,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[descripción del sistema o servicio]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en el inmueble ubicado en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[dirección]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, según el alcance, las cantidades y las especificaciones de la cotización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[COT-0000]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del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[fecha]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, que hace parte integral de este contrato como Anexo 1.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SEGUNDA. Alcance.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Incluye: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[equipos, materiales, mano de obra, configuración, pruebas y capacitación]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No incluye, salvo que se indique en la cotización: obra civil (rotura de muros, resanes, pintura), acometidas eléctricas, permisos ante terceros, ni equipos o servicios no descritos en el Anexo 1.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TERCERA. Valor.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valor total del contrato es de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[valor en letras]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PESOS M/CTE ($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[000.000]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),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[IVA incluido / más IVA del 19 %]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. Cualquier trabajo adicional se cotizará por aparte y solo se ejecutará con aprobación escrita de EL CONTRATANTE (orden de cambio).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CUARTA. Forma de pago.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a) Anticipo del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[50]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%: $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[000.000]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, a la firma de este contrato, para la compra de equipos y materiales.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b) Saldo del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[50]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%: $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[000.000]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, contra entrega e instalación, a la firma del acta de entrega y recibo a satisfacción, dentro de los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[5]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días siguientes a la presentación de la factura electrónica.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Los pagos se harán a la cuenta de ahorros Bancolombia N° 78900009256 a nombre de CENOVA S.A.S., NIT 902.114.180-1. Los pagos por pasarela tendrán los descuentos propios de esa plataforma.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QUINTA. Plazo.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Los trabajos se ejecutarán en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[número]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días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[hábiles / calendario]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contados desde el pago del anticipo y la disponibilidad del sitio. El plazo se ampliará por el tiempo que duren las demoras atribuibles a EL CONTRATANTE, a terceros o a fuerza mayor.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SEXTA. Obligaciones del contratista.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1) Ejecutar los trabajos con personal idóneo y con las normas técnicas y de seguridad aplicables, incluido el trabajo en alturas cuando corresponda. 2) Suministrar equipos nuevos y con garantía del fabricante. 3) Mantener el sitio ordenado y retirar los residuos de la instalación. 4) Entregar el sistema probado, configurado y con capacitación básica al usuario. 5) Responder por la afiliación y los pagos a seguridad social de su personal.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SÉPTIMA. Obligaciones del contratante.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1) Pagar el valor en los plazos acordados. 2) Dar acceso al sitio en los horarios convenidos y designar una persona de contacto. 3) Tener disponibles los puntos eléctricos, el internet y las condiciones locativas necesarias. 4) Obtener los permisos de copropiedad o de terceros que se requieran. 5) Informar por escrito cualquier cambio en el alcance.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OCTAVA. Entrega y recibo.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Terminados los trabajos se firmará el acta de entrega y recibo a satisfacción (formato CNV-FR-02). Si EL CONTRATANTE no firma ni presenta observaciones por escrito dentro de los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[3]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días hábiles siguientes a la entrega, los trabajos se entenderán recibidos a satisfacción.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NOVENA. Garantía.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Los equipos tienen la garantía del fabricante por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[12]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meses por defectos de fábrica. La mano de obra tiene garantía de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[6]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meses. La garantía no cubre daños por mal uso, variaciones eléctricas, humedad, manipulación de terceros o causas externas.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DÉCIMA. Reserva de dominio.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Los equipos y materiales suministrados serán propiedad de EL CONTRATISTA hasta que EL CONTRATANTE pague la totalidad del precio (artículo 952 del Código de Comercio).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UNDÉCIMA. Datos personales e imágenes.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Si el sistema capta imágenes o datos personales, EL CONTRATANTE es el responsable de su tratamiento conforme a la Ley 1581 de 2012 y a sus decretos reglamentarios, incluido el aviso de videovigilancia. EL CONTRATISTA solo accederá a esa información para fines de instalación y soporte, y guardará reserva sobre ella.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DUODÉCIMA. Terminación.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contrato termina por cumplimiento del objeto, por mutuo acuerdo o por incumplimiento grave de una de las partes, previo aviso escrito de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[5]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días hábiles para corregirlo. Si EL CONTRATANTE termina el contrato sin justa causa, pagará los trabajos ejecutados y los equipos ya adquiridos para la obra.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DECIMOTERCERA. Solución de controversias.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Las diferencias se resolverán primero por arreglo directo durante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[15]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días; si no hay acuerdo, se acudirá a la conciliación en un centro de conciliación de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[Cartagena]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y, de no lograrse, a la justicia ordinaria.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DECIMOCUARTA. Mérito ejecutivo y domicilio.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Este contrato presta mérito ejecutivo para exigir las obligaciones de pago. Para todos los efectos, el domicilio contractual es la ciudad de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[Cartagena]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. Las notificaciones se enviarán a los correos indicados al inicio.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DECIMOQUINTA. Perfeccionamiento.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contrato se perfecciona con la firma de las partes y forman parte de él la cotización (Anexo 1) y las órdenes de cambio aprobadas.</w:t>
      </w:r>
    </w:p>
    <w:p>
      <w:pPr>
        <w:spacing w:after="120" w:before="12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Para constancia se firma en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[Ciudad]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, el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[dd/mm/aaaa]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, en dos ejemplares del mismo valor.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EL CONTRATANTE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C.C. / NIT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EL CONTRATISTA · Cenova S.A.S.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Representante legal · NIT 902.114.180-1</w:t>
            </w:r>
          </w:p>
        </w:tc>
      </w:tr>
    </w:tbl>
    <w:p>
      <w:pPr>
        <w:spacing w:after="80" w:before="0" w:line="288"/>
        <w:jc w:val="both"/>
      </w:pPr>
      <w:r>
        <w:rPr>
          <w:rFonts w:ascii="Arial" w:cs="Arial" w:eastAsia="Arial" w:hAnsi="Arial"/>
          <w:i/>
          <w:iCs/>
          <w:color w:val="5B6B80"/>
          <w:sz w:val="16"/>
          <w:szCs w:val="16"/>
        </w:rPr>
        <w:t xml:space="preserve">Formato de referencia. Antes de firmar un contrato de valor alto o con condiciones especiales, revíselo con un abogado.</w:t>
      </w:r>
    </w:p>
    <w:sectPr>
      <w:headerReference w:type="default" r:id="rId6"/>
      <w:footerReference w:type="default" r:id="rId7"/>
      <w:pgSz w:w="12240" w:h="15840" w:orient="portrait"/>
      <w:pgMar w:top="1500" w:right="1080" w:bottom="130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9F1" w:sz="4" w:space="6"/>
      </w:pBdr>
      <w:spacing w:after="40"/>
      <w:jc w:val="center"/>
    </w:pP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@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gerencia@cenovasas.com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&gt;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https://cenovasas.com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T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+57 320 717 4937</w:t>
    </w:r>
  </w:p>
  <w:p>
    <w:pPr>
      <w:spacing w:after="0"/>
      <w:jc w:val="center"/>
    </w:pPr>
    <w:r>
      <w:rPr>
        <w:rFonts w:ascii="Arial" w:cs="Arial" w:eastAsia="Arial" w:hAnsi="Arial"/>
        <w:color w:val="5B6B80"/>
        <w:sz w:val="14"/>
        <w:szCs w:val="14"/>
      </w:rPr>
      <w:t xml:space="preserve">Cenova S.A.S. · NIT 902.114.180-1 · Cartagena, Bolívar · CNV-FR-04 · Página </w:t>
    </w:r>
    <w:r>
      <w:rPr>
        <w:rFonts w:ascii="Arial" w:cs="Arial" w:eastAsia="Arial" w:hAnsi="Arial"/>
        <w:color w:val="5B6B80"/>
        <w:sz w:val="14"/>
        <w:szCs w:val="14"/>
      </w:rPr>
      <w:fldChar w:fldCharType="begin"/>
    </w:r>
    <w:r>
      <w:rPr>
        <w:rFonts w:ascii="Arial" w:cs="Arial" w:eastAsia="Arial" w:hAnsi="Arial"/>
        <w:color w:val="5B6B80"/>
        <w:sz w:val="14"/>
        <w:szCs w:val="14"/>
      </w:rPr>
      <w:instrText xml:space="preserve">PAGE</w:instrText>
    </w:r>
    <w:r>
      <w:rPr>
        <w:rFonts w:ascii="Arial" w:cs="Arial" w:eastAsia="Arial" w:hAnsi="Arial"/>
        <w:color w:val="5B6B80"/>
        <w:sz w:val="14"/>
        <w:szCs w:val="14"/>
      </w:rPr>
      <w:fldChar w:fldCharType="separate"/>
    </w:r>
    <w:r>
      <w:rPr>
        <w:rFonts w:ascii="Arial" w:cs="Arial" w:eastAsia="Arial" w:hAnsi="Arial"/>
        <w:color w:val="5B6B80"/>
        <w:sz w:val="14"/>
        <w:szCs w:val="14"/>
      </w:rPr>
      <w:fldChar w:fldCharType="end"/>
    </w:r>
    <w:r>
      <w:rPr>
        <w:rFonts w:ascii="Arial" w:cs="Arial" w:eastAsia="Arial" w:hAnsi="Arial"/>
        <w:color w:val="5B6B80"/>
        <w:sz w:val="14"/>
        <w:szCs w:val="14"/>
      </w:rPr>
      <w:t xml:space="preserve"> de </w:t>
    </w:r>
    <w:r>
      <w:rPr>
        <w:rFonts w:ascii="Arial" w:cs="Arial" w:eastAsia="Arial" w:hAnsi="Arial"/>
        <w:color w:val="5B6B80"/>
        <w:sz w:val="14"/>
        <w:szCs w:val="14"/>
      </w:rPr>
      <w:fldChar w:fldCharType="begin"/>
    </w:r>
    <w:r>
      <w:rPr>
        <w:rFonts w:ascii="Arial" w:cs="Arial" w:eastAsia="Arial" w:hAnsi="Arial"/>
        <w:color w:val="5B6B80"/>
        <w:sz w:val="14"/>
        <w:szCs w:val="14"/>
      </w:rPr>
      <w:instrText xml:space="preserve">NUMPAGES</w:instrText>
    </w:r>
    <w:r>
      <w:rPr>
        <w:rFonts w:ascii="Arial" w:cs="Arial" w:eastAsia="Arial" w:hAnsi="Arial"/>
        <w:color w:val="5B6B80"/>
        <w:sz w:val="14"/>
        <w:szCs w:val="14"/>
      </w:rPr>
      <w:fldChar w:fldCharType="separate"/>
    </w:r>
    <w:r>
      <w:rPr>
        <w:rFonts w:ascii="Arial" w:cs="Arial" w:eastAsia="Arial" w:hAnsi="Arial"/>
        <w:color w:val="5B6B80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anchor distT="0" distB="0" distL="0" distR="0" simplePos="0" allowOverlap="1" behindDoc="1" locked="0" layoutInCell="1" relativeHeight="1238250">
          <wp:simplePos x="0" y="0"/>
          <wp:positionH relativeFrom="page">
            <wp:posOffset>5962650</wp:posOffset>
          </wp:positionH>
          <wp:positionV relativeFrom="page">
            <wp:posOffset>0</wp:posOffset>
          </wp:positionV>
          <wp:extent cx="1809750" cy="1238250"/>
          <wp:effectExtent t="0" r="0" b="0" l="0"/>
          <wp:wrapNone/>
          <wp:docPr id="8" nam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1238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8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60"/>
      <w:gridCol w:w="9320"/>
    </w:tblGrid>
    <w:tr>
      <w:tc>
        <w:tcPr>
          <w:tcW w:type="dxa" w:w="7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419100" cy="323850"/>
                <wp:effectExtent t="0" r="0" b="0" l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3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 w:line="240"/>
          </w:pPr>
          <w:r>
            <w:rPr>
              <w:rFonts w:ascii="Arial" w:cs="Arial" w:eastAsia="Arial" w:hAnsi="Arial"/>
              <w:b/>
              <w:bCs/>
              <w:color w:val="173A73"/>
              <w:spacing w:val="8"/>
              <w:sz w:val="30"/>
              <w:szCs w:val="30"/>
            </w:rPr>
            <w:t xml:space="preserve">CENOVA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B80"/>
              <w:spacing w:val="30"/>
              <w:sz w:val="13"/>
              <w:szCs w:val="13"/>
            </w:rPr>
            <w:t xml:space="preserve">TECNOLOGÍA QUE TRANSFORMA</w:t>
          </w:r>
        </w:p>
      </w:tc>
    </w:tr>
  </w:tbl>
  <w:p>
    <w:pP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456A6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:tentative="1">
      <w:start w:val="1"/>
      <w:numFmt w:val="lowerLetter"/>
      <w:lvlText w:val="%1)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33A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af901d31b1223e0aa50ec3d620a627dcaff1988.png"/><Relationship Id="rId1" Type="http://schemas.openxmlformats.org/officeDocument/2006/relationships/image" Target="media/d86c52cd7b764b9169afee76ed81e9287f77b8c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prestación de servicios e instalación</dc:title>
  <dc:creator>Cenova S.A.S.</dc:creator>
  <dc:description>Formato CNV-FR-04 de Cenova S.A.S.</dc:description>
  <cp:lastModifiedBy>Un-named</cp:lastModifiedBy>
  <cp:revision>1</cp:revision>
  <dcterms:created xsi:type="dcterms:W3CDTF">2026-10-29T07:07:53.739Z</dcterms:created>
  <dcterms:modified xsi:type="dcterms:W3CDTF">2026-10-29T07:07:53.739Z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