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Acuerdo de vinculación de socio gestor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CNV-FR-12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Acuerdo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SG-001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Gerente General y Representante Legal · Lina Giraldo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LA SOCIEDAD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Aprobado en: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Acta de asamblea N° 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LA SOCIA GESTORA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Nombre: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C.C.: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1.048.457.725 de Cartagena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Cargo: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Gerente General y Representante Legal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Acciones: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360 (60 %)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Ciudad Jardín, Conjunto Torres del Jardín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+57 320 717 4937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gerencia@cenovasas.com</w:t>
            </w:r>
          </w:p>
        </w:tc>
      </w:tr>
    </w:tbl>
    <w:p>
      <w:pPr>
        <w:spacing w:after="120" w:before="16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Entre CENOVA S.A.S. (LA SOCIEDAD), representada en este acto por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[nombre del socio que firma por la asamblea]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autorizado por la asamblea de accionistas en el acta citada, y la accionista identificada arriba (LA SOCIA GESTORA), se celebra este acuerdo para dejar por escrito su cargo, sus funciones y las reglas internas que aplican, con las siguientes cláusulas: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PRIMERA.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SOCIA GESTORA ejerce el cargo de Gerente General y Representante Legal de CENOVA S.A.S., según su designación por la asamblea de accionistas e inscripción en la Cámara de Comercio de Cartagena, con las facultades y límites que fijan los estatutos sociales y la Ley 1258 de 2008.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SEGUNDA. Funciones.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Además de las que le den la ley y los estatutos, tiene a su cargo: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Representar legalmente a la sociedad ante clientes, proveedores, bancos, la DIAN, la Cámara de Comercio y demás autoridades.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Firmar contratos, cotizaciones, órdenes de compra y documentos de la empresa, dentro de los límites de los estatutos.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Dirigir las finanzas: flujo de caja, pagos a proveedores y personal, cobro de cartera, cuentas bancarias y presupuesto.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Velar por el cumplimiento de las obligaciones tributarias, contables, laborales y de seguridad social, con el apoyo del contador.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Fijar los precios estándar y las metas de margen, y aprobar las cotizaciones que estén por debajo del margen mínimo.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Administrar la intranet de Cenova (usuarios, permisos y Finanzas) y la información de la empresa.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Coordinar a las direcciones técnica y comercial, convocar la reunión semanal de seguimiento y la evaluación trimestral.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Presentar a la asamblea, al cierre de cada ejercicio, los estados financieros y el informe de gestión.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TERCERA. Dedicación.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SOCIA GESTORA dedicará al cargo el tiempo que requiera la buena marcha de la empresa, sin perjuicio de sus otras actividades, y atenderá los asuntos urgentes de representación legal y pagos.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CUARTA. Naturaleza del vínculo.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SOCIA GESTORA presta sus servicios en su calidad de accionista y por decisión propia, para el desarrollo de la empresa de la que es dueña en parte. Este acuerdo no crea un contrato de trabajo: no hay salario, subordinación laboral ni horario impuesto, y no se causan prestaciones sociales.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Si en el futuro la asamblea decide pagarle un salario u honorarios por el cargo, se firmará el contrato que corresponda y este acuerdo se ajustará por escrito.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QUINTA. Remuneración y beneficio económico.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El cargo no tiene remuneración fija. LA SOCIA GESTORA recibe el beneficio de su trabajo a través de las utilidades que la asamblea decrete, en proporción a sus acciones, según los estatutos.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Cenova le reembolsará los gastos en que incurra por cuenta de la empresa (transporte a obras, compras urgentes, trámites), siempre que estén aprobados según las políticas internas y tengan soporte. Los reembolsos se registran en Finanzas de la intranet.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SEXTA. Seguridad social.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Como no hay relación laboral, LA SOCIA GESTORA mantiene por su cuenta su afiliación a salud y pensión. Para las visitas y trabajos en obra debe estar afiliado a riesgos laborales (ARL) en el nivel de riesgo que corresponda, y presentar el soporte cuando la empresa lo pida.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SÉPTIMA. Desempeño.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SOCIA GESTORA cumplirá las metas de su cargo que se fijen cada trimestre, según el Manual de desempeño y salida de socios gestores (formato CNV-FR-15), y participará en la evaluación trimestral (formato CNV-FR-16).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OCTAVA. Deberes como administrador.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En lo que le corresponda como administrador, LA SOCIA GESTORA obrará de buena fe, con lealtad y con la diligencia de un buen hombre de negocios, en interés de la sociedad y de todos sus accionistas, conforme al artículo 23 de la Ley 222 de 1995.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NOVENA. Retiro del cargo.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LA SOCIA GESTORA puede renunciar al cargo con un aviso escrito de </w:t>
      </w:r>
      <w:r>
        <w:rPr>
          <w:rFonts w:ascii="Arial" w:cs="Arial" w:eastAsia="Arial" w:hAnsi="Arial"/>
          <w:color w:val="3A4A60"/>
          <w:sz w:val="20"/>
          <w:szCs w:val="20"/>
          <w:shd w:fill="FFF7D6" w:color="auto" w:val="clear"/>
        </w:rPr>
        <w:t xml:space="preserve">[30]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 días. La asamblea puede retirarlo del cargo por las causas y con el procedimiento del Manual (CNV-FR-15). En ambos casos hará la entrega formal del cargo con el acta CNV-FR-17.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Dejar el cargo no le quita su calidad de accionista ni sus acciones; la venta o transferencia de acciones se rige por los estatutos y por el acuerdo de accionistas, si existe.</w:t>
      </w:r>
    </w:p>
    <w:p>
      <w:pPr>
        <w:spacing w:after="100" w:before="0" w:line="288"/>
        <w:jc w:val="both"/>
      </w:pPr>
      <w:r>
        <w:rPr>
          <w:rFonts w:ascii="Arial" w:cs="Arial" w:eastAsia="Arial" w:hAnsi="Arial"/>
          <w:b/>
          <w:bCs/>
          <w:color w:val="173A73"/>
          <w:sz w:val="20"/>
          <w:szCs w:val="20"/>
        </w:rPr>
        <w:t xml:space="preserve">DÉCIMA. Vigencia. </w:t>
      </w:r>
      <w:r>
        <w:rPr>
          <w:rFonts w:ascii="Arial" w:cs="Arial" w:eastAsia="Arial" w:hAnsi="Arial"/>
          <w:color w:val="3A4A60"/>
          <w:sz w:val="20"/>
          <w:szCs w:val="20"/>
        </w:rPr>
        <w:t xml:space="preserve">Este acuerdo rige desde su firma y por término indefinido, mientras LA SOCIA GESTORA ocupe el cargo. Cualquier cambio se hará por escrito y firmado por las partes.</w:t>
      </w:r>
    </w:p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Para constancia se firma en Cartagena, el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[dd/mm/aaaa]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Por LA SOCIEDAD (autorizado por la asamblea)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LA SOCIA GESTORA · Gerente General y Representante Legal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1.048.457.725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La representación legal nace de los estatutos y del nombramiento inscrito en la Cámara de Comercio; este acuerdo solo deja por escrito las funciones y las reglas internas.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CNV-FR-12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vinculación — Gerencia General y Representación Legal</dc:title>
  <dc:creator>Cenova S.A.S.</dc:creator>
  <dc:description>Formato CNV-FR-12 de Cenova S.A.S.</dc:description>
  <cp:lastModifiedBy>Un-named</cp:lastModifiedBy>
  <cp:revision>1</cp:revision>
  <dcterms:created xsi:type="dcterms:W3CDTF">2026-10-15T21:16:20.580Z</dcterms:created>
  <dcterms:modified xsi:type="dcterms:W3CDTF">2026-10-15T21:16:20.580Z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