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budget is approved.</w:t>
      </w:r>
      <w:r>
        <w:rPr>
          <w:vertAlign w:val="superscript"/>
        </w:rPr>
        <w:footnoteReference w:id="1"/>
      </w:r>
      <w:r>
        <w:t xml:space="preserve"> The works start in June.</w:t>
      </w:r>
    </w:p>
    <w:p>
      <w:r>
        <w:t xml:space="preserve">Next steps follow.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Voted on May 3.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