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02CF4B">
      <w:pPr>
        <w:pStyle w:val="664"/>
        <w:pBdr/>
        <w:spacing/>
        <w:ind/>
        <w:rPr/>
      </w:pPr>
      <w:r>
        <w:t xml:space="preserve">The quick</w:t>
      </w:r>
      <w:r/>
      <w:r/>
      <w:r/>
    </w:p>
    <w:p w14:paraId="1330002C">
      <w:pPr>
        <w:pStyle w:val="664"/>
        <w:pBdr/>
        <w:spacing/>
        <w:ind/>
        <w:rPr/>
      </w:pPr>
      <w:r>
        <w:t xml:space="preserve">Injected</w:t>
      </w:r>
      <w:r/>
    </w:p>
    <w:p w14:paraId="59BCC716">
      <w:pPr>
        <w:pStyle w:val="664"/>
        <w:pBdr/>
        <w:spacing/>
        <w:ind/>
        <w:rPr/>
      </w:pPr>
      <w:r>
        <w:t xml:space="preserve"> brown fox</w:t>
      </w:r>
      <w:r/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