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429" w:dyaOrig="2429">
          <v:rect xmlns:o="urn:schemas-microsoft-com:office:office" xmlns:v="urn:schemas-microsoft-com:vml" id="rectole0000000000" style="width:121.45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54691F"/>
          <w:spacing w:val="0"/>
          <w:position w:val="0"/>
          <w:sz w:val="48"/>
          <w:shd w:fill="auto" w:val="clear"/>
        </w:rPr>
        <w:t xml:space="preserve">Airborne Team Building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  <w:t xml:space="preserve">Bringing your employees together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4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378" w:dyaOrig="3907">
          <v:rect xmlns:o="urn:schemas-microsoft-com:office:office" xmlns:v="urn:schemas-microsoft-com:vml" id="rectole0000000001" style="width:568.900000pt;height:195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3179A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3179AF"/>
          <w:spacing w:val="0"/>
          <w:position w:val="0"/>
          <w:sz w:val="48"/>
          <w:shd w:fill="auto" w:val="clear"/>
        </w:rPr>
        <w:t xml:space="preserve">Benefits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>
      <w:pPr>
        <w:spacing w:before="100" w:after="100" w:line="403"/>
        <w:ind w:right="0" w:left="0" w:firstLine="0"/>
        <w:jc w:val="left"/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We provide 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4"/>
            <w:u w:val="single"/>
            <w:shd w:fill="auto" w:val="clear"/>
          </w:rPr>
          <w:t xml:space="preserve">external facilitation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54691F"/>
            <w:spacing w:val="0"/>
            <w:position w:val="0"/>
            <w:sz w:val="24"/>
            <w:u w:val="single"/>
            <w:shd w:fill="auto" w:val="clear"/>
          </w:rPr>
          <w:t xml:space="preserve">cooking classes</w:t>
        </w:r>
      </w:hyperlink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Lato" w:hAnsi="Lato" w:cs="Lato" w:eastAsia="Lato"/>
          <w:color w:val="8B5022"/>
          <w:spacing w:val="0"/>
          <w:position w:val="0"/>
          <w:sz w:val="36"/>
          <w:shd w:fill="auto" w:val="clear"/>
        </w:rPr>
      </w:pPr>
      <w:r>
        <w:rPr>
          <w:rFonts w:ascii="Lato" w:hAnsi="Lato" w:cs="Lato" w:eastAsia="Lato"/>
          <w:color w:val="8B5022"/>
          <w:spacing w:val="0"/>
          <w:position w:val="0"/>
          <w:sz w:val="36"/>
          <w:shd w:fill="auto" w:val="clear"/>
        </w:rPr>
        <w:t xml:space="preserve">Price List</w:t>
      </w:r>
    </w:p>
    <w:tbl>
      <w:tblPr/>
      <w:tblGrid>
        <w:gridCol w:w="5040"/>
        <w:gridCol w:w="3780"/>
      </w:tblGrid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Activity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3179a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Cost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Code of Conduct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$300.00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Campfire Stories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$200.00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Memory Wall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$100.00</w:t>
            </w:r>
          </w:p>
        </w:tc>
      </w:tr>
      <w:tr>
        <w:trPr>
          <w:trHeight w:val="1" w:hRule="atLeast"/>
          <w:jc w:val="left"/>
        </w:trPr>
        <w:tc>
          <w:tcPr>
            <w:tcW w:w="50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Tech Social Network</w:t>
            </w:r>
          </w:p>
        </w:tc>
        <w:tc>
          <w:tcPr>
            <w:tcW w:w="37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7f7f7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Lato" w:hAnsi="Lato" w:cs="Lato" w:eastAsia="Lato"/>
                <w:color w:val="54691F"/>
                <w:spacing w:val="0"/>
                <w:position w:val="0"/>
                <w:sz w:val="24"/>
                <w:shd w:fill="auto" w:val="clear"/>
              </w:rPr>
              <w:t xml:space="preserve">$500.00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www.gygicookingclasses.com/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en.wikipedia.org/wiki/Facilitator" Id="docRId4" Type="http://schemas.openxmlformats.org/officeDocument/2006/relationships/hyperlink" /><Relationship Target="numbering.xml" Id="docRId6" Type="http://schemas.openxmlformats.org/officeDocument/2006/relationships/numbering" /></Relationships>
</file>