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Verificaciones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sección</w:t>
      </w:r>
      <w:r>
        <w:t xml:space="preserve"> </w:t>
      </w:r>
      <w:r>
        <w:t xml:space="preserve">3.4.2</w:t>
      </w:r>
      <w:r>
        <w:t xml:space="preserve"> </w:t>
      </w:r>
      <w:r>
        <w:t xml:space="preserve">(regresión</w:t>
      </w:r>
      <w:r>
        <w:t xml:space="preserve"> </w:t>
      </w:r>
      <w:r>
        <w:t xml:space="preserve">ridge)</w:t>
      </w:r>
    </w:p>
    <w:p>
      <w:pPr>
        <w:pStyle w:val="Subtitle"/>
      </w:pPr>
      <w:r>
        <w:t xml:space="preserve">Machine</w:t>
      </w:r>
      <w:r>
        <w:t xml:space="preserve"> </w:t>
      </w:r>
      <w:r>
        <w:t xml:space="preserve">Learning,</w:t>
      </w:r>
      <w:r>
        <w:t xml:space="preserve"> </w:t>
      </w:r>
      <w:r>
        <w:t xml:space="preserve">capítulo</w:t>
      </w:r>
      <w:r>
        <w:t xml:space="preserve"> </w:t>
      </w:r>
      <w:r>
        <w:t xml:space="preserve">3:</w:t>
      </w:r>
      <w:r>
        <w:t xml:space="preserve"> </w:t>
      </w:r>
      <w:r>
        <w:t xml:space="preserve">Regresión</w:t>
      </w:r>
      <w:r>
        <w:t xml:space="preserve"> </w:t>
      </w:r>
      <w:r>
        <w:t xml:space="preserve">ridge</w:t>
      </w:r>
      <w:r>
        <w:t xml:space="preserve"> </w:t>
      </w:r>
      <w:r>
        <w:t xml:space="preserve">y</w:t>
      </w:r>
      <w:r>
        <w:t xml:space="preserve"> </w:t>
      </w:r>
      <w:r>
        <w:t xml:space="preserve">lasso</w:t>
      </w:r>
    </w:p>
    <w:bookmarkStart w:id="20" w:name="X8ab38c72159a9131f336050d14ec7338edc4f1a"/>
    <w:p>
      <w:pPr>
        <w:pStyle w:val="Heading1"/>
      </w:pPr>
      <w:r>
        <w:t xml:space="preserve">1. Verificación de</w:t>
      </w:r>
      <w:r>
        <w:t xml:space="preserve"> </w:t>
      </w:r>
      <m:oMath>
        <m:sSup>
          <m:e>
            <m: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t>Z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pStyle w:val="FirstParagraph"/>
      </w:pPr>
      <w:r>
        <w:t xml:space="preserve">Esta verificación se pide justo después de (3.8). Sean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. La componente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</w:t>
      </w:r>
      <w:r>
        <w:t xml:space="preserve"> </w:t>
      </w:r>
      <m:oMath>
        <m:sSup>
          <m:e>
            <m: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1</m:t>
        </m:r>
      </m:oMath>
      <w:r>
        <w:t xml:space="preserve"> </w:t>
      </w:r>
      <w:r>
        <w:t xml:space="preserve">es la suma de la columna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"/>
                    </m:rPr>
                    <m:t>1</m:t>
                  </m:r>
                </m:e>
              </m:d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</w:t>
      </w:r>
      <w:r>
        <w:t xml:space="preserve"> </w:t>
      </w:r>
      <m:oMath>
        <m:sSup>
          <m:e>
            <m:r>
              <m:t>Z</m:t>
            </m:r>
          </m:e>
          <m:sup>
            <m:r>
              <m:t>T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y, al transponer,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t>Z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T</m:t>
                    </m:r>
                  </m:sup>
                </m:sSup>
                <m:r>
                  <m:rPr>
                    <m:sty m:val="b"/>
                  </m:rPr>
                  <m:t>1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t xml:space="preserve">Esto elimina el término cruzado</w:t>
      </w:r>
      <w:r>
        <w:t xml:space="preserve"> </w:t>
      </w:r>
      <m:oMath>
        <m:r>
          <m:t>2</m:t>
        </m:r>
        <m:sSubSup>
          <m:e>
            <m:r>
              <m:t>β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⋆</m:t>
            </m:r>
          </m:sup>
        </m:sSubSup>
        <m:r>
          <m:t> </m:t>
        </m:r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t>Z</m:t>
        </m:r>
        <m:sSub>
          <m:e>
            <m:r>
              <m:rPr>
                <m:sty m:val="b"/>
              </m:rPr>
              <m:t>β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del desarrollo de</w:t>
      </w:r>
      <w:r>
        <w:t xml:space="preserve"> </w:t>
      </w:r>
      <m:oMath>
        <m:sSub>
          <m:e>
            <m:r>
              <m:t>S</m:t>
            </m:r>
          </m:e>
          <m:sub>
            <m:r>
              <m:t>λ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β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⋆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β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(el que aparece en rojo en la página). Por eso, al derivar respecto a</w:t>
      </w:r>
      <w:r>
        <w:t xml:space="preserve"> </w:t>
      </w:r>
      <m:oMath>
        <m:sSubSup>
          <m:e>
            <m:r>
              <m:t>β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y usar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rPr>
            <m:sty m:val="b"/>
          </m:rPr>
          <m:t>y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 solo queda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S</m:t>
                  </m:r>
                </m:e>
                <m:sub>
                  <m:r>
                    <m:t>λ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β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n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desarrollo de la página aparece</w:t>
      </w:r>
      <w:r>
        <w:t xml:space="preserve"> </w:t>
      </w:r>
      <w:r>
        <w:t xml:space="preserve">“</w:t>
      </w:r>
      <m:oMath>
        <m:r>
          <m:t>2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; debe ser</w:t>
      </w:r>
      <w:r>
        <w:t xml:space="preserve"> </w:t>
      </w:r>
      <m:oMath>
        <m:r>
          <m:t>2</m:t>
        </m:r>
        <m:sSubSup>
          <m:e>
            <m:r>
              <m:t>β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.</w:t>
      </w:r>
    </w:p>
    <w:bookmarkEnd w:id="20"/>
    <w:bookmarkStart w:id="21" w:name="verificación-de-las-igualdades-3.11"/>
    <w:p>
      <w:pPr>
        <w:pStyle w:val="Heading1"/>
      </w:pPr>
      <w:r>
        <w:t xml:space="preserve">2. Verificación de las igualdades (3.11)</w:t>
      </w:r>
    </w:p>
    <w:p>
      <w:pPr>
        <w:pStyle w:val="FirstParagraph"/>
      </w:pPr>
      <w:r>
        <w:t xml:space="preserve">Se centra la respuesta,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 y se estandarizan los predictores,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←</m:t>
        </m:r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En (3.11) la página usa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para los datos ya estandarizados. Hay que verificar tres igualdades.</w:t>
      </w:r>
    </w:p>
    <w:p>
      <w:pPr>
        <w:pStyle w:val="BodyText"/>
      </w:pPr>
      <w:r>
        <w:rPr>
          <w:bCs/>
          <w:b/>
        </w:rPr>
        <w:t xml:space="preserve">(a)</w:t>
      </w:r>
      <w:r>
        <w:rPr>
          <w:bCs/>
          <w:b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</m:nary>
          <m:r>
            <m:rPr>
              <m:sty m:val="p"/>
            </m:rPr>
            <m:t>=</m:t>
          </m:r>
          <m:r>
            <m:t>n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(b)</w:t>
      </w:r>
      <w:r>
        <w:rPr>
          <w:bCs/>
          <w:b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Es el cálculo de la sección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(c)</w:t>
      </w:r>
      <w:r>
        <w:rPr>
          <w:bCs/>
          <w:b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Se usa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, la definición de varianza de la página: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 </m:t>
              </m:r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La igualdad (c) vale exactamente porque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divide entre</w:t>
      </w:r>
      <w:r>
        <w:t xml:space="preserve"> </w:t>
      </w:r>
      <m:oMath>
        <m:r>
          <m:t>n</m:t>
        </m:r>
      </m:oMath>
      <w:r>
        <w:t xml:space="preserve">; con el divisor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se obtendría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2" w:name="consecuencias"/>
    <w:p>
      <w:pPr>
        <w:pStyle w:val="Heading1"/>
      </w:pPr>
      <w:r>
        <w:t xml:space="preserve">3. Consecuencias</w:t>
      </w:r>
    </w:p>
    <w:p>
      <w:pPr>
        <w:pStyle w:val="FirstParagraph"/>
      </w:pPr>
      <w:r>
        <w:t xml:space="preserve">Como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y la respuesta ya está centrada,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 por tanto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 Se puede trabajar sin intercepto con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r>
          <m:t>X</m:t>
        </m:r>
        <m:r>
          <m:rPr>
            <m:sty m:val="b"/>
          </m:rPr>
          <m:t>β</m:t>
        </m:r>
        <m:r>
          <m:rPr>
            <m:sty m:val="p"/>
          </m:rPr>
          <m:t>+</m:t>
        </m:r>
        <m:r>
          <m:rPr>
            <m:sty m:val="b"/>
          </m:rPr>
          <m:t>ε</m:t>
        </m:r>
      </m:oMath>
      <w:r>
        <w:t xml:space="preserve">, que es lo que usa la página a continuación. Además, la igualdad (c) da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b"/>
            </m:rP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se usa en el caso ortogonal y en el descenso por coordenadas de lasso (documento 03).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Verificaciones de la sección 3.4.2 (regresión ridge)</dc:title>
  <dc:creator/>
  <dc:language>es</dc:language>
  <cp:keywords/>
  <dcterms:created xsi:type="dcterms:W3CDTF">2026-10-08T23:42:57Z</dcterms:created>
  <dcterms:modified xsi:type="dcterms:W3CDTF">2026-10-08T23:42:57Z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Machine Learning, capítulo 3: Regresión ridge y lasso</vt:lpwstr>
  </property>
</Properties>
</file>