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88D36" w14:textId="77777777" w:rsidR="00337074" w:rsidRPr="002C6D3F" w:rsidRDefault="00337074" w:rsidP="00337074">
      <w:pPr>
        <w:widowControl w:val="0"/>
        <w:autoSpaceDE w:val="0"/>
        <w:autoSpaceDN w:val="0"/>
        <w:adjustRightInd w:val="0"/>
        <w:jc w:val="center"/>
        <w:rPr>
          <w:b/>
          <w:sz w:val="27"/>
          <w:szCs w:val="27"/>
          <w:lang w:val="en-US"/>
        </w:rPr>
      </w:pPr>
      <w:r w:rsidRPr="002C6D3F">
        <w:rPr>
          <w:b/>
          <w:sz w:val="27"/>
          <w:szCs w:val="27"/>
          <w:lang w:val="en-US"/>
        </w:rPr>
        <w:t>Guidelines for Proposals to the</w:t>
      </w:r>
    </w:p>
    <w:p w14:paraId="4A4E1793" w14:textId="77777777" w:rsidR="00337074" w:rsidRPr="002C6D3F" w:rsidRDefault="00337074" w:rsidP="00337074">
      <w:pPr>
        <w:widowControl w:val="0"/>
        <w:autoSpaceDE w:val="0"/>
        <w:autoSpaceDN w:val="0"/>
        <w:adjustRightInd w:val="0"/>
        <w:jc w:val="center"/>
        <w:rPr>
          <w:b/>
          <w:sz w:val="27"/>
          <w:szCs w:val="27"/>
          <w:lang w:val="en-US"/>
        </w:rPr>
      </w:pPr>
      <w:r w:rsidRPr="002C6D3F">
        <w:rPr>
          <w:b/>
          <w:sz w:val="27"/>
          <w:szCs w:val="27"/>
          <w:lang w:val="en-US"/>
        </w:rPr>
        <w:t>Advancing Teaching and Learning in Arts and Science (ATLAS) Fund</w:t>
      </w:r>
    </w:p>
    <w:p w14:paraId="09303C16" w14:textId="77777777" w:rsidR="00841E08" w:rsidRPr="002C6D3F" w:rsidRDefault="00841E08" w:rsidP="00337074">
      <w:pPr>
        <w:widowControl w:val="0"/>
        <w:autoSpaceDE w:val="0"/>
        <w:autoSpaceDN w:val="0"/>
        <w:adjustRightInd w:val="0"/>
        <w:jc w:val="center"/>
        <w:rPr>
          <w:b/>
          <w:sz w:val="27"/>
          <w:szCs w:val="27"/>
          <w:lang w:val="en-US"/>
        </w:rPr>
      </w:pPr>
    </w:p>
    <w:p w14:paraId="30EB3CC4" w14:textId="6510A1FE" w:rsidR="00337074" w:rsidRPr="002C6D3F" w:rsidRDefault="00337074" w:rsidP="00841E08">
      <w:pPr>
        <w:widowControl w:val="0"/>
        <w:autoSpaceDE w:val="0"/>
        <w:autoSpaceDN w:val="0"/>
        <w:adjustRightInd w:val="0"/>
        <w:ind w:left="1440" w:hanging="1440"/>
        <w:rPr>
          <w:b/>
          <w:sz w:val="27"/>
          <w:szCs w:val="27"/>
          <w:lang w:val="en-US"/>
        </w:rPr>
      </w:pPr>
      <w:r w:rsidRPr="002C6D3F">
        <w:rPr>
          <w:b/>
          <w:sz w:val="27"/>
          <w:szCs w:val="27"/>
          <w:lang w:val="en-US"/>
        </w:rPr>
        <w:t xml:space="preserve">Deadline: </w:t>
      </w:r>
      <w:r w:rsidR="00841E08" w:rsidRPr="002C6D3F">
        <w:rPr>
          <w:b/>
          <w:sz w:val="27"/>
          <w:szCs w:val="27"/>
          <w:lang w:val="en-US"/>
        </w:rPr>
        <w:tab/>
        <w:t>Monday, November 14</w:t>
      </w:r>
      <w:r w:rsidR="00841E08" w:rsidRPr="002C6D3F">
        <w:rPr>
          <w:b/>
          <w:sz w:val="27"/>
          <w:szCs w:val="27"/>
          <w:vertAlign w:val="superscript"/>
          <w:lang w:val="en-US"/>
        </w:rPr>
        <w:t>th</w:t>
      </w:r>
      <w:r w:rsidR="00841E08" w:rsidRPr="002C6D3F">
        <w:rPr>
          <w:b/>
          <w:sz w:val="27"/>
          <w:szCs w:val="27"/>
          <w:lang w:val="en-US"/>
        </w:rPr>
        <w:t xml:space="preserve"> (Round 1</w:t>
      </w:r>
      <w:proofErr w:type="gramStart"/>
      <w:r w:rsidR="00841E08" w:rsidRPr="002C6D3F">
        <w:rPr>
          <w:b/>
          <w:sz w:val="27"/>
          <w:szCs w:val="27"/>
          <w:lang w:val="en-US"/>
        </w:rPr>
        <w:t>)</w:t>
      </w:r>
      <w:proofErr w:type="gramEnd"/>
      <w:r w:rsidR="00841E08" w:rsidRPr="002C6D3F">
        <w:rPr>
          <w:b/>
          <w:sz w:val="27"/>
          <w:szCs w:val="27"/>
          <w:lang w:val="en-US"/>
        </w:rPr>
        <w:br/>
        <w:t>Friday, February 17</w:t>
      </w:r>
      <w:r w:rsidR="00841E08" w:rsidRPr="002C6D3F">
        <w:rPr>
          <w:b/>
          <w:sz w:val="27"/>
          <w:szCs w:val="27"/>
          <w:vertAlign w:val="superscript"/>
          <w:lang w:val="en-US"/>
        </w:rPr>
        <w:t>th</w:t>
      </w:r>
      <w:r w:rsidR="00841E08" w:rsidRPr="002C6D3F">
        <w:rPr>
          <w:b/>
          <w:sz w:val="27"/>
          <w:szCs w:val="27"/>
          <w:lang w:val="en-US"/>
        </w:rPr>
        <w:t xml:space="preserve"> (Round 2)</w:t>
      </w:r>
    </w:p>
    <w:p w14:paraId="2758B44C" w14:textId="387B1659" w:rsidR="00841E08" w:rsidRPr="002C6D3F" w:rsidRDefault="00841E08" w:rsidP="00841E08">
      <w:pPr>
        <w:widowControl w:val="0"/>
        <w:autoSpaceDE w:val="0"/>
        <w:autoSpaceDN w:val="0"/>
        <w:adjustRightInd w:val="0"/>
        <w:rPr>
          <w:b/>
          <w:sz w:val="27"/>
          <w:szCs w:val="27"/>
          <w:lang w:val="en-US"/>
        </w:rPr>
      </w:pPr>
      <w:r w:rsidRPr="002C6D3F">
        <w:rPr>
          <w:b/>
          <w:sz w:val="27"/>
          <w:szCs w:val="27"/>
          <w:lang w:val="en-US"/>
        </w:rPr>
        <w:tab/>
      </w:r>
      <w:r w:rsidRPr="002C6D3F">
        <w:rPr>
          <w:b/>
          <w:sz w:val="27"/>
          <w:szCs w:val="27"/>
          <w:lang w:val="en-US"/>
        </w:rPr>
        <w:tab/>
      </w:r>
      <w:r w:rsidRPr="002C6D3F">
        <w:rPr>
          <w:b/>
          <w:sz w:val="27"/>
          <w:szCs w:val="27"/>
          <w:lang w:val="en-US"/>
        </w:rPr>
        <w:tab/>
      </w:r>
      <w:r w:rsidRPr="002C6D3F">
        <w:rPr>
          <w:b/>
          <w:sz w:val="27"/>
          <w:szCs w:val="27"/>
          <w:lang w:val="en-US"/>
        </w:rPr>
        <w:tab/>
      </w:r>
      <w:r w:rsidRPr="002C6D3F">
        <w:rPr>
          <w:b/>
          <w:sz w:val="27"/>
          <w:szCs w:val="27"/>
          <w:lang w:val="en-US"/>
        </w:rPr>
        <w:tab/>
      </w:r>
      <w:r w:rsidRPr="002C6D3F">
        <w:rPr>
          <w:b/>
          <w:sz w:val="27"/>
          <w:szCs w:val="27"/>
          <w:lang w:val="en-US"/>
        </w:rPr>
        <w:tab/>
      </w:r>
      <w:r w:rsidRPr="002C6D3F">
        <w:rPr>
          <w:b/>
          <w:sz w:val="27"/>
          <w:szCs w:val="27"/>
          <w:lang w:val="en-US"/>
        </w:rPr>
        <w:tab/>
      </w:r>
    </w:p>
    <w:p w14:paraId="4B87074A" w14:textId="77777777" w:rsidR="00337074" w:rsidRPr="002C6D3F" w:rsidRDefault="00337074" w:rsidP="00337074">
      <w:pPr>
        <w:widowControl w:val="0"/>
        <w:autoSpaceDE w:val="0"/>
        <w:autoSpaceDN w:val="0"/>
        <w:adjustRightInd w:val="0"/>
        <w:rPr>
          <w:lang w:val="en-US"/>
        </w:rPr>
      </w:pPr>
    </w:p>
    <w:p w14:paraId="162F84CB" w14:textId="2C018A12" w:rsidR="00337074" w:rsidRPr="002C6D3F" w:rsidRDefault="00442C57" w:rsidP="00337074">
      <w:pPr>
        <w:widowControl w:val="0"/>
        <w:autoSpaceDE w:val="0"/>
        <w:autoSpaceDN w:val="0"/>
        <w:adjustRightInd w:val="0"/>
        <w:rPr>
          <w:b/>
          <w:lang w:val="en-US"/>
        </w:rPr>
      </w:pPr>
      <w:r w:rsidRPr="002C6D3F">
        <w:rPr>
          <w:b/>
          <w:lang w:val="en-US"/>
        </w:rPr>
        <w:t xml:space="preserve">PLEASE SUBMIT YOUR PROPOSAL </w:t>
      </w:r>
      <w:r w:rsidR="00337074" w:rsidRPr="002C6D3F">
        <w:rPr>
          <w:b/>
          <w:lang w:val="en-US"/>
        </w:rPr>
        <w:t>ONLINE</w:t>
      </w:r>
      <w:r w:rsidR="007E0B8C" w:rsidRPr="002C6D3F">
        <w:rPr>
          <w:b/>
          <w:lang w:val="en-US"/>
        </w:rPr>
        <w:t xml:space="preserve"> AT:</w:t>
      </w:r>
    </w:p>
    <w:p w14:paraId="000DB594" w14:textId="1B041BA3" w:rsidR="00EE7BAC" w:rsidRPr="002C6D3F" w:rsidRDefault="00A37CD3" w:rsidP="00337074">
      <w:pPr>
        <w:widowControl w:val="0"/>
        <w:autoSpaceDE w:val="0"/>
        <w:autoSpaceDN w:val="0"/>
        <w:adjustRightInd w:val="0"/>
        <w:rPr>
          <w:b/>
          <w:lang w:val="en-US"/>
        </w:rPr>
      </w:pPr>
      <w:hyperlink r:id="rId6" w:history="1">
        <w:r w:rsidR="007E0B8C" w:rsidRPr="002C6D3F">
          <w:rPr>
            <w:rStyle w:val="Hyperlink"/>
            <w:b/>
            <w:lang w:val="en-US"/>
          </w:rPr>
          <w:t>http://teaching.artsci.utoronto.ca/index.php/atlas-proposal-submission-form/</w:t>
        </w:r>
      </w:hyperlink>
      <w:r w:rsidR="00EF18D4" w:rsidRPr="002C6D3F">
        <w:rPr>
          <w:b/>
          <w:lang w:val="en-US"/>
        </w:rPr>
        <w:t xml:space="preserve"> </w:t>
      </w:r>
    </w:p>
    <w:p w14:paraId="38060A3B" w14:textId="77777777" w:rsidR="00EA0261" w:rsidRPr="002C6D3F" w:rsidRDefault="00EA0261"/>
    <w:p w14:paraId="5AC352E6" w14:textId="7014E215" w:rsidR="00EA0261" w:rsidRPr="002C6D3F" w:rsidRDefault="00EA0261">
      <w:pPr>
        <w:rPr>
          <w:b/>
        </w:rPr>
      </w:pPr>
      <w:r w:rsidRPr="002C6D3F">
        <w:rPr>
          <w:b/>
        </w:rPr>
        <w:t xml:space="preserve">Level of funding sought </w:t>
      </w:r>
      <w:r w:rsidRPr="002C6D3F">
        <w:t>(</w:t>
      </w:r>
      <w:r w:rsidR="00531E5A" w:rsidRPr="002C6D3F">
        <w:t>s</w:t>
      </w:r>
      <w:r w:rsidRPr="002C6D3F">
        <w:t>elect one):</w:t>
      </w:r>
    </w:p>
    <w:p w14:paraId="173009EF" w14:textId="698F0419" w:rsidR="00841E08" w:rsidRPr="002C6D3F" w:rsidRDefault="00841E08" w:rsidP="00841E08">
      <w:pPr>
        <w:spacing w:after="200"/>
        <w:rPr>
          <w:szCs w:val="22"/>
        </w:rPr>
      </w:pPr>
      <w:r w:rsidRPr="002C6D3F">
        <w:rPr>
          <w:szCs w:val="22"/>
        </w:rPr>
        <w:t>ATLAS funding is available to support small and large-scale initiatives. Please indicate which level of funding you are seeking:</w:t>
      </w:r>
    </w:p>
    <w:p w14:paraId="28F9D2BE" w14:textId="77777777" w:rsidR="00841E08" w:rsidRPr="002C6D3F" w:rsidRDefault="00841E08" w:rsidP="00841E08">
      <w:pPr>
        <w:numPr>
          <w:ilvl w:val="1"/>
          <w:numId w:val="2"/>
        </w:numPr>
        <w:spacing w:after="120"/>
        <w:rPr>
          <w:szCs w:val="22"/>
        </w:rPr>
      </w:pPr>
      <w:r w:rsidRPr="002C6D3F">
        <w:rPr>
          <w:szCs w:val="22"/>
          <w:u w:val="single"/>
        </w:rPr>
        <w:t>Navigator grants</w:t>
      </w:r>
      <w:r w:rsidRPr="002C6D3F">
        <w:rPr>
          <w:szCs w:val="22"/>
        </w:rPr>
        <w:t xml:space="preserve">:  </w:t>
      </w:r>
    </w:p>
    <w:p w14:paraId="1316905A" w14:textId="77777777" w:rsidR="00841E08" w:rsidRPr="002C6D3F" w:rsidRDefault="00841E08" w:rsidP="00841E08">
      <w:pPr>
        <w:numPr>
          <w:ilvl w:val="2"/>
          <w:numId w:val="2"/>
        </w:numPr>
        <w:spacing w:after="120"/>
        <w:rPr>
          <w:szCs w:val="22"/>
        </w:rPr>
      </w:pPr>
      <w:r w:rsidRPr="002C6D3F">
        <w:rPr>
          <w:szCs w:val="22"/>
        </w:rPr>
        <w:t>Support smaller-scale or pilot initiatives (maximum $5,000; one-time only); OR</w:t>
      </w:r>
    </w:p>
    <w:p w14:paraId="63AC918D" w14:textId="5221CB01" w:rsidR="00841E08" w:rsidRPr="002C6D3F" w:rsidRDefault="00841E08" w:rsidP="00141E95">
      <w:pPr>
        <w:numPr>
          <w:ilvl w:val="2"/>
          <w:numId w:val="2"/>
        </w:numPr>
        <w:spacing w:after="120"/>
        <w:rPr>
          <w:szCs w:val="22"/>
        </w:rPr>
      </w:pPr>
      <w:r w:rsidRPr="002C6D3F">
        <w:rPr>
          <w:szCs w:val="22"/>
        </w:rPr>
        <w:t>Support costs associated with STEP Forward template activities (b2B, Welcome to the Program, professional skills workshops). See detailed information about template activities online</w:t>
      </w:r>
      <w:r w:rsidR="00442C57" w:rsidRPr="002C6D3F">
        <w:rPr>
          <w:szCs w:val="22"/>
        </w:rPr>
        <w:t xml:space="preserve"> at: </w:t>
      </w:r>
      <w:hyperlink r:id="rId7" w:history="1">
        <w:r w:rsidR="00171620" w:rsidRPr="002C6D3F">
          <w:rPr>
            <w:rStyle w:val="Hyperlink"/>
            <w:szCs w:val="22"/>
          </w:rPr>
          <w:t>http://stepforward.artsci.utoronto.ca/faculty-staff/adapt-an-activity-template</w:t>
        </w:r>
      </w:hyperlink>
      <w:r w:rsidRPr="002C6D3F">
        <w:rPr>
          <w:szCs w:val="22"/>
        </w:rPr>
        <w:t>.</w:t>
      </w:r>
      <w:r w:rsidR="00171620" w:rsidRPr="002C6D3F">
        <w:rPr>
          <w:szCs w:val="22"/>
        </w:rPr>
        <w:t xml:space="preserve"> </w:t>
      </w:r>
      <w:r w:rsidR="00141E95" w:rsidRPr="002C6D3F">
        <w:rPr>
          <w:szCs w:val="22"/>
        </w:rPr>
        <w:t xml:space="preserve"> </w:t>
      </w:r>
    </w:p>
    <w:p w14:paraId="6E58CBA6" w14:textId="77777777" w:rsidR="00841E08" w:rsidRPr="002C6D3F" w:rsidRDefault="00841E08" w:rsidP="00841E08">
      <w:pPr>
        <w:numPr>
          <w:ilvl w:val="1"/>
          <w:numId w:val="2"/>
        </w:numPr>
        <w:spacing w:after="120"/>
        <w:rPr>
          <w:szCs w:val="22"/>
        </w:rPr>
      </w:pPr>
      <w:r w:rsidRPr="002C6D3F">
        <w:rPr>
          <w:szCs w:val="22"/>
          <w:u w:val="single"/>
        </w:rPr>
        <w:t>Elevation grants</w:t>
      </w:r>
      <w:r w:rsidRPr="002C6D3F">
        <w:rPr>
          <w:szCs w:val="22"/>
        </w:rPr>
        <w:t>:  Support larger-scale projects (over $5,000) that are a one-time initiative, or a one- to two-year pilot project with a view to continuation if successful.  Proposals are expected to be well-integrated into long-term unit-level curricular goals, with clear anticipated outcomes that can be evaluated.</w:t>
      </w:r>
    </w:p>
    <w:p w14:paraId="5F89A20E" w14:textId="77777777" w:rsidR="00841E08" w:rsidRPr="002C6D3F" w:rsidRDefault="00841E08" w:rsidP="00841E08">
      <w:pPr>
        <w:spacing w:after="200"/>
        <w:rPr>
          <w:szCs w:val="22"/>
        </w:rPr>
      </w:pPr>
      <w:r w:rsidRPr="002C6D3F">
        <w:rPr>
          <w:szCs w:val="22"/>
        </w:rPr>
        <w:t xml:space="preserve">NB: Projects can be reviewed with the dean’s office to discuss sustainability plans. </w:t>
      </w:r>
    </w:p>
    <w:p w14:paraId="6085494F" w14:textId="77777777" w:rsidR="00EA0261" w:rsidRPr="002C6D3F" w:rsidRDefault="00EA0261"/>
    <w:p w14:paraId="745A3B88" w14:textId="77777777" w:rsidR="00EA0261" w:rsidRPr="002C6D3F" w:rsidRDefault="00EA0261" w:rsidP="00EA0261">
      <w:pPr>
        <w:rPr>
          <w:b/>
        </w:rPr>
      </w:pPr>
      <w:r w:rsidRPr="002C6D3F">
        <w:rPr>
          <w:b/>
        </w:rPr>
        <w:t xml:space="preserve">Indicate which </w:t>
      </w:r>
      <w:r w:rsidR="00CB368B" w:rsidRPr="002C6D3F">
        <w:rPr>
          <w:b/>
        </w:rPr>
        <w:t xml:space="preserve">teaching and learning goals </w:t>
      </w:r>
      <w:r w:rsidRPr="002C6D3F">
        <w:rPr>
          <w:b/>
        </w:rPr>
        <w:t>your proposal addresses:</w:t>
      </w:r>
    </w:p>
    <w:p w14:paraId="44AAB675" w14:textId="44C5C221" w:rsidR="00CB368B" w:rsidRPr="002C6D3F" w:rsidRDefault="00786597" w:rsidP="00CB368B">
      <w:pPr>
        <w:ind w:firstLine="720"/>
      </w:pPr>
      <w:r w:rsidRPr="002C6D3F">
        <w:t>(</w:t>
      </w:r>
      <w:proofErr w:type="gramStart"/>
      <w:r w:rsidRPr="002C6D3F">
        <w:t>select</w:t>
      </w:r>
      <w:proofErr w:type="gramEnd"/>
      <w:r w:rsidRPr="002C6D3F">
        <w:t xml:space="preserve"> all that apply)</w:t>
      </w:r>
    </w:p>
    <w:p w14:paraId="64268FA0" w14:textId="77777777" w:rsidR="00337074" w:rsidRPr="002C6D3F" w:rsidRDefault="00337074" w:rsidP="00CB368B">
      <w:pPr>
        <w:ind w:firstLine="720"/>
      </w:pPr>
    </w:p>
    <w:p w14:paraId="42A576DB" w14:textId="77777777" w:rsidR="00841E08" w:rsidRPr="002C6D3F" w:rsidRDefault="00841E08" w:rsidP="00841E08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>Enable exemplary and innovative teaching that incorporates leading pedagogical approaches that is guided by and contributes to a body of evidence-based effective practices.</w:t>
      </w:r>
    </w:p>
    <w:p w14:paraId="60CD8127" w14:textId="77777777" w:rsidR="00841E08" w:rsidRPr="002C6D3F" w:rsidRDefault="00841E08" w:rsidP="00841E08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>Foster the ongoing renewal of courses and programs to address the evolving needs of students, and to incorporate new disciplinary perspectives and emerging interdisciplinary areas.</w:t>
      </w:r>
    </w:p>
    <w:p w14:paraId="46E0ADF4" w14:textId="77777777" w:rsidR="00841E08" w:rsidRPr="002C6D3F" w:rsidRDefault="00841E08" w:rsidP="00841E08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>Encourage student engagement in research and other active learning experiences, and in forging connections to local, national, and international communities.</w:t>
      </w:r>
    </w:p>
    <w:p w14:paraId="347E3BFD" w14:textId="77777777" w:rsidR="00841E08" w:rsidRPr="002C6D3F" w:rsidRDefault="00841E08" w:rsidP="00841E08">
      <w:pPr>
        <w:numPr>
          <w:ilvl w:val="0"/>
          <w:numId w:val="6"/>
        </w:numPr>
        <w:ind w:left="360" w:hanging="180"/>
        <w:contextualSpacing/>
        <w:rPr>
          <w:lang w:val="en-US"/>
        </w:rPr>
      </w:pPr>
      <w:r w:rsidRPr="002C6D3F">
        <w:rPr>
          <w:lang w:val="en-US"/>
        </w:rPr>
        <w:t>Enrich and support student transitions between stages of their undergraduate education, and strengthen connections between their academic studies and life beyond university.</w:t>
      </w:r>
    </w:p>
    <w:p w14:paraId="69D02449" w14:textId="77777777" w:rsidR="00841E08" w:rsidRPr="002C6D3F" w:rsidRDefault="00841E08" w:rsidP="00841E08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lastRenderedPageBreak/>
        <w:t>Enrich the learning experiences of our students by developing and deploying technologically-enhanced tools and innovations to enable new modes of interaction.</w:t>
      </w:r>
    </w:p>
    <w:p w14:paraId="1E1E305A" w14:textId="77777777" w:rsidR="00EA0261" w:rsidRPr="002C6D3F" w:rsidRDefault="00EA0261" w:rsidP="00EA0261"/>
    <w:p w14:paraId="0731A8F1" w14:textId="77777777" w:rsidR="00EA0261" w:rsidRPr="002C6D3F" w:rsidRDefault="00EA0261" w:rsidP="00EA0261">
      <w:pPr>
        <w:rPr>
          <w:b/>
        </w:rPr>
      </w:pPr>
      <w:r w:rsidRPr="002C6D3F">
        <w:rPr>
          <w:b/>
        </w:rPr>
        <w:t xml:space="preserve">Indicate the </w:t>
      </w:r>
      <w:r w:rsidR="00C27ACD" w:rsidRPr="002C6D3F">
        <w:rPr>
          <w:b/>
        </w:rPr>
        <w:t>approach</w:t>
      </w:r>
      <w:r w:rsidRPr="002C6D3F">
        <w:rPr>
          <w:b/>
        </w:rPr>
        <w:t xml:space="preserve"> through which you intend to implement your proposal:</w:t>
      </w:r>
    </w:p>
    <w:p w14:paraId="172ADA87" w14:textId="4BFF5BEB" w:rsidR="00CB368B" w:rsidRPr="002C6D3F" w:rsidRDefault="00786597" w:rsidP="00CB368B">
      <w:pPr>
        <w:ind w:firstLine="720"/>
      </w:pPr>
      <w:r w:rsidRPr="002C6D3F">
        <w:t>(</w:t>
      </w:r>
      <w:proofErr w:type="gramStart"/>
      <w:r w:rsidRPr="002C6D3F">
        <w:t>select</w:t>
      </w:r>
      <w:proofErr w:type="gramEnd"/>
      <w:r w:rsidRPr="002C6D3F">
        <w:t xml:space="preserve"> all that apply)</w:t>
      </w:r>
    </w:p>
    <w:p w14:paraId="620E30A0" w14:textId="77777777" w:rsidR="00EA0261" w:rsidRPr="002C6D3F" w:rsidRDefault="00EA0261" w:rsidP="00EA0261"/>
    <w:p w14:paraId="3D7F1F30" w14:textId="77777777" w:rsidR="00841E08" w:rsidRPr="002C6D3F" w:rsidRDefault="00841E08" w:rsidP="003B26D4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rethinking teaching and learning goals and activities within tutorials, especially in large classes; </w:t>
      </w:r>
    </w:p>
    <w:p w14:paraId="50DC4476" w14:textId="77777777" w:rsidR="00841E08" w:rsidRPr="002C6D3F" w:rsidRDefault="00841E08" w:rsidP="003B26D4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building research teams that include undergraduate and graduate students and faculty; </w:t>
      </w:r>
    </w:p>
    <w:p w14:paraId="2D3B3C68" w14:textId="77777777" w:rsidR="00841E08" w:rsidRPr="002C6D3F" w:rsidRDefault="00841E08" w:rsidP="003B26D4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scalable approaches to career-integrated or community-engaged learning; </w:t>
      </w:r>
    </w:p>
    <w:p w14:paraId="54893DF1" w14:textId="77777777" w:rsidR="00841E08" w:rsidRPr="002C6D3F" w:rsidRDefault="00841E08" w:rsidP="003B26D4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opportunities for graduate students to engage more deeply with undergraduate teaching; </w:t>
      </w:r>
    </w:p>
    <w:p w14:paraId="301A306D" w14:textId="31BA53FE" w:rsidR="00841E08" w:rsidRPr="002C6D3F" w:rsidRDefault="00841E08" w:rsidP="003B26D4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>embedding support for student transitions into, through and beyond their undergraduate courses and programs;</w:t>
      </w:r>
    </w:p>
    <w:p w14:paraId="7926A670" w14:textId="54350905" w:rsidR="00337074" w:rsidRPr="002C6D3F" w:rsidRDefault="00337074" w:rsidP="003B26D4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proofErr w:type="gramStart"/>
      <w:r w:rsidRPr="002C6D3F">
        <w:rPr>
          <w:szCs w:val="22"/>
          <w:lang w:val="en-US"/>
        </w:rPr>
        <w:t>other</w:t>
      </w:r>
      <w:proofErr w:type="gramEnd"/>
      <w:r w:rsidRPr="002C6D3F">
        <w:rPr>
          <w:szCs w:val="22"/>
          <w:lang w:val="en-US"/>
        </w:rPr>
        <w:t xml:space="preserve"> (please provide details)</w:t>
      </w:r>
      <w:r w:rsidR="00841E08" w:rsidRPr="002C6D3F">
        <w:rPr>
          <w:szCs w:val="22"/>
          <w:lang w:val="en-US"/>
        </w:rPr>
        <w:t>.</w:t>
      </w:r>
    </w:p>
    <w:p w14:paraId="5ACC1DC8" w14:textId="77777777" w:rsidR="00EA0261" w:rsidRPr="002C6D3F" w:rsidRDefault="00EA0261"/>
    <w:p w14:paraId="639F6EAD" w14:textId="77777777" w:rsidR="00EA0261" w:rsidRPr="002C6D3F" w:rsidRDefault="00EA0261">
      <w:pPr>
        <w:rPr>
          <w:b/>
        </w:rPr>
      </w:pPr>
      <w:r w:rsidRPr="002C6D3F">
        <w:rPr>
          <w:b/>
        </w:rPr>
        <w:t xml:space="preserve">Description of proposed initiative: </w:t>
      </w:r>
    </w:p>
    <w:p w14:paraId="7665C7B3" w14:textId="77777777" w:rsidR="00EA0261" w:rsidRPr="002C6D3F" w:rsidRDefault="00EA0261" w:rsidP="00EA0261">
      <w:pPr>
        <w:ind w:firstLine="720"/>
      </w:pPr>
      <w:r w:rsidRPr="002C6D3F">
        <w:t>Description should include the following information:</w:t>
      </w:r>
    </w:p>
    <w:p w14:paraId="39AB0A99" w14:textId="77777777" w:rsidR="00CB368B" w:rsidRPr="002C6D3F" w:rsidRDefault="00CB368B" w:rsidP="00CB368B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 w:rsidRPr="002C6D3F">
        <w:rPr>
          <w:b/>
          <w:lang w:val="en-US"/>
        </w:rPr>
        <w:t>Project Title</w:t>
      </w:r>
      <w:r w:rsidRPr="002C6D3F">
        <w:rPr>
          <w:lang w:val="en-US"/>
        </w:rPr>
        <w:t xml:space="preserve">: </w:t>
      </w:r>
    </w:p>
    <w:p w14:paraId="71C27110" w14:textId="78F61692" w:rsidR="00CB368B" w:rsidRPr="002C6D3F" w:rsidRDefault="00CB368B" w:rsidP="00CB368B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 w:rsidRPr="002C6D3F">
        <w:rPr>
          <w:b/>
          <w:lang w:val="en-US"/>
        </w:rPr>
        <w:t>Overview of initiative</w:t>
      </w:r>
      <w:r w:rsidR="00A37CD3">
        <w:rPr>
          <w:b/>
          <w:lang w:val="en-US"/>
        </w:rPr>
        <w:t xml:space="preserve"> </w:t>
      </w:r>
      <w:r w:rsidR="00A37CD3">
        <w:rPr>
          <w:lang w:val="en-US"/>
        </w:rPr>
        <w:t>(max. 500 words)</w:t>
      </w:r>
      <w:r w:rsidRPr="002C6D3F">
        <w:rPr>
          <w:lang w:val="en-US"/>
        </w:rPr>
        <w:t>: what problem/gap does your initiative address, what are you trying to achieve and what mechanisms are you using to achieve this; how does the initiative link to/build on long-term unit goals;</w:t>
      </w:r>
    </w:p>
    <w:p w14:paraId="4B7858B7" w14:textId="77777777" w:rsidR="00CB368B" w:rsidRPr="002C6D3F" w:rsidRDefault="00CB368B" w:rsidP="00CB368B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 w:rsidRPr="002C6D3F">
        <w:rPr>
          <w:b/>
          <w:lang w:val="en-US"/>
        </w:rPr>
        <w:t>Key Participants</w:t>
      </w:r>
      <w:r w:rsidRPr="002C6D3F">
        <w:rPr>
          <w:lang w:val="en-US"/>
        </w:rPr>
        <w:t>: who will be involved in the development and implementation;</w:t>
      </w:r>
    </w:p>
    <w:p w14:paraId="62F03F84" w14:textId="77777777" w:rsidR="00337074" w:rsidRPr="002C6D3F" w:rsidRDefault="00337074" w:rsidP="00337074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 w:rsidRPr="002C6D3F">
        <w:rPr>
          <w:b/>
          <w:lang w:val="en-US"/>
        </w:rPr>
        <w:t xml:space="preserve">Milestones and deliverables: </w:t>
      </w:r>
      <w:r w:rsidRPr="002C6D3F">
        <w:rPr>
          <w:lang w:val="en-US"/>
        </w:rPr>
        <w:t>list the activities or resources generated by your initiative along with a estimated timeline (include details about development, planning and implementation)</w:t>
      </w:r>
    </w:p>
    <w:p w14:paraId="35C19F65" w14:textId="77777777" w:rsidR="00CB368B" w:rsidRPr="002C6D3F" w:rsidRDefault="00CB368B" w:rsidP="00CB368B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 w:rsidRPr="002C6D3F">
        <w:rPr>
          <w:b/>
          <w:lang w:val="en-US"/>
        </w:rPr>
        <w:t>Benefit to students</w:t>
      </w:r>
      <w:r w:rsidRPr="002C6D3F">
        <w:rPr>
          <w:lang w:val="en-US"/>
        </w:rPr>
        <w:t>: how does the project benefit students, how many students will be affected, what is the intended impact;</w:t>
      </w:r>
    </w:p>
    <w:p w14:paraId="600CA381" w14:textId="77777777" w:rsidR="00CB368B" w:rsidRPr="002C6D3F" w:rsidRDefault="00CB368B" w:rsidP="00CB368B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b/>
          <w:lang w:val="en-US"/>
        </w:rPr>
      </w:pPr>
      <w:r w:rsidRPr="002C6D3F">
        <w:rPr>
          <w:b/>
          <w:lang w:val="en-US"/>
        </w:rPr>
        <w:t xml:space="preserve">Benefit to Arts &amp; Science: </w:t>
      </w:r>
      <w:r w:rsidRPr="002C6D3F">
        <w:rPr>
          <w:lang w:val="en-US"/>
        </w:rPr>
        <w:t>how will the project benefit Arts &amp; Science more broadly (e.g., contribution of pedagogical materials or insights transferable to other units, generalizable findings regarding student academic experience, etc.);</w:t>
      </w:r>
    </w:p>
    <w:p w14:paraId="71FC5F4F" w14:textId="468EAC1B" w:rsidR="004C0FED" w:rsidRPr="002C6D3F" w:rsidRDefault="00CB368B" w:rsidP="004C0FED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 w:rsidRPr="002C6D3F">
        <w:rPr>
          <w:b/>
          <w:lang w:val="en-US"/>
        </w:rPr>
        <w:t>Sustainability</w:t>
      </w:r>
      <w:r w:rsidRPr="002C6D3F">
        <w:rPr>
          <w:lang w:val="en-US"/>
        </w:rPr>
        <w:t>: how will the project be funded on an ongoing basis, how will it be integrated into your unit</w:t>
      </w:r>
      <w:r w:rsidR="00DC49F9">
        <w:rPr>
          <w:lang w:val="en-US"/>
        </w:rPr>
        <w:t>.</w:t>
      </w:r>
    </w:p>
    <w:p w14:paraId="5954F96B" w14:textId="77777777" w:rsidR="004C0FED" w:rsidRPr="002C6D3F" w:rsidRDefault="004C0FED" w:rsidP="004C0FED">
      <w:pPr>
        <w:widowControl w:val="0"/>
        <w:autoSpaceDE w:val="0"/>
        <w:autoSpaceDN w:val="0"/>
        <w:adjustRightInd w:val="0"/>
        <w:ind w:left="1440"/>
        <w:rPr>
          <w:lang w:val="en-US"/>
        </w:rPr>
      </w:pPr>
      <w:bookmarkStart w:id="0" w:name="_GoBack"/>
      <w:bookmarkEnd w:id="0"/>
    </w:p>
    <w:p w14:paraId="2BF15145" w14:textId="77777777" w:rsidR="004C0FED" w:rsidRPr="002C6D3F" w:rsidRDefault="004C0FED" w:rsidP="004C0FED">
      <w:pPr>
        <w:widowControl w:val="0"/>
        <w:autoSpaceDE w:val="0"/>
        <w:autoSpaceDN w:val="0"/>
        <w:adjustRightInd w:val="0"/>
        <w:rPr>
          <w:b/>
          <w:lang w:val="en-US"/>
        </w:rPr>
      </w:pPr>
      <w:r w:rsidRPr="002C6D3F">
        <w:rPr>
          <w:b/>
          <w:lang w:val="en-US"/>
        </w:rPr>
        <w:t>Abstract:</w:t>
      </w:r>
    </w:p>
    <w:p w14:paraId="2FD2305E" w14:textId="547F5F3A" w:rsidR="004C0FED" w:rsidRPr="002C6D3F" w:rsidRDefault="004C0FED" w:rsidP="004C0FED">
      <w:pPr>
        <w:widowControl w:val="0"/>
        <w:autoSpaceDE w:val="0"/>
        <w:autoSpaceDN w:val="0"/>
        <w:adjustRightInd w:val="0"/>
        <w:rPr>
          <w:lang w:val="en-US"/>
        </w:rPr>
      </w:pPr>
      <w:r w:rsidRPr="002C6D3F">
        <w:rPr>
          <w:lang w:val="en-US"/>
        </w:rPr>
        <w:t>Please provide a high-level description (max. 200 words) of the project</w:t>
      </w:r>
      <w:r w:rsidR="00F47B10" w:rsidRPr="002C6D3F">
        <w:rPr>
          <w:lang w:val="en-US"/>
        </w:rPr>
        <w:t>’s</w:t>
      </w:r>
      <w:r w:rsidRPr="002C6D3F">
        <w:rPr>
          <w:lang w:val="en-US"/>
        </w:rPr>
        <w:t xml:space="preserve"> </w:t>
      </w:r>
      <w:r w:rsidR="00250FD3" w:rsidRPr="002C6D3F">
        <w:rPr>
          <w:lang w:val="en-US"/>
        </w:rPr>
        <w:t>rationale</w:t>
      </w:r>
      <w:r w:rsidRPr="002C6D3F">
        <w:rPr>
          <w:lang w:val="en-US"/>
        </w:rPr>
        <w:t>, goals, and expected outcomes</w:t>
      </w:r>
      <w:r w:rsidR="00F47B10" w:rsidRPr="002C6D3F">
        <w:rPr>
          <w:lang w:val="en-US"/>
        </w:rPr>
        <w:t xml:space="preserve">. </w:t>
      </w:r>
      <w:r w:rsidRPr="002C6D3F">
        <w:rPr>
          <w:lang w:val="en-US"/>
        </w:rPr>
        <w:t xml:space="preserve">Abstracts of successful proposals will be posted on the Faculty of Arts </w:t>
      </w:r>
      <w:r w:rsidR="00CF7730" w:rsidRPr="002C6D3F">
        <w:rPr>
          <w:lang w:val="en-US"/>
        </w:rPr>
        <w:t>&amp;</w:t>
      </w:r>
      <w:r w:rsidRPr="002C6D3F">
        <w:rPr>
          <w:lang w:val="en-US"/>
        </w:rPr>
        <w:t xml:space="preserve"> Science website. </w:t>
      </w:r>
    </w:p>
    <w:p w14:paraId="469DD3C6" w14:textId="77777777" w:rsidR="004C0FED" w:rsidRPr="002C6D3F" w:rsidRDefault="004C0FED" w:rsidP="004C0FED">
      <w:pPr>
        <w:widowControl w:val="0"/>
        <w:autoSpaceDE w:val="0"/>
        <w:autoSpaceDN w:val="0"/>
        <w:adjustRightInd w:val="0"/>
        <w:ind w:left="720"/>
        <w:rPr>
          <w:lang w:val="en-US"/>
        </w:rPr>
      </w:pPr>
    </w:p>
    <w:p w14:paraId="1F183DF5" w14:textId="77777777" w:rsidR="00EE7BAC" w:rsidRPr="002C6D3F" w:rsidRDefault="00EE7BAC">
      <w:pPr>
        <w:rPr>
          <w:b/>
        </w:rPr>
      </w:pPr>
      <w:r w:rsidRPr="002C6D3F">
        <w:rPr>
          <w:b/>
        </w:rPr>
        <w:br w:type="page"/>
      </w:r>
    </w:p>
    <w:p w14:paraId="17AA0D6D" w14:textId="1137A742" w:rsidR="00EA0261" w:rsidRPr="002C6D3F" w:rsidRDefault="00EA0261" w:rsidP="00EA0261">
      <w:r w:rsidRPr="002C6D3F">
        <w:rPr>
          <w:b/>
        </w:rPr>
        <w:lastRenderedPageBreak/>
        <w:t>Budget</w:t>
      </w:r>
      <w:r w:rsidRPr="002C6D3F">
        <w:t>:</w:t>
      </w:r>
    </w:p>
    <w:p w14:paraId="1596E042" w14:textId="47720CDC" w:rsidR="008D2556" w:rsidRPr="002C6D3F" w:rsidRDefault="00841E08" w:rsidP="00EA0261">
      <w:pPr>
        <w:rPr>
          <w:rFonts w:cs="Calibri"/>
          <w:lang w:val="en-US"/>
        </w:rPr>
      </w:pPr>
      <w:r w:rsidRPr="002C6D3F">
        <w:rPr>
          <w:rFonts w:cs="Calibri"/>
          <w:lang w:val="en-US"/>
        </w:rPr>
        <w:t>Please note</w:t>
      </w:r>
      <w:r w:rsidR="008D2556" w:rsidRPr="002C6D3F">
        <w:rPr>
          <w:rFonts w:cs="Calibri"/>
          <w:lang w:val="en-US"/>
        </w:rPr>
        <w:t xml:space="preserve"> the following when submitting your budget request</w:t>
      </w:r>
      <w:r w:rsidRPr="002C6D3F">
        <w:rPr>
          <w:rFonts w:cs="Calibri"/>
          <w:lang w:val="en-US"/>
        </w:rPr>
        <w:t>:  </w:t>
      </w:r>
    </w:p>
    <w:p w14:paraId="07274D2B" w14:textId="2703CAA5" w:rsidR="00841E08" w:rsidRPr="002C6D3F" w:rsidRDefault="00841E08" w:rsidP="008D2556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>ATLAS does not fund major lab r</w:t>
      </w:r>
      <w:r w:rsidR="008D2556" w:rsidRPr="002C6D3F">
        <w:rPr>
          <w:szCs w:val="22"/>
          <w:lang w:val="en-US"/>
        </w:rPr>
        <w:t>enovations/equipment purchases</w:t>
      </w:r>
      <w:r w:rsidR="00171620" w:rsidRPr="002C6D3F">
        <w:rPr>
          <w:szCs w:val="22"/>
          <w:lang w:val="en-US"/>
        </w:rPr>
        <w:t xml:space="preserve"> (if you require major lab renovations/equipment purchases, you can contact us and we will refer you as appropriate)</w:t>
      </w:r>
      <w:r w:rsidR="00470E0F" w:rsidRPr="002C6D3F">
        <w:rPr>
          <w:szCs w:val="22"/>
          <w:lang w:val="en-US"/>
        </w:rPr>
        <w:t>;</w:t>
      </w:r>
    </w:p>
    <w:p w14:paraId="735C38A7" w14:textId="686403C4" w:rsidR="008D2556" w:rsidRPr="002C6D3F" w:rsidRDefault="008D2556" w:rsidP="008D2556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ATLAS will fund RA </w:t>
      </w:r>
      <w:r w:rsidR="00880944" w:rsidRPr="002C6D3F">
        <w:rPr>
          <w:szCs w:val="22"/>
          <w:lang w:val="en-US"/>
        </w:rPr>
        <w:t>support</w:t>
      </w:r>
      <w:r w:rsidRPr="002C6D3F">
        <w:rPr>
          <w:szCs w:val="22"/>
          <w:lang w:val="en-US"/>
        </w:rPr>
        <w:t xml:space="preserve"> </w:t>
      </w:r>
      <w:r w:rsidR="00880944" w:rsidRPr="002C6D3F">
        <w:rPr>
          <w:szCs w:val="22"/>
          <w:lang w:val="en-US"/>
        </w:rPr>
        <w:t xml:space="preserve">up to $33 per </w:t>
      </w:r>
      <w:r w:rsidRPr="002C6D3F">
        <w:rPr>
          <w:szCs w:val="22"/>
          <w:lang w:val="en-US"/>
        </w:rPr>
        <w:t>hour (units may</w:t>
      </w:r>
      <w:r w:rsidR="00171620" w:rsidRPr="002C6D3F">
        <w:rPr>
          <w:szCs w:val="22"/>
          <w:lang w:val="en-US"/>
        </w:rPr>
        <w:t>, if they wish,</w:t>
      </w:r>
      <w:r w:rsidRPr="002C6D3F">
        <w:rPr>
          <w:szCs w:val="22"/>
          <w:lang w:val="en-US"/>
        </w:rPr>
        <w:t xml:space="preserve"> top-up this </w:t>
      </w:r>
      <w:r w:rsidR="00171620" w:rsidRPr="002C6D3F">
        <w:rPr>
          <w:szCs w:val="22"/>
          <w:lang w:val="en-US"/>
        </w:rPr>
        <w:t>rate</w:t>
      </w:r>
      <w:r w:rsidRPr="002C6D3F">
        <w:rPr>
          <w:szCs w:val="22"/>
          <w:lang w:val="en-US"/>
        </w:rPr>
        <w:t>)</w:t>
      </w:r>
      <w:r w:rsidR="00470E0F" w:rsidRPr="002C6D3F">
        <w:rPr>
          <w:szCs w:val="22"/>
          <w:lang w:val="en-US"/>
        </w:rPr>
        <w:t>;</w:t>
      </w:r>
    </w:p>
    <w:p w14:paraId="33F656A1" w14:textId="3657641A" w:rsidR="008D2556" w:rsidRPr="002C6D3F" w:rsidRDefault="00B3677E" w:rsidP="008D2556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The TA rate </w:t>
      </w:r>
      <w:r w:rsidR="00880944" w:rsidRPr="002C6D3F">
        <w:rPr>
          <w:szCs w:val="22"/>
          <w:lang w:val="en-US"/>
        </w:rPr>
        <w:t xml:space="preserve">for CUPE 3902 Unit 1, </w:t>
      </w:r>
      <w:r w:rsidR="003F1280" w:rsidRPr="002C6D3F">
        <w:rPr>
          <w:szCs w:val="22"/>
          <w:lang w:val="en-US"/>
        </w:rPr>
        <w:t>including 10% SBR and 4% vacation is</w:t>
      </w:r>
      <w:r w:rsidR="00880944" w:rsidRPr="002C6D3F">
        <w:rPr>
          <w:szCs w:val="22"/>
          <w:lang w:val="en-US"/>
        </w:rPr>
        <w:t>:</w:t>
      </w:r>
      <w:r w:rsidR="003F1280" w:rsidRPr="002C6D3F">
        <w:rPr>
          <w:szCs w:val="22"/>
          <w:lang w:val="en-US"/>
        </w:rPr>
        <w:t xml:space="preserve"> $48.91 for 2016, $49.27 for January-April 2017, and $49.76 </w:t>
      </w:r>
      <w:r w:rsidR="00880944" w:rsidRPr="002C6D3F">
        <w:rPr>
          <w:szCs w:val="22"/>
          <w:lang w:val="en-US"/>
        </w:rPr>
        <w:t>beginning</w:t>
      </w:r>
      <w:r w:rsidR="003F1280" w:rsidRPr="002C6D3F">
        <w:rPr>
          <w:szCs w:val="22"/>
          <w:lang w:val="en-US"/>
        </w:rPr>
        <w:t xml:space="preserve"> May 2017 on u</w:t>
      </w:r>
      <w:r w:rsidR="00470E0F" w:rsidRPr="002C6D3F">
        <w:rPr>
          <w:szCs w:val="22"/>
          <w:lang w:val="en-US"/>
        </w:rPr>
        <w:t>ntil there is a new agreement;</w:t>
      </w:r>
    </w:p>
    <w:p w14:paraId="5FCB8E5A" w14:textId="5FF16A57" w:rsidR="003F1280" w:rsidRPr="002C6D3F" w:rsidRDefault="003F1280" w:rsidP="008D2556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When asking for teaching release, please indicate the number of FCEs, the name of the instructor </w:t>
      </w:r>
      <w:r w:rsidR="00171620" w:rsidRPr="002C6D3F">
        <w:rPr>
          <w:szCs w:val="22"/>
          <w:lang w:val="en-US"/>
        </w:rPr>
        <w:t xml:space="preserve">who will be released from teaching </w:t>
      </w:r>
      <w:r w:rsidRPr="002C6D3F">
        <w:rPr>
          <w:szCs w:val="22"/>
          <w:lang w:val="en-US"/>
        </w:rPr>
        <w:t xml:space="preserve">and the term in which </w:t>
      </w:r>
      <w:r w:rsidR="00E029AD" w:rsidRPr="002C6D3F">
        <w:rPr>
          <w:szCs w:val="22"/>
          <w:lang w:val="en-US"/>
        </w:rPr>
        <w:t>the release is requested for</w:t>
      </w:r>
      <w:r w:rsidR="00630B58" w:rsidRPr="002C6D3F">
        <w:rPr>
          <w:szCs w:val="22"/>
          <w:lang w:val="en-US"/>
        </w:rPr>
        <w:t xml:space="preserve"> in the justification column</w:t>
      </w:r>
      <w:r w:rsidR="00470E0F" w:rsidRPr="002C6D3F">
        <w:rPr>
          <w:szCs w:val="22"/>
          <w:lang w:val="en-US"/>
        </w:rPr>
        <w:t>;</w:t>
      </w:r>
    </w:p>
    <w:p w14:paraId="11CC33E1" w14:textId="6C3867A9" w:rsidR="00470E0F" w:rsidRPr="002C6D3F" w:rsidRDefault="00470E0F" w:rsidP="008D2556">
      <w:pPr>
        <w:numPr>
          <w:ilvl w:val="0"/>
          <w:numId w:val="6"/>
        </w:numPr>
        <w:ind w:left="360" w:hanging="180"/>
        <w:contextualSpacing/>
        <w:rPr>
          <w:szCs w:val="22"/>
          <w:lang w:val="en-US"/>
        </w:rPr>
      </w:pPr>
      <w:r w:rsidRPr="002C6D3F">
        <w:rPr>
          <w:szCs w:val="22"/>
          <w:lang w:val="en-US"/>
        </w:rPr>
        <w:t xml:space="preserve">It is useful for us to know if a cost is one-time only or is ongoing (please note this in the justification column where appropriate). </w:t>
      </w:r>
    </w:p>
    <w:p w14:paraId="6B469F4B" w14:textId="2EA0F550" w:rsidR="00E029AD" w:rsidRPr="002C6D3F" w:rsidRDefault="00E029AD">
      <w:pPr>
        <w:rPr>
          <w:b/>
        </w:rPr>
      </w:pPr>
    </w:p>
    <w:p w14:paraId="16DB66E8" w14:textId="7C5548F7" w:rsidR="00EA0261" w:rsidRPr="002C6D3F" w:rsidRDefault="008D2556" w:rsidP="008D2556">
      <w:pPr>
        <w:jc w:val="center"/>
        <w:rPr>
          <w:b/>
        </w:rPr>
      </w:pPr>
      <w:r w:rsidRPr="002C6D3F">
        <w:rPr>
          <w:b/>
        </w:rPr>
        <w:t xml:space="preserve">Teaching &amp; </w:t>
      </w:r>
      <w:r w:rsidR="00EE7BAC" w:rsidRPr="002C6D3F">
        <w:rPr>
          <w:b/>
        </w:rPr>
        <w:t>Staffing</w:t>
      </w:r>
      <w:r w:rsidRPr="002C6D3F">
        <w:rPr>
          <w:b/>
        </w:rPr>
        <w:t xml:space="preserve"> Costs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938"/>
      </w:tblGrid>
      <w:tr w:rsidR="00E96C80" w:rsidRPr="002C6D3F" w14:paraId="3E6A3991" w14:textId="77777777" w:rsidTr="00BB49AE">
        <w:tc>
          <w:tcPr>
            <w:tcW w:w="1596" w:type="dxa"/>
          </w:tcPr>
          <w:p w14:paraId="16FF02D4" w14:textId="34184E3E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1596" w:type="dxa"/>
          </w:tcPr>
          <w:p w14:paraId="74494847" w14:textId="262E4CA2" w:rsidR="00E96C80" w:rsidRPr="002C6D3F" w:rsidRDefault="00E96C80" w:rsidP="00630B58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 xml:space="preserve">Justification </w:t>
            </w:r>
          </w:p>
        </w:tc>
        <w:tc>
          <w:tcPr>
            <w:tcW w:w="1596" w:type="dxa"/>
          </w:tcPr>
          <w:p w14:paraId="0609078F" w14:textId="77777777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Amount</w:t>
            </w:r>
          </w:p>
          <w:p w14:paraId="501C327E" w14:textId="2373ADC7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(hourly rate and # of hours where appropriate)</w:t>
            </w:r>
          </w:p>
        </w:tc>
        <w:tc>
          <w:tcPr>
            <w:tcW w:w="1596" w:type="dxa"/>
          </w:tcPr>
          <w:p w14:paraId="656F8163" w14:textId="77777777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ATLAS Funding Request</w:t>
            </w:r>
          </w:p>
          <w:p w14:paraId="64C9DD71" w14:textId="01C39F77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Year 1</w:t>
            </w:r>
          </w:p>
        </w:tc>
        <w:tc>
          <w:tcPr>
            <w:tcW w:w="1596" w:type="dxa"/>
          </w:tcPr>
          <w:p w14:paraId="0545180F" w14:textId="77777777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ATLAS Funding Request</w:t>
            </w:r>
          </w:p>
          <w:p w14:paraId="2F4137CE" w14:textId="09D2A401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Year 2</w:t>
            </w:r>
          </w:p>
        </w:tc>
        <w:tc>
          <w:tcPr>
            <w:tcW w:w="1938" w:type="dxa"/>
          </w:tcPr>
          <w:p w14:paraId="7406A80F" w14:textId="6BAC57EF" w:rsidR="00E96C80" w:rsidRPr="002C6D3F" w:rsidRDefault="00E96C80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Unit Contributions (where available)</w:t>
            </w:r>
          </w:p>
        </w:tc>
      </w:tr>
      <w:tr w:rsidR="00E96C80" w:rsidRPr="002C6D3F" w14:paraId="5157DD7F" w14:textId="77777777" w:rsidTr="00BB49AE">
        <w:tc>
          <w:tcPr>
            <w:tcW w:w="1596" w:type="dxa"/>
          </w:tcPr>
          <w:p w14:paraId="0C2F3BBB" w14:textId="1B0A5F8B" w:rsidR="00E96C80" w:rsidRPr="002C6D3F" w:rsidRDefault="00E96C80">
            <w:pPr>
              <w:rPr>
                <w:sz w:val="22"/>
                <w:szCs w:val="22"/>
              </w:rPr>
            </w:pPr>
            <w:r w:rsidRPr="002C6D3F">
              <w:rPr>
                <w:sz w:val="22"/>
                <w:szCs w:val="22"/>
              </w:rPr>
              <w:t>TA</w:t>
            </w:r>
          </w:p>
        </w:tc>
        <w:tc>
          <w:tcPr>
            <w:tcW w:w="1596" w:type="dxa"/>
          </w:tcPr>
          <w:p w14:paraId="141D0DDA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0B13366D" w14:textId="3A66C840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7B1B9DA1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D7B25DE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2868A392" w14:textId="663F099F" w:rsidR="00E96C80" w:rsidRPr="002C6D3F" w:rsidRDefault="00E96C80">
            <w:pPr>
              <w:rPr>
                <w:sz w:val="22"/>
                <w:szCs w:val="22"/>
              </w:rPr>
            </w:pPr>
          </w:p>
        </w:tc>
      </w:tr>
      <w:tr w:rsidR="00E96C80" w:rsidRPr="002C6D3F" w14:paraId="41C94D35" w14:textId="77777777" w:rsidTr="00BB49AE">
        <w:tc>
          <w:tcPr>
            <w:tcW w:w="1596" w:type="dxa"/>
          </w:tcPr>
          <w:p w14:paraId="32D93996" w14:textId="780028A4" w:rsidR="00E96C80" w:rsidRPr="002C6D3F" w:rsidRDefault="00E96C80">
            <w:pPr>
              <w:rPr>
                <w:sz w:val="22"/>
                <w:szCs w:val="22"/>
              </w:rPr>
            </w:pPr>
            <w:r w:rsidRPr="002C6D3F">
              <w:rPr>
                <w:sz w:val="22"/>
                <w:szCs w:val="22"/>
              </w:rPr>
              <w:t>RA</w:t>
            </w:r>
          </w:p>
        </w:tc>
        <w:tc>
          <w:tcPr>
            <w:tcW w:w="1596" w:type="dxa"/>
          </w:tcPr>
          <w:p w14:paraId="2A1A2F56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52831146" w14:textId="39A92C6D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093A85D9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52D7A06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5CAF07C1" w14:textId="74138F6A" w:rsidR="00E96C80" w:rsidRPr="002C6D3F" w:rsidRDefault="00E96C80">
            <w:pPr>
              <w:rPr>
                <w:sz w:val="22"/>
                <w:szCs w:val="22"/>
              </w:rPr>
            </w:pPr>
          </w:p>
        </w:tc>
      </w:tr>
      <w:tr w:rsidR="00E96C80" w:rsidRPr="002C6D3F" w14:paraId="516AAA4B" w14:textId="77777777" w:rsidTr="00BB49AE">
        <w:tc>
          <w:tcPr>
            <w:tcW w:w="1596" w:type="dxa"/>
          </w:tcPr>
          <w:p w14:paraId="44B17D6A" w14:textId="2CA4C96B" w:rsidR="00E96C80" w:rsidRPr="002C6D3F" w:rsidRDefault="00E96C80">
            <w:pPr>
              <w:rPr>
                <w:sz w:val="22"/>
                <w:szCs w:val="22"/>
              </w:rPr>
            </w:pPr>
            <w:r w:rsidRPr="002C6D3F">
              <w:rPr>
                <w:sz w:val="22"/>
                <w:szCs w:val="22"/>
              </w:rPr>
              <w:t>Teaching Release</w:t>
            </w:r>
          </w:p>
        </w:tc>
        <w:tc>
          <w:tcPr>
            <w:tcW w:w="1596" w:type="dxa"/>
          </w:tcPr>
          <w:p w14:paraId="05D79454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82519F5" w14:textId="536FDF55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7261B81F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9E18196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4B3528CA" w14:textId="5268B947" w:rsidR="00E96C80" w:rsidRPr="002C6D3F" w:rsidRDefault="00E96C80">
            <w:pPr>
              <w:rPr>
                <w:sz w:val="22"/>
                <w:szCs w:val="22"/>
              </w:rPr>
            </w:pPr>
          </w:p>
        </w:tc>
      </w:tr>
      <w:tr w:rsidR="00E96C80" w:rsidRPr="002C6D3F" w14:paraId="00088636" w14:textId="77777777" w:rsidTr="00BB49AE">
        <w:tc>
          <w:tcPr>
            <w:tcW w:w="1596" w:type="dxa"/>
          </w:tcPr>
          <w:p w14:paraId="78B12B78" w14:textId="4B897A46" w:rsidR="00E96C80" w:rsidRPr="002C6D3F" w:rsidRDefault="00171620">
            <w:pPr>
              <w:rPr>
                <w:sz w:val="22"/>
                <w:szCs w:val="22"/>
              </w:rPr>
            </w:pPr>
            <w:r w:rsidRPr="002C6D3F">
              <w:rPr>
                <w:sz w:val="22"/>
                <w:szCs w:val="22"/>
              </w:rPr>
              <w:t>Other (e.g. USW Casual, Work-Study, etc.)</w:t>
            </w:r>
          </w:p>
        </w:tc>
        <w:tc>
          <w:tcPr>
            <w:tcW w:w="1596" w:type="dxa"/>
          </w:tcPr>
          <w:p w14:paraId="3FDD81B2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FC5611B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22B21AC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0BB7ADA9" w14:textId="77777777" w:rsidR="00E96C80" w:rsidRPr="002C6D3F" w:rsidRDefault="00E96C80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208DEEA2" w14:textId="7D03ABC2" w:rsidR="00E96C80" w:rsidRPr="002C6D3F" w:rsidRDefault="00E96C80">
            <w:pPr>
              <w:rPr>
                <w:sz w:val="22"/>
                <w:szCs w:val="22"/>
              </w:rPr>
            </w:pPr>
          </w:p>
        </w:tc>
      </w:tr>
      <w:tr w:rsidR="006A6AA1" w:rsidRPr="002C6D3F" w14:paraId="3DFC4643" w14:textId="77777777" w:rsidTr="00BB49AE">
        <w:tc>
          <w:tcPr>
            <w:tcW w:w="1596" w:type="dxa"/>
          </w:tcPr>
          <w:p w14:paraId="7D8B3AB7" w14:textId="12205B06" w:rsidR="006A6AA1" w:rsidRPr="002C6D3F" w:rsidRDefault="006A6AA1" w:rsidP="00015BCB">
            <w:pPr>
              <w:jc w:val="right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596" w:type="dxa"/>
          </w:tcPr>
          <w:p w14:paraId="61588B32" w14:textId="77777777" w:rsidR="006A6AA1" w:rsidRPr="002C6D3F" w:rsidRDefault="006A6AA1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1CE0DBA7" w14:textId="77777777" w:rsidR="006A6AA1" w:rsidRPr="002C6D3F" w:rsidRDefault="006A6AA1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79574B04" w14:textId="77777777" w:rsidR="006A6AA1" w:rsidRPr="002C6D3F" w:rsidRDefault="006A6AA1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4E5BEE2" w14:textId="77777777" w:rsidR="006A6AA1" w:rsidRPr="002C6D3F" w:rsidRDefault="006A6AA1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1CD8A345" w14:textId="77777777" w:rsidR="006A6AA1" w:rsidRPr="002C6D3F" w:rsidRDefault="006A6AA1">
            <w:pPr>
              <w:rPr>
                <w:sz w:val="22"/>
                <w:szCs w:val="22"/>
              </w:rPr>
            </w:pPr>
          </w:p>
        </w:tc>
      </w:tr>
    </w:tbl>
    <w:p w14:paraId="7A0782C2" w14:textId="77777777" w:rsidR="00EA0261" w:rsidRPr="002C6D3F" w:rsidRDefault="00EA0261"/>
    <w:p w14:paraId="0E3A40B9" w14:textId="583FEA19" w:rsidR="00EA0261" w:rsidRPr="002C6D3F" w:rsidRDefault="00EE7BAC" w:rsidP="00004A7B">
      <w:pPr>
        <w:jc w:val="center"/>
        <w:rPr>
          <w:b/>
        </w:rPr>
      </w:pPr>
      <w:r w:rsidRPr="002C6D3F">
        <w:rPr>
          <w:b/>
        </w:rPr>
        <w:t>All Other Expenses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938"/>
      </w:tblGrid>
      <w:tr w:rsidR="006A6AA1" w:rsidRPr="002C6D3F" w14:paraId="7D4F302D" w14:textId="77777777" w:rsidTr="006A6AA1">
        <w:tc>
          <w:tcPr>
            <w:tcW w:w="1596" w:type="dxa"/>
          </w:tcPr>
          <w:p w14:paraId="3286564D" w14:textId="77777777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1596" w:type="dxa"/>
          </w:tcPr>
          <w:p w14:paraId="66A98FAD" w14:textId="593EB379" w:rsidR="006A6AA1" w:rsidRPr="002C6D3F" w:rsidRDefault="006A6AA1" w:rsidP="00630B58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 xml:space="preserve">Justification </w:t>
            </w:r>
          </w:p>
        </w:tc>
        <w:tc>
          <w:tcPr>
            <w:tcW w:w="1596" w:type="dxa"/>
          </w:tcPr>
          <w:p w14:paraId="391B0FA6" w14:textId="77777777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Amount</w:t>
            </w:r>
          </w:p>
          <w:p w14:paraId="5E341397" w14:textId="1B25A55E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(unit cost &amp; quantity, where appropriate)</w:t>
            </w:r>
          </w:p>
        </w:tc>
        <w:tc>
          <w:tcPr>
            <w:tcW w:w="1596" w:type="dxa"/>
          </w:tcPr>
          <w:p w14:paraId="7E5FCBA4" w14:textId="77777777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ATLAS Funding Request</w:t>
            </w:r>
          </w:p>
          <w:p w14:paraId="0EE08237" w14:textId="3C1450FC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Year 1</w:t>
            </w:r>
          </w:p>
        </w:tc>
        <w:tc>
          <w:tcPr>
            <w:tcW w:w="1596" w:type="dxa"/>
          </w:tcPr>
          <w:p w14:paraId="72739781" w14:textId="77777777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ATLAS Funding Request</w:t>
            </w:r>
          </w:p>
          <w:p w14:paraId="10554E9A" w14:textId="57882666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Year 2</w:t>
            </w:r>
          </w:p>
        </w:tc>
        <w:tc>
          <w:tcPr>
            <w:tcW w:w="1938" w:type="dxa"/>
          </w:tcPr>
          <w:p w14:paraId="55F04335" w14:textId="33138EAD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Unit Contributions (where available)</w:t>
            </w:r>
          </w:p>
        </w:tc>
      </w:tr>
      <w:tr w:rsidR="006A6AA1" w:rsidRPr="002C6D3F" w14:paraId="10765EFF" w14:textId="77777777" w:rsidTr="006A6AA1">
        <w:tc>
          <w:tcPr>
            <w:tcW w:w="1596" w:type="dxa"/>
          </w:tcPr>
          <w:p w14:paraId="61F82C13" w14:textId="75BFEB85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08BFCD2A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31C4F5AA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C1147A2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9E27F9E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6DF5F9A0" w14:textId="33B535EC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</w:tr>
      <w:tr w:rsidR="006A6AA1" w:rsidRPr="002C6D3F" w14:paraId="563A6430" w14:textId="77777777" w:rsidTr="006A6AA1">
        <w:tc>
          <w:tcPr>
            <w:tcW w:w="1596" w:type="dxa"/>
          </w:tcPr>
          <w:p w14:paraId="1184EEB8" w14:textId="4AEA4EF4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33C6D0ED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6B8B330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36BF20F7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3AAF866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5D60661E" w14:textId="30FAE188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</w:tr>
      <w:tr w:rsidR="006A6AA1" w:rsidRPr="002C6D3F" w14:paraId="1DD9F687" w14:textId="77777777" w:rsidTr="006A6AA1">
        <w:tc>
          <w:tcPr>
            <w:tcW w:w="1596" w:type="dxa"/>
          </w:tcPr>
          <w:p w14:paraId="192276BB" w14:textId="78A7D816" w:rsidR="006A6AA1" w:rsidRPr="002C6D3F" w:rsidRDefault="006A6AA1" w:rsidP="00015BCB">
            <w:pPr>
              <w:jc w:val="right"/>
              <w:rPr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596" w:type="dxa"/>
          </w:tcPr>
          <w:p w14:paraId="5A31AFFC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121B9F75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8C0FB28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5EE5CD1E" w14:textId="77777777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  <w:tc>
          <w:tcPr>
            <w:tcW w:w="1938" w:type="dxa"/>
          </w:tcPr>
          <w:p w14:paraId="2E701B74" w14:textId="71081A4C" w:rsidR="006A6AA1" w:rsidRPr="002C6D3F" w:rsidRDefault="006A6AA1" w:rsidP="001C1CD4">
            <w:pPr>
              <w:rPr>
                <w:sz w:val="22"/>
                <w:szCs w:val="22"/>
              </w:rPr>
            </w:pPr>
          </w:p>
        </w:tc>
      </w:tr>
    </w:tbl>
    <w:p w14:paraId="6BD1A004" w14:textId="77777777" w:rsidR="00EA0261" w:rsidRPr="002C6D3F" w:rsidRDefault="00EA026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68"/>
        <w:gridCol w:w="3240"/>
        <w:gridCol w:w="3510"/>
      </w:tblGrid>
      <w:tr w:rsidR="006A6AA1" w:rsidRPr="002C6D3F" w14:paraId="426DF735" w14:textId="77777777" w:rsidTr="00EE7BAC">
        <w:trPr>
          <w:trHeight w:val="449"/>
        </w:trPr>
        <w:tc>
          <w:tcPr>
            <w:tcW w:w="3168" w:type="dxa"/>
          </w:tcPr>
          <w:p w14:paraId="293BB042" w14:textId="25671B71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ATLAS Funding Request Year 1 Total</w:t>
            </w:r>
          </w:p>
        </w:tc>
        <w:tc>
          <w:tcPr>
            <w:tcW w:w="3240" w:type="dxa"/>
          </w:tcPr>
          <w:p w14:paraId="71E593AA" w14:textId="7D66B31E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ATLAS Funding Request Year 1 Total</w:t>
            </w:r>
          </w:p>
        </w:tc>
        <w:tc>
          <w:tcPr>
            <w:tcW w:w="3510" w:type="dxa"/>
          </w:tcPr>
          <w:p w14:paraId="0F5EC9BC" w14:textId="67F2735E" w:rsidR="006A6AA1" w:rsidRPr="002C6D3F" w:rsidRDefault="006A6AA1" w:rsidP="006A6AA1">
            <w:pPr>
              <w:jc w:val="center"/>
              <w:rPr>
                <w:b/>
                <w:sz w:val="22"/>
                <w:szCs w:val="22"/>
              </w:rPr>
            </w:pPr>
            <w:r w:rsidRPr="002C6D3F">
              <w:rPr>
                <w:b/>
                <w:sz w:val="22"/>
                <w:szCs w:val="22"/>
              </w:rPr>
              <w:t>Grand Total</w:t>
            </w:r>
          </w:p>
        </w:tc>
      </w:tr>
      <w:tr w:rsidR="006A6AA1" w:rsidRPr="002C6D3F" w14:paraId="1CFD14EB" w14:textId="77777777" w:rsidTr="00EE7BAC">
        <w:trPr>
          <w:trHeight w:val="587"/>
        </w:trPr>
        <w:tc>
          <w:tcPr>
            <w:tcW w:w="3168" w:type="dxa"/>
          </w:tcPr>
          <w:p w14:paraId="5BC23DE0" w14:textId="77777777" w:rsidR="006A6AA1" w:rsidRPr="002C6D3F" w:rsidRDefault="006A6AA1"/>
        </w:tc>
        <w:tc>
          <w:tcPr>
            <w:tcW w:w="3240" w:type="dxa"/>
          </w:tcPr>
          <w:p w14:paraId="45CCB3D5" w14:textId="77777777" w:rsidR="006A6AA1" w:rsidRPr="002C6D3F" w:rsidRDefault="006A6AA1"/>
        </w:tc>
        <w:tc>
          <w:tcPr>
            <w:tcW w:w="3510" w:type="dxa"/>
          </w:tcPr>
          <w:p w14:paraId="591BDD13" w14:textId="77777777" w:rsidR="006A6AA1" w:rsidRPr="002C6D3F" w:rsidRDefault="006A6AA1"/>
        </w:tc>
      </w:tr>
    </w:tbl>
    <w:p w14:paraId="644F7E4E" w14:textId="0FB171CA" w:rsidR="006A6AA1" w:rsidRPr="002C6D3F" w:rsidRDefault="006A6AA1" w:rsidP="006A6AA1"/>
    <w:sectPr w:rsidR="006A6AA1" w:rsidRPr="002C6D3F" w:rsidSect="00EC218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65FE"/>
    <w:multiLevelType w:val="hybridMultilevel"/>
    <w:tmpl w:val="34ECAE5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418F1"/>
    <w:multiLevelType w:val="hybridMultilevel"/>
    <w:tmpl w:val="F98E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71B8F"/>
    <w:multiLevelType w:val="hybridMultilevel"/>
    <w:tmpl w:val="FDECD9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445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375E80"/>
    <w:multiLevelType w:val="hybridMultilevel"/>
    <w:tmpl w:val="34AC0C20"/>
    <w:lvl w:ilvl="0" w:tplc="0409000F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A7111"/>
    <w:multiLevelType w:val="hybridMultilevel"/>
    <w:tmpl w:val="EEBC6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484992"/>
    <w:multiLevelType w:val="hybridMultilevel"/>
    <w:tmpl w:val="71262DCA"/>
    <w:lvl w:ilvl="0" w:tplc="1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0154EE9"/>
    <w:multiLevelType w:val="hybridMultilevel"/>
    <w:tmpl w:val="F5AA2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95813"/>
    <w:multiLevelType w:val="hybridMultilevel"/>
    <w:tmpl w:val="1E86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55F5D"/>
    <w:multiLevelType w:val="hybridMultilevel"/>
    <w:tmpl w:val="987E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61"/>
    <w:rsid w:val="00004A7B"/>
    <w:rsid w:val="00015BCB"/>
    <w:rsid w:val="00141E95"/>
    <w:rsid w:val="001702C3"/>
    <w:rsid w:val="00171620"/>
    <w:rsid w:val="001C1CD4"/>
    <w:rsid w:val="00250560"/>
    <w:rsid w:val="00250FD3"/>
    <w:rsid w:val="002C6D3F"/>
    <w:rsid w:val="00337074"/>
    <w:rsid w:val="003B26D4"/>
    <w:rsid w:val="003F1280"/>
    <w:rsid w:val="00442C57"/>
    <w:rsid w:val="00470E0F"/>
    <w:rsid w:val="004C0FED"/>
    <w:rsid w:val="005250FF"/>
    <w:rsid w:val="00531E5A"/>
    <w:rsid w:val="005A002F"/>
    <w:rsid w:val="005C6E88"/>
    <w:rsid w:val="00623D50"/>
    <w:rsid w:val="00630B58"/>
    <w:rsid w:val="006A6AA1"/>
    <w:rsid w:val="00786597"/>
    <w:rsid w:val="007E0B8C"/>
    <w:rsid w:val="00841E08"/>
    <w:rsid w:val="00880944"/>
    <w:rsid w:val="008D2556"/>
    <w:rsid w:val="00A37CD3"/>
    <w:rsid w:val="00AF46FA"/>
    <w:rsid w:val="00B3677E"/>
    <w:rsid w:val="00BB49AE"/>
    <w:rsid w:val="00C27ACD"/>
    <w:rsid w:val="00CB368B"/>
    <w:rsid w:val="00CF7730"/>
    <w:rsid w:val="00DB271D"/>
    <w:rsid w:val="00DC49F9"/>
    <w:rsid w:val="00E029AD"/>
    <w:rsid w:val="00E13BB1"/>
    <w:rsid w:val="00E96C80"/>
    <w:rsid w:val="00EA0261"/>
    <w:rsid w:val="00EC2189"/>
    <w:rsid w:val="00EE7BAC"/>
    <w:rsid w:val="00EF18D4"/>
    <w:rsid w:val="00F4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4E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7B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B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B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B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B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1E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6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7B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B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B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B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B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1E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6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epforward.artsci.utoronto.ca/faculty-staff/adapt-an-activity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ching.artsci.utoronto.ca/index.php/atlas-proposal-submission-for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C29D7CAE</Template>
  <TotalTime>11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UofT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Gravestock</dc:creator>
  <cp:lastModifiedBy>Thuy Huynh</cp:lastModifiedBy>
  <cp:revision>7</cp:revision>
  <cp:lastPrinted>2016-10-06T14:55:00Z</cp:lastPrinted>
  <dcterms:created xsi:type="dcterms:W3CDTF">2016-10-06T20:04:00Z</dcterms:created>
  <dcterms:modified xsi:type="dcterms:W3CDTF">2016-11-23T21:27:00Z</dcterms:modified>
</cp:coreProperties>
</file>