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FB50F" w14:textId="77777777" w:rsidR="00156F45" w:rsidRDefault="00000000">
      <w:pPr>
        <w:pStyle w:val="Ttulo"/>
      </w:pPr>
      <w:r>
        <w:t>Pipeline multilenguaje (Python, R, Julia) para el monitoreo de manglar en la CGSM (2013–2025)</w:t>
      </w:r>
    </w:p>
    <w:p w14:paraId="1891BB6C" w14:textId="77777777" w:rsidR="00156F45" w:rsidRDefault="00000000">
      <w:pPr>
        <w:pStyle w:val="Author"/>
      </w:pPr>
      <w:r>
        <w:rPr>
          <w:color w:val="000000"/>
        </w:rPr>
        <w:t>Lina María Quintero Fonseca</w:t>
      </w:r>
    </w:p>
    <w:p w14:paraId="29CFCFD7" w14:textId="77777777" w:rsidR="00156F45" w:rsidRDefault="00000000">
      <w:pPr>
        <w:pStyle w:val="Fecha"/>
      </w:pPr>
      <w:r>
        <w:rPr>
          <w:color w:val="000000"/>
        </w:rPr>
        <w:t>2026-05-25</w:t>
      </w:r>
    </w:p>
    <w:p w14:paraId="24652806" w14:textId="77777777" w:rsidR="00156F45" w:rsidRDefault="00000000" w:rsidP="005213A3">
      <w:pPr>
        <w:pStyle w:val="FirstParagraph"/>
        <w:jc w:val="left"/>
      </w:pPr>
      <w:r>
        <w:t>Universidad Nacional de Colombia</w:t>
      </w:r>
      <w:r>
        <w:br/>
        <w:t>Facultad de Ciencias Agrarias — Maestría en Geomática</w:t>
      </w:r>
      <w:r>
        <w:br/>
        <w:t>Programación en SIG — Proyecto Final</w:t>
      </w:r>
      <w:r>
        <w:br/>
        <w:t xml:space="preserve">Repositorio: </w:t>
      </w:r>
      <w:hyperlink r:id="rId7">
        <w:r w:rsidR="00156F45">
          <w:rPr>
            <w:rStyle w:val="Hipervnculo"/>
          </w:rPr>
          <w:t>https://github.com/linaq11/proyecto-cgsm-curso</w:t>
        </w:r>
      </w:hyperlink>
    </w:p>
    <w:p w14:paraId="57BD3B81" w14:textId="77777777" w:rsidR="00156F45" w:rsidRDefault="00000000">
      <w:r>
        <w:pict w14:anchorId="30DF981D">
          <v:rect id="_x0000_i1025" style="width:0;height:1.5pt" o:hralign="center" o:hrstd="t" o:hr="t"/>
        </w:pict>
      </w:r>
    </w:p>
    <w:p w14:paraId="11A0AF17" w14:textId="77777777" w:rsidR="00156F45" w:rsidRDefault="00000000">
      <w:pPr>
        <w:pStyle w:val="Ttulo1"/>
      </w:pPr>
      <w:bookmarkStart w:id="0" w:name="resumen"/>
      <w:r>
        <w:rPr>
          <w:color w:val="000000"/>
        </w:rPr>
        <w:t>1. Resumen</w:t>
      </w:r>
    </w:p>
    <w:p w14:paraId="5C69B60F" w14:textId="1915EA23" w:rsidR="00156F45" w:rsidRDefault="00000000">
      <w:pPr>
        <w:pStyle w:val="FirstParagraph"/>
      </w:pPr>
      <w:r>
        <w:t xml:space="preserve">La Ciénaga Grande de Santa Marta —CGSM, sitio Ramsar Nº 562 y Reserva de la Biosfera </w:t>
      </w:r>
      <w:r w:rsidR="0019696E">
        <w:t xml:space="preserve">de la </w:t>
      </w:r>
      <w:r>
        <w:t>UNESCO— sostiene el complejo lagunar costero más extenso de Colombia, cuya cobertura de manglar ha experimentado ciclos recurrentes de degradación y recuperación bajo el forzamiento conjunto de la hipersalinización crónica, los eventos ENSO y la regulación hídrica derivada de la apertura de canales entre 1996 y 1998. El presente estudio caracteriza la dinámica espaciotemporal del manglar de la CGSM entre 2013 y 2025 sobre el área protegida oficial —Santuario de Fauna y Flora CGSM y Vía Parque Isla de Salamanca, 835,3 km²— mediante un pipeline multilenguaje (Python, R y Julia) que integra 929 observaciones mensuales de NDVI combinadas a partir de Landsat 8 y Sentinel-2, segmentación promptable con SamGeo, métricas de fragmentación en EPSG:9377, detección de inundación con Sentinel-1 SAR-VH, y cuatro forzantes climático-hidrológicos (ERA5-Land, ENSO ONI/SOI de NOAA, caudal IDEAM-DHIME del Magdalena y el Aracataca, y precipitación CHIRPS). Los resultados identifican quiebres bfast generalizados en 2016 —asociados a El Niño 2015–2016— y un evento de mortandad puntual en septiembre 2020 bajo La Niña</w:t>
      </w:r>
      <w:r w:rsidR="0019696E">
        <w:t>, con 43,08 km² de inundación bajo dosel detectada por SAR; la cobertura se contrae de 12.426 a 4.037 ha, con consolidación estructural (área media de parche de</w:t>
      </w:r>
      <w:r>
        <w:t xml:space="preserve"> 157 → 269 ha) y recuperación del NDVI </w:t>
      </w:r>
      <w:r w:rsidR="007847C3">
        <w:t>medio</w:t>
      </w:r>
      <w:r>
        <w:t xml:space="preserve"> del dosel de 0,60 a 0,80 desde 2022. La validación doble contra </w:t>
      </w:r>
      <w:r w:rsidR="0019696E">
        <w:t xml:space="preserve">la cartografía oficial INVEMAR 1:25.000 y ESA </w:t>
      </w:r>
      <w:proofErr w:type="spellStart"/>
      <w:r w:rsidR="0019696E">
        <w:t>WorldCover</w:t>
      </w:r>
      <w:proofErr w:type="spellEnd"/>
      <w:r w:rsidR="0019696E">
        <w:t xml:space="preserve"> v200 arroja F1 = 0,583 y 0,548 para el clasificador por umbrales</w:t>
      </w:r>
      <w:r>
        <w:t xml:space="preserve"> y F1 = 0,826 y 0,889 para el clasificador supervisado Random Forest. El pipeline materializa el Nivel 2 del paradigma Digital Twin mediante un módulo operativo de alertas tempranas que reporta cinco estaciones estables, tres en alerta y ninguna </w:t>
      </w:r>
      <w:r w:rsidR="0019696E">
        <w:t>en estado crítico</w:t>
      </w:r>
      <w:r>
        <w:t xml:space="preserve"> al cierre de 2025.</w:t>
      </w:r>
    </w:p>
    <w:p w14:paraId="5E7A39D6" w14:textId="77777777" w:rsidR="00156F45" w:rsidRDefault="00000000">
      <w:pPr>
        <w:pStyle w:val="Textoindependiente"/>
      </w:pPr>
      <w:r>
        <w:rPr>
          <w:b/>
          <w:bCs/>
        </w:rPr>
        <w:t>Palabras clave:</w:t>
      </w:r>
      <w:r>
        <w:t xml:space="preserve"> Ciénaga Grande de Santa Marta, manglar, NDVI, bfast, Sentinel-2, Landsat 8, Sentinel-1 SAR, SamGeo, Random Forest, ENSO, La Niña, Google Earth Engine, pipeline multilenguaje.</w:t>
      </w:r>
    </w:p>
    <w:p w14:paraId="12099F29" w14:textId="77777777" w:rsidR="00156F45" w:rsidRDefault="00000000">
      <w:pPr>
        <w:pStyle w:val="Ttulo1"/>
      </w:pPr>
      <w:bookmarkStart w:id="1" w:name="introducción-y-justificación"/>
      <w:bookmarkEnd w:id="0"/>
      <w:r>
        <w:rPr>
          <w:color w:val="000000"/>
        </w:rPr>
        <w:t>2. Introducción y Justificación</w:t>
      </w:r>
    </w:p>
    <w:p w14:paraId="162BA843" w14:textId="113D9ED1" w:rsidR="00156F45" w:rsidRDefault="00000000">
      <w:pPr>
        <w:pStyle w:val="FirstParagraph"/>
      </w:pPr>
      <w:r>
        <w:t xml:space="preserve">La Ciénaga Grande de Santa Marta —CGSM— constituye el sistema lagunar costero más extenso de Colombia y uno de los humedales de mayor relevancia ecológica en América Latina, gracias a </w:t>
      </w:r>
      <w:r>
        <w:lastRenderedPageBreak/>
        <w:t xml:space="preserve">que sus extensas coberturas de manglar cumplen funciones de regulación hídrica, protección costera y </w:t>
      </w:r>
      <w:r w:rsidR="0019696E">
        <w:t>sostén</w:t>
      </w:r>
      <w:r>
        <w:t xml:space="preserve">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ciclica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promovio una recuperación parcial, la dinámica del ecosistema continúa siendo inestable y los ciclos de degradación y recuperación no están completamente caracterizados a alta resolución espaciotemporal (INVEMAR, 2024).</w:t>
      </w:r>
    </w:p>
    <w:p w14:paraId="23E2C6F1" w14:textId="2FCEB3E7" w:rsidR="00156F45" w:rsidRDefault="00000000">
      <w:pPr>
        <w:pStyle w:val="Textoindependiente"/>
      </w:pPr>
      <w:r>
        <w:t>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w:t>
      </w:r>
      <w:r w:rsidR="0019696E">
        <w:t xml:space="preserve">, documentando los ciclos de muerte y recuperación del manglar a través de seis estaciones permanentes de campo —cinco en el Complejo de Pajarales y una en el sector de Sevillano—, cuyos datos de estructura forestal están publicados en el repositorio </w:t>
      </w:r>
      <w:r w:rsidR="00932F60">
        <w:t>de la</w:t>
      </w:r>
      <w:r w:rsidR="0019696E">
        <w:t xml:space="preserve"> Global </w:t>
      </w:r>
      <w:proofErr w:type="spellStart"/>
      <w:r w:rsidR="0019696E">
        <w:t>Biodiversity</w:t>
      </w:r>
      <w:proofErr w:type="spellEnd"/>
      <w:r w:rsidR="0019696E">
        <w:t xml:space="preserve"> </w:t>
      </w:r>
      <w:proofErr w:type="spellStart"/>
      <w:r w:rsidR="00932F60">
        <w:t>Information</w:t>
      </w:r>
      <w:proofErr w:type="spellEnd"/>
      <w:r w:rsidR="0019696E">
        <w:t xml:space="preserve"> </w:t>
      </w:r>
      <w:proofErr w:type="spellStart"/>
      <w:r w:rsidR="0019696E">
        <w:t>Facility</w:t>
      </w:r>
      <w:proofErr w:type="spellEnd"/>
      <w:r w:rsidR="0019696E">
        <w:t xml:space="preserve"> (GBIF)</w:t>
      </w:r>
      <w:r>
        <w:t xml:space="preserve"> (Beltrán et al., 2022; DOI: 10.15472/0fqdp4). No obstante, estos estudios se basan principalmente en </w:t>
      </w:r>
      <w:r w:rsidR="0019696E">
        <w:t xml:space="preserve">la interpretación visual o en clasificaciones supervisadas clásicas, sin recurrir al análisis automático basado en modelos de fundación como el </w:t>
      </w:r>
      <w:proofErr w:type="spellStart"/>
      <w:r w:rsidR="0019696E">
        <w:t>Segment</w:t>
      </w:r>
      <w:proofErr w:type="spellEnd"/>
      <w:r w:rsidR="0019696E">
        <w:t xml:space="preserve"> </w:t>
      </w:r>
      <w:proofErr w:type="spellStart"/>
      <w:r w:rsidR="0019696E">
        <w:t>Anything</w:t>
      </w:r>
      <w:proofErr w:type="spellEnd"/>
      <w:r w:rsidR="0019696E">
        <w:t xml:space="preserve"> Model </w:t>
      </w:r>
      <w:r w:rsidR="007847C3">
        <w:t>(SAM)</w:t>
      </w:r>
      <w:r w:rsidR="0019696E">
        <w:t xml:space="preserve"> de Meta AI, adaptado para datos geoespaciales mediante</w:t>
      </w:r>
      <w:r>
        <w:t xml:space="preserve"> SamGeo (Wu y Osco, 2023), que permite realizar segmentación promptable de imágenes satelitales sin necesidad de grandes conjuntos de datos etiquetados.</w:t>
      </w:r>
    </w:p>
    <w:p w14:paraId="4DF6D2A8" w14:textId="2AB4E987" w:rsidR="00156F45" w:rsidRDefault="00000000">
      <w:pPr>
        <w:pStyle w:val="Textoindependiente"/>
      </w:pPr>
      <w:r>
        <w:t xml:space="preserve">En este marco, la integración de herramientas de Inteligencia Artificial Geoespacial —GeoAI— con plataformas de </w:t>
      </w:r>
      <w:proofErr w:type="spellStart"/>
      <w:r>
        <w:t>geocomputación</w:t>
      </w:r>
      <w:proofErr w:type="spellEnd"/>
      <w:r>
        <w:t xml:space="preserve"> en la nube</w:t>
      </w:r>
      <w:r w:rsidR="0019696E">
        <w:t xml:space="preserve">, como Google Earth </w:t>
      </w:r>
      <w:proofErr w:type="spellStart"/>
      <w:r w:rsidR="0019696E">
        <w:t>Engine</w:t>
      </w:r>
      <w:proofErr w:type="spellEnd"/>
      <w:r w:rsidR="0019696E">
        <w:t xml:space="preserve"> —GEE—,</w:t>
      </w:r>
      <w:r>
        <w:t xml:space="preserv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w:t>
      </w:r>
      <w:r w:rsidR="0019696E">
        <w:t xml:space="preserve">la </w:t>
      </w:r>
      <w:r>
        <w:t>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gestion de riesgos de inundación y la formulacion de política pública ambiental; en febrero de 2026 se firmo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14:paraId="10FC5F56" w14:textId="7E9D163C" w:rsidR="00156F45" w:rsidRDefault="00000000">
      <w:pPr>
        <w:pStyle w:val="Textoindependiente"/>
      </w:pPr>
      <w:r>
        <w:t xml:space="preserve">A partir de lo anterior, el presente estudio se articula en torno a la siguiente pregunta de investigación: </w:t>
      </w:r>
      <w:r>
        <w:rPr>
          <w:b/>
          <w:bCs/>
        </w:rPr>
        <w:t xml:space="preserve">¿cómo </w:t>
      </w:r>
      <w:r w:rsidR="007847C3">
        <w:rPr>
          <w:b/>
          <w:bCs/>
        </w:rPr>
        <w:t>han</w:t>
      </w:r>
      <w:r>
        <w:rPr>
          <w:b/>
          <w:bCs/>
        </w:rPr>
        <w:t xml:space="preserve"> variado la cobertura, la fragmentación y el vigor del manglar de la Ciénaga Grande de Santa Marta entre 2013 y 2025, y qué evidencia cuantitativa permite atribuir las perturbaciones detectadas a forzantes climáticos asociados al evento La Niña 2020–2021?</w:t>
      </w:r>
    </w:p>
    <w:p w14:paraId="3CE213B9" w14:textId="77777777" w:rsidR="00156F45" w:rsidRDefault="00000000">
      <w:pPr>
        <w:pStyle w:val="Ttulo1"/>
      </w:pPr>
      <w:bookmarkStart w:id="2" w:name="estado-del-arte"/>
      <w:bookmarkEnd w:id="1"/>
      <w:r>
        <w:rPr>
          <w:color w:val="000000"/>
        </w:rPr>
        <w:lastRenderedPageBreak/>
        <w:t>3. Estado del Arte</w:t>
      </w:r>
    </w:p>
    <w:p w14:paraId="481B83DD" w14:textId="194570B9" w:rsidR="00156F45" w:rsidRDefault="00000000">
      <w:pPr>
        <w:pStyle w:val="FirstParagraph"/>
      </w:pPr>
      <w:r>
        <w:t xml:space="preserve">El monitoreo satelital de manglares ha avanzado en las últimas tres décadas: Giri et al. (2011) produjeron el primer inventario global moderno </w:t>
      </w:r>
      <w:r w:rsidR="007847C3">
        <w:t>a partir de un mosaico de Landsat de</w:t>
      </w:r>
      <w:r>
        <w:t xml:space="preserve"> </w:t>
      </w:r>
      <w:r w:rsidR="0019696E">
        <w:t>circa 2000</w:t>
      </w:r>
      <w:r>
        <w:t xml:space="preserve">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w:t>
      </w:r>
      <w:r w:rsidR="0019696E">
        <w:t>, que alcanza una precisión de 73,43 % frente al 56,29 % del NDVI estándar para discriminar el</w:t>
      </w:r>
      <w:r>
        <w:t xml:space="preserve"> manglar de otras coberturas en ambientes estuarinos. A escala global, el Global Mangrove Watch v3.0 de JAXA (Bunting et al., 2022) provee la referencia más completa para 1996–2020 mediante </w:t>
      </w:r>
      <w:r w:rsidR="0019696E">
        <w:t xml:space="preserve">la detección de cambios en series de SAR </w:t>
      </w:r>
      <w:r w:rsidR="00932F60">
        <w:t>de banda L</w:t>
      </w:r>
      <w:r w:rsidR="0019696E">
        <w:t xml:space="preserve">, mientras </w:t>
      </w:r>
      <w:r w:rsidR="007847C3">
        <w:t>que,</w:t>
      </w:r>
      <w:r w:rsidR="0019696E">
        <w:t xml:space="preserve"> a escala nacional</w:t>
      </w:r>
      <w:r w:rsidR="00587C42">
        <w:t>, el INVEMAR generó en 2020 la cartografía oficial colombiana 1:25.000 con clasificación supervisada en GEE, basada en</w:t>
      </w:r>
      <w:r w:rsidR="0019696E">
        <w:t xml:space="preserve"> imágenes ópticas y de </w:t>
      </w:r>
      <w:r>
        <w:t>radar (INVEMAR, 2020). La narrativa dominante en la literatura global —construida sobre archivos Landsat— atribuye la pérdida de manglar a la presión antrópica directa: Goldberg et al. (2020) reportan</w:t>
      </w:r>
      <w:r w:rsidR="0019696E">
        <w:t xml:space="preserve"> que el 62 % de la pérdida mundial</w:t>
      </w:r>
      <w:r w:rsidR="007847C3">
        <w:t xml:space="preserve"> de</w:t>
      </w:r>
      <w:r w:rsidR="0019696E">
        <w:t xml:space="preserve"> 2000–2016 está</w:t>
      </w:r>
      <w:r>
        <w:t xml:space="preserve"> ligada al cambio de uso del suelo, con casi el 80 % concentrado en seis países del sudeste asiático. Sin embargo, este marco invisibiliza las pérdidas graduales que </w:t>
      </w:r>
      <w:r w:rsidR="0019696E">
        <w:t xml:space="preserve">predominan en otras geografías, como demuestran Murillo-Sandoval et al. (2022) al reconstruir 36 años de cobertura colombiana con </w:t>
      </w:r>
      <w:proofErr w:type="spellStart"/>
      <w:r w:rsidR="0019696E">
        <w:t>LandTrendr</w:t>
      </w:r>
      <w:proofErr w:type="spellEnd"/>
      <w:r w:rsidR="0019696E">
        <w:t xml:space="preserve"> y documentar </w:t>
      </w:r>
      <w:r w:rsidR="00587C42">
        <w:t>una disminución de 48.000 ha</w:t>
      </w:r>
      <w:r w:rsidR="0019696E">
        <w:t xml:space="preserve">, dominada por la degradación de manglar denso a otra vegetación (38.469 ± 2.829 ha) antes que por la </w:t>
      </w:r>
      <w:r>
        <w:t xml:space="preserve">conversión abrupta. La tensión global frente a </w:t>
      </w:r>
      <w:r w:rsidR="0019696E">
        <w:t xml:space="preserve">la nacional sustenta la necesidad de aproximaciones </w:t>
      </w:r>
      <w:r w:rsidR="00932F60">
        <w:t>a través de</w:t>
      </w:r>
      <w:r>
        <w:t xml:space="preserve"> trayectorias temporales densas, capaces de capturar transiciones intermedias entre </w:t>
      </w:r>
      <w:r w:rsidR="00587C42">
        <w:t>la cobertura plena y el</w:t>
      </w:r>
      <w:r>
        <w:t xml:space="preserve"> suelo desnudo.</w:t>
      </w:r>
    </w:p>
    <w:p w14:paraId="629E7F16" w14:textId="3196F4CE" w:rsidR="00156F45" w:rsidRDefault="00000000">
      <w:pPr>
        <w:pStyle w:val="Textoindependiente"/>
      </w:pPr>
      <w:r>
        <w:t>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w:t>
      </w:r>
      <w:r w:rsidR="0019696E">
        <w:t xml:space="preserve">, aunque sustituye la clasificación supervisada por umbrales de NDVI y CMRI calibrados localmente y se valida adicionalmente mediante un </w:t>
      </w:r>
      <w:proofErr w:type="spellStart"/>
      <w:r w:rsidR="0019696E">
        <w:t>benchmark</w:t>
      </w:r>
      <w:proofErr w:type="spellEnd"/>
      <w:r w:rsidR="0019696E">
        <w:t xml:space="preserve"> de</w:t>
      </w:r>
      <w:r>
        <w:t xml:space="preserve"> Random Forest. Dado que toda cartografía de cambio exige cuantificar su incertidumbre, las recomendaciones canónicas de Olofsson et al. (2014) sobre</w:t>
      </w:r>
      <w:r w:rsidR="0019696E">
        <w:t xml:space="preserve"> el diseño de muestreo probabilístico, la matriz de error en proporciones de área y los</w:t>
      </w:r>
      <w:r>
        <w:t xml:space="preserv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14:paraId="757E6BF8" w14:textId="25E1225E" w:rsidR="00156F45" w:rsidRDefault="00000000">
      <w:pPr>
        <w:pStyle w:val="Textoindependiente"/>
      </w:pPr>
      <w:r>
        <w:lastRenderedPageBreak/>
        <w:t xml:space="preserve">La aparición de modelos de fundación como el Segment Anything Model de Meta AI (Kirillov et al., 2023), adaptado a datos geoespaciales </w:t>
      </w:r>
      <w:r w:rsidR="0019696E">
        <w:t xml:space="preserve">mediante </w:t>
      </w:r>
      <w:proofErr w:type="spellStart"/>
      <w:r w:rsidR="0019696E">
        <w:t>SamGeo</w:t>
      </w:r>
      <w:proofErr w:type="spellEnd"/>
      <w:r w:rsidR="0019696E">
        <w:t xml:space="preserve"> (Wu y Osco, 2023), permite realizar segmentación sin grandes conjuntos de datos etiquetados, mediante </w:t>
      </w:r>
      <w:proofErr w:type="spellStart"/>
      <w:r w:rsidR="0019696E">
        <w:t>prompts</w:t>
      </w:r>
      <w:proofErr w:type="spellEnd"/>
      <w:r w:rsidR="0019696E">
        <w:t xml:space="preserve"> geométricos o </w:t>
      </w:r>
      <w:proofErr w:type="spellStart"/>
      <w:r w:rsidR="0019696E">
        <w:t>prompts</w:t>
      </w:r>
      <w:proofErr w:type="spellEnd"/>
      <w:r w:rsidR="0019696E">
        <w:t xml:space="preserve"> textuales</w:t>
      </w:r>
      <w:r>
        <w:t xml:space="preserve"> </w:t>
      </w:r>
      <w:r w:rsidR="0019696E">
        <w:t>proporcionados</w:t>
      </w:r>
      <w:r>
        <w:t xml:space="preserve">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w:t>
      </w:r>
      <w:r w:rsidR="0019696E">
        <w:t>la observación de la Tierra, los modelos físicos y el</w:t>
      </w:r>
      <w:r>
        <w:t xml:space="preserve">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w:t>
      </w:r>
      <w:r w:rsidR="0019696E">
        <w:t>observación, modelación y simulación</w:t>
      </w:r>
      <w:r>
        <w:t>.</w:t>
      </w:r>
    </w:p>
    <w:p w14:paraId="0E010866" w14:textId="77777777" w:rsidR="00156F45" w:rsidRDefault="00000000">
      <w:pPr>
        <w:pStyle w:val="Ttulo1"/>
      </w:pPr>
      <w:bookmarkStart w:id="3" w:name="objetivos"/>
      <w:bookmarkEnd w:id="2"/>
      <w:r>
        <w:rPr>
          <w:color w:val="000000"/>
        </w:rPr>
        <w:t>4. Objetivos</w:t>
      </w:r>
    </w:p>
    <w:p w14:paraId="58ABFBE8" w14:textId="77777777" w:rsidR="00156F45" w:rsidRDefault="00000000">
      <w:pPr>
        <w:pStyle w:val="Ttulo2"/>
      </w:pPr>
      <w:bookmarkStart w:id="4" w:name="objetivo-general"/>
      <w:r>
        <w:rPr>
          <w:color w:val="000000"/>
        </w:rPr>
        <w:t>4.1 Objetivo general</w:t>
      </w:r>
    </w:p>
    <w:p w14:paraId="58EBDEBA" w14:textId="3226B4A2" w:rsidR="00156F45" w:rsidRDefault="00000000">
      <w:pPr>
        <w:pStyle w:val="FirstParagraph"/>
      </w:pPr>
      <w:r>
        <w:t xml:space="preserve">Desarrollar un pipeline </w:t>
      </w:r>
      <w:proofErr w:type="spellStart"/>
      <w:r>
        <w:t>GeoAI</w:t>
      </w:r>
      <w:proofErr w:type="spellEnd"/>
      <w:r>
        <w:t xml:space="preserve"> multilenguaje para </w:t>
      </w:r>
      <w:r w:rsidR="0019696E">
        <w:t>monitorear</w:t>
      </w:r>
      <w:r>
        <w:t xml:space="preserve"> la dinámica espaciotemporal de la cobertura de manglar en la Ciénaga Grande de Santa Marta (2013–2025).</w:t>
      </w:r>
    </w:p>
    <w:p w14:paraId="6BCC718A" w14:textId="77777777" w:rsidR="00156F45" w:rsidRDefault="00000000">
      <w:pPr>
        <w:pStyle w:val="Ttulo2"/>
      </w:pPr>
      <w:bookmarkStart w:id="5" w:name="objetivos-específicos"/>
      <w:bookmarkEnd w:id="4"/>
      <w:r>
        <w:rPr>
          <w:color w:val="000000"/>
        </w:rPr>
        <w:t>4.2 Objetivos específicos</w:t>
      </w:r>
    </w:p>
    <w:p w14:paraId="1D2CB186" w14:textId="77777777" w:rsidR="00156F45" w:rsidRDefault="00000000">
      <w:pPr>
        <w:pStyle w:val="Compact"/>
        <w:numPr>
          <w:ilvl w:val="0"/>
          <w:numId w:val="2"/>
        </w:numPr>
      </w:pPr>
      <w:r>
        <w:t>Construir un datacube multitemporal de índices espectrales (NDVI, NDWI, CMRI) para la CGSM en el periodo 2013–2025.</w:t>
      </w:r>
    </w:p>
    <w:p w14:paraId="56A314DB" w14:textId="37E7D27D" w:rsidR="00156F45" w:rsidRDefault="00000000">
      <w:pPr>
        <w:pStyle w:val="Compact"/>
        <w:numPr>
          <w:ilvl w:val="0"/>
          <w:numId w:val="2"/>
        </w:numPr>
      </w:pPr>
      <w:r>
        <w:t xml:space="preserve">Identificar los periodos de degradación y recuperación del manglar entre 2013 y 2025 mediante </w:t>
      </w:r>
      <w:r w:rsidR="0019696E">
        <w:t>el análisis de anomalías con z-score y de</w:t>
      </w:r>
      <w:r>
        <w:t xml:space="preserve"> quiebres </w:t>
      </w:r>
      <w:proofErr w:type="spellStart"/>
      <w:r>
        <w:t>bfast</w:t>
      </w:r>
      <w:proofErr w:type="spellEnd"/>
      <w:r>
        <w:t>.</w:t>
      </w:r>
    </w:p>
    <w:p w14:paraId="4963F1B8" w14:textId="4D49F4E8" w:rsidR="00156F45" w:rsidRDefault="00000000">
      <w:pPr>
        <w:pStyle w:val="Compact"/>
        <w:numPr>
          <w:ilvl w:val="0"/>
          <w:numId w:val="2"/>
        </w:numPr>
      </w:pPr>
      <w:r>
        <w:t xml:space="preserve">Validar la segmentación automática de </w:t>
      </w:r>
      <w:r w:rsidR="0019696E">
        <w:t>la cobertura de manglar frente a la</w:t>
      </w:r>
      <w:r>
        <w:t xml:space="preserve"> cartografía de referencia (INVEMAR 1:25.000 y ESA WorldCover v200).</w:t>
      </w:r>
    </w:p>
    <w:p w14:paraId="1A3D09B8" w14:textId="77777777" w:rsidR="00156F45" w:rsidRDefault="00000000">
      <w:pPr>
        <w:pStyle w:val="Ttulo1"/>
      </w:pPr>
      <w:bookmarkStart w:id="6" w:name="área-de-estudio"/>
      <w:bookmarkEnd w:id="3"/>
      <w:bookmarkEnd w:id="5"/>
      <w:r>
        <w:rPr>
          <w:color w:val="000000"/>
        </w:rPr>
        <w:t>5. Área de estudio</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3D76DF69" w14:textId="77777777" w:rsidTr="00156F45">
        <w:tc>
          <w:tcPr>
            <w:tcW w:w="0" w:type="auto"/>
            <w:tcBorders>
              <w:top w:val="nil"/>
              <w:left w:val="nil"/>
              <w:bottom w:val="nil"/>
              <w:right w:val="nil"/>
            </w:tcBorders>
            <w:tcMar>
              <w:top w:w="40" w:type="dxa"/>
              <w:left w:w="60" w:type="dxa"/>
              <w:bottom w:w="40" w:type="dxa"/>
              <w:right w:w="60" w:type="dxa"/>
            </w:tcMar>
          </w:tcPr>
          <w:p w14:paraId="32AAA492" w14:textId="77777777" w:rsidR="00156F45" w:rsidRDefault="00000000">
            <w:pPr>
              <w:pStyle w:val="Compact"/>
              <w:spacing w:before="0" w:after="0"/>
              <w:jc w:val="center"/>
            </w:pPr>
            <w:bookmarkStart w:id="7" w:name="fig-area-estudio"/>
            <w:r>
              <w:rPr>
                <w:b/>
                <w:noProof/>
                <w:sz w:val="20"/>
              </w:rPr>
              <w:drawing>
                <wp:inline distT="0" distB="0" distL="0" distR="0" wp14:anchorId="0CDB53F9" wp14:editId="55313D37">
                  <wp:extent cx="3840480" cy="2804561"/>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outputs/figures/mapa_area_estudio.png"/>
                          <pic:cNvPicPr>
                            <a:picLocks noChangeAspect="1" noChangeArrowheads="1"/>
                          </pic:cNvPicPr>
                        </pic:nvPicPr>
                        <pic:blipFill>
                          <a:blip r:embed="rId8"/>
                          <a:stretch>
                            <a:fillRect/>
                          </a:stretch>
                        </pic:blipFill>
                        <pic:spPr bwMode="auto">
                          <a:xfrm>
                            <a:off x="0" y="0"/>
                            <a:ext cx="3840480" cy="2804561"/>
                          </a:xfrm>
                          <a:prstGeom prst="rect">
                            <a:avLst/>
                          </a:prstGeom>
                          <a:noFill/>
                          <a:ln>
                            <a:noFill/>
                          </a:ln>
                        </pic:spPr>
                      </pic:pic>
                    </a:graphicData>
                  </a:graphic>
                </wp:inline>
              </w:drawing>
            </w:r>
          </w:p>
          <w:p w14:paraId="57784EE1" w14:textId="7903B54A" w:rsidR="00156F45" w:rsidRPr="00C47A51" w:rsidRDefault="00000000" w:rsidP="00C47A51">
            <w:pPr>
              <w:pStyle w:val="ImageCaption"/>
              <w:spacing w:before="200" w:after="0"/>
              <w:rPr>
                <w:bCs/>
                <w:sz w:val="18"/>
                <w:szCs w:val="18"/>
              </w:rPr>
            </w:pPr>
            <w:r w:rsidRPr="00C47A51">
              <w:rPr>
                <w:bCs/>
                <w:sz w:val="18"/>
                <w:szCs w:val="18"/>
              </w:rPr>
              <w:lastRenderedPageBreak/>
              <w:t>Figura 1: Localización del área de estudio. (a) Colombia</w:t>
            </w:r>
            <w:r w:rsidR="0019696E" w:rsidRPr="00C47A51">
              <w:rPr>
                <w:bCs/>
                <w:sz w:val="18"/>
                <w:szCs w:val="18"/>
              </w:rPr>
              <w:t>, con el departamento del Magdalena resaltado en naranja, escala de</w:t>
            </w:r>
            <w:r w:rsidRPr="00C47A51">
              <w:rPr>
                <w:bCs/>
                <w:sz w:val="18"/>
                <w:szCs w:val="18"/>
              </w:rPr>
              <w:t xml:space="preserve"> 500 km. (b) Departamento del Magdalena</w:t>
            </w:r>
            <w:r w:rsidR="0019696E" w:rsidRPr="00C47A51">
              <w:rPr>
                <w:bCs/>
                <w:sz w:val="18"/>
                <w:szCs w:val="18"/>
              </w:rPr>
              <w:t>, con las ciudades de referencia —Santa Marta, Ciénaga, Barranquilla— y el bbox del AOI acotado en rojo, a una escala de</w:t>
            </w:r>
            <w:r w:rsidRPr="00C47A51">
              <w:rPr>
                <w:bCs/>
                <w:sz w:val="18"/>
                <w:szCs w:val="18"/>
              </w:rPr>
              <w:t xml:space="preserve">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tc>
        <w:bookmarkEnd w:id="7"/>
      </w:tr>
    </w:tbl>
    <w:p w14:paraId="14659889" w14:textId="77777777" w:rsidR="00156F45" w:rsidRDefault="00000000">
      <w:pPr>
        <w:pStyle w:val="Textoindependiente"/>
      </w:pPr>
      <w:r>
        <w:lastRenderedPageBreak/>
        <w:t xml:space="preserve">El área de estudio comprende la CGSM y su zona de influencia costera, ubicada en el departamento del Magdalena, Colombia, entre aproximadamente 10°20’ N–11°05’ N y 74°10’ W–74°55’ W. El proyecto opera con dos delimitaciones de área anidadas que cumplen funciones distintas. La primera, denominada </w:t>
      </w:r>
      <w:r>
        <w:rPr>
          <w:b/>
          <w:bCs/>
        </w:rPr>
        <w:t>AOI envolvente</w:t>
      </w:r>
      <w:r>
        <w:t xml:space="preserve"> y delimitada con 34 vértices sobre 5.073 km², se utilizó únicamente en la iteración preliminar del proyecto (marzo de 2026) y se utilizó como baseline preliminar para la iteración inicial del proyecto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 </w:t>
      </w:r>
      <w:r>
        <w:rPr>
          <w:b/>
          <w:bCs/>
        </w:rPr>
        <w:t>AOI acotado</w:t>
      </w:r>
      <w:r>
        <w:t xml:space="preserve"> 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14:paraId="18998DFF" w14:textId="77777777" w:rsidR="00156F45" w:rsidRDefault="00000000">
      <w:pPr>
        <w:pStyle w:val="Textoindependiente"/>
      </w:pPr>
      <w:r>
        <w:t>Para el análisis de series de tiempo se definieron 8 estaciones de muestreo, de las cuales 5 corresponden a estaciones con coordenadas exactas obtenidas del dataset de monitoreo de estructura de manglares del INVEMAR públicado en GBIF (Beltrán et al., 2022; DOI: 10.15472/0fqdp4) —Isla Boqueron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rehabilitacion hidrológica del Caño Clarín.</w:t>
      </w:r>
    </w:p>
    <w:p w14:paraId="55E93B63" w14:textId="77777777" w:rsidR="00156F45" w:rsidRDefault="00000000">
      <w:pPr>
        <w:pStyle w:val="Ttulo1"/>
      </w:pPr>
      <w:bookmarkStart w:id="8" w:name="fuentes-de-datos"/>
      <w:bookmarkEnd w:id="6"/>
      <w:r>
        <w:rPr>
          <w:color w:val="000000"/>
        </w:rPr>
        <w:t>6. Fuentes de Datos</w:t>
      </w:r>
    </w:p>
    <w:p w14:paraId="6F98374E" w14:textId="4CD154BB" w:rsidR="00156F45" w:rsidRDefault="00000000">
      <w:pPr>
        <w:pStyle w:val="FirstParagraph"/>
      </w:pPr>
      <w:r>
        <w:t xml:space="preserve">Los datos utilizados en este proyecto provienen tanto de plataformas de geocomputación en la nube como de </w:t>
      </w:r>
      <w:r w:rsidR="0019696E">
        <w:t>repositorios</w:t>
      </w:r>
      <w:r>
        <w:t xml:space="preserve"> institucionales abiertos. Siguiendo la declaración cuádruple de resolución recomendada por Gomarasca (2010) para datos de teledetección, las dos colecciones ópticas centrales del proyecto se caracterizan por: </w:t>
      </w:r>
      <w:r>
        <w:rPr>
          <w:b/>
          <w:bCs/>
        </w:rPr>
        <w:t>Sentinel-2 MSI L2A</w:t>
      </w:r>
      <w:r>
        <w:t xml:space="preserve"> con resolución espacial de 10 m (B2 azul, B3 verde, B4 rojo, B8 NIR), 20 m (B5-B7, B8A, B11, B12 SWIR) y 60 m (B1, B9, B10), resolución espectral de 13 bandas entre 443 y 2190 nm, resolución temporal de 5 días (constelación S2A+S2B) y resolución radiométrica de 12 bits; y </w:t>
      </w:r>
      <w:r>
        <w:rPr>
          <w:b/>
          <w:bCs/>
        </w:rPr>
        <w:t>Landsat 8/9 OLI</w:t>
      </w:r>
      <w:r>
        <w:t xml:space="preserve"> con resolución espacial de 30 m en bandas multispectrales (15 m en pancromática), resolución espectral de 11 bandas entre 433 y 12500 nm, resolución temporal de 16 días por satélite (8 días combinados L8+L9) y resolución radiométrica de 12 bits cuantizada a 16 bits para distribución.</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56ABFEEA" w14:textId="77777777" w:rsidTr="00156F45">
        <w:tc>
          <w:tcPr>
            <w:tcW w:w="0" w:type="auto"/>
            <w:tcBorders>
              <w:top w:val="nil"/>
              <w:left w:val="nil"/>
              <w:bottom w:val="nil"/>
              <w:right w:val="nil"/>
            </w:tcBorders>
            <w:tcMar>
              <w:top w:w="40" w:type="dxa"/>
              <w:left w:w="60" w:type="dxa"/>
              <w:bottom w:w="40" w:type="dxa"/>
              <w:right w:w="60" w:type="dxa"/>
            </w:tcMar>
          </w:tcPr>
          <w:p w14:paraId="3D8E8C38" w14:textId="77777777" w:rsidR="00156F45" w:rsidRDefault="00000000">
            <w:pPr>
              <w:pStyle w:val="ImageCaption"/>
              <w:spacing w:before="200" w:after="0"/>
              <w:jc w:val="left"/>
            </w:pPr>
            <w:bookmarkStart w:id="9" w:name="tbl-fuentes"/>
            <w:r>
              <w:rPr>
                <w:b/>
              </w:rPr>
              <w:t>Tabla 1: Fuentes de datos utilizadas en el pipeline para el monitoreo de manglar.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68"/>
              <w:gridCol w:w="1769"/>
              <w:gridCol w:w="2645"/>
              <w:gridCol w:w="2346"/>
            </w:tblGrid>
            <w:tr w:rsidR="00156F45" w14:paraId="11DDB43E" w14:textId="77777777" w:rsidTr="0019696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0A614F1" w14:textId="77777777" w:rsidR="00156F45" w:rsidRPr="0019696E" w:rsidRDefault="00000000">
                  <w:pPr>
                    <w:pStyle w:val="Compact"/>
                    <w:jc w:val="center"/>
                    <w:rPr>
                      <w:b/>
                      <w:bCs/>
                    </w:rPr>
                  </w:pPr>
                  <w:r w:rsidRPr="0019696E">
                    <w:rPr>
                      <w:b/>
                      <w:bCs/>
                    </w:rPr>
                    <w:lastRenderedPageBreak/>
                    <w:t>Dataset / Fuente</w:t>
                  </w:r>
                </w:p>
              </w:tc>
              <w:tc>
                <w:tcPr>
                  <w:tcW w:w="0" w:type="auto"/>
                  <w:tcBorders>
                    <w:bottom w:val="none" w:sz="0" w:space="0" w:color="auto"/>
                  </w:tcBorders>
                </w:tcPr>
                <w:p w14:paraId="1E7E17CD" w14:textId="77777777" w:rsidR="00156F45" w:rsidRPr="0019696E" w:rsidRDefault="00000000">
                  <w:pPr>
                    <w:pStyle w:val="Compact"/>
                    <w:jc w:val="center"/>
                    <w:rPr>
                      <w:b/>
                      <w:bCs/>
                    </w:rPr>
                  </w:pPr>
                  <w:r w:rsidRPr="0019696E">
                    <w:rPr>
                      <w:b/>
                      <w:bCs/>
                    </w:rPr>
                    <w:t>Tipo</w:t>
                  </w:r>
                </w:p>
              </w:tc>
              <w:tc>
                <w:tcPr>
                  <w:tcW w:w="0" w:type="auto"/>
                  <w:tcBorders>
                    <w:bottom w:val="none" w:sz="0" w:space="0" w:color="auto"/>
                  </w:tcBorders>
                </w:tcPr>
                <w:p w14:paraId="6663DA6D" w14:textId="77777777" w:rsidR="00156F45" w:rsidRPr="0019696E" w:rsidRDefault="00000000">
                  <w:pPr>
                    <w:pStyle w:val="Compact"/>
                    <w:jc w:val="center"/>
                    <w:rPr>
                      <w:b/>
                      <w:bCs/>
                    </w:rPr>
                  </w:pPr>
                  <w:r w:rsidRPr="0019696E">
                    <w:rPr>
                      <w:b/>
                      <w:bCs/>
                    </w:rPr>
                    <w:t>Uso en el proyecto</w:t>
                  </w:r>
                </w:p>
              </w:tc>
              <w:tc>
                <w:tcPr>
                  <w:tcW w:w="0" w:type="auto"/>
                  <w:tcBorders>
                    <w:bottom w:val="none" w:sz="0" w:space="0" w:color="auto"/>
                  </w:tcBorders>
                </w:tcPr>
                <w:p w14:paraId="1FBF8854" w14:textId="77777777" w:rsidR="00156F45" w:rsidRPr="0019696E" w:rsidRDefault="00000000">
                  <w:pPr>
                    <w:pStyle w:val="Compact"/>
                    <w:jc w:val="center"/>
                    <w:rPr>
                      <w:b/>
                      <w:bCs/>
                    </w:rPr>
                  </w:pPr>
                  <w:r w:rsidRPr="0019696E">
                    <w:rPr>
                      <w:b/>
                      <w:bCs/>
                    </w:rPr>
                    <w:t>Acceso</w:t>
                  </w:r>
                </w:p>
              </w:tc>
            </w:tr>
            <w:tr w:rsidR="00156F45" w14:paraId="2CA7E890" w14:textId="77777777" w:rsidTr="0019696E">
              <w:tc>
                <w:tcPr>
                  <w:tcW w:w="0" w:type="auto"/>
                </w:tcPr>
                <w:p w14:paraId="01586B12" w14:textId="77777777" w:rsidR="00156F45" w:rsidRDefault="00000000">
                  <w:pPr>
                    <w:pStyle w:val="Compact"/>
                    <w:jc w:val="center"/>
                  </w:pPr>
                  <w:r>
                    <w:t>Sentinel-2 MSI L2A (ESA)</w:t>
                  </w:r>
                </w:p>
              </w:tc>
              <w:tc>
                <w:tcPr>
                  <w:tcW w:w="0" w:type="auto"/>
                </w:tcPr>
                <w:p w14:paraId="38103C06" w14:textId="77777777" w:rsidR="00156F45" w:rsidRDefault="00000000">
                  <w:pPr>
                    <w:pStyle w:val="Compact"/>
                    <w:jc w:val="center"/>
                  </w:pPr>
                  <w:r>
                    <w:t>789 imágenes (2018-2025)</w:t>
                  </w:r>
                </w:p>
              </w:tc>
              <w:tc>
                <w:tcPr>
                  <w:tcW w:w="0" w:type="auto"/>
                </w:tcPr>
                <w:p w14:paraId="61DB8BA5" w14:textId="77777777" w:rsidR="00156F45" w:rsidRDefault="00000000">
                  <w:pPr>
                    <w:pStyle w:val="Compact"/>
                    <w:jc w:val="center"/>
                  </w:pPr>
                  <w:r>
                    <w:t>Índices espectrales y RGB para SamGeo</w:t>
                  </w:r>
                </w:p>
              </w:tc>
              <w:tc>
                <w:tcPr>
                  <w:tcW w:w="0" w:type="auto"/>
                </w:tcPr>
                <w:p w14:paraId="3E891999" w14:textId="77777777" w:rsidR="00156F45" w:rsidRDefault="00000000">
                  <w:pPr>
                    <w:pStyle w:val="Compact"/>
                    <w:jc w:val="center"/>
                  </w:pPr>
                  <w:r>
                    <w:t>GEE · S2_SR_ HARMONIZED</w:t>
                  </w:r>
                </w:p>
              </w:tc>
            </w:tr>
            <w:tr w:rsidR="00156F45" w14:paraId="08C0ABD6" w14:textId="77777777" w:rsidTr="0019696E">
              <w:tc>
                <w:tcPr>
                  <w:tcW w:w="0" w:type="auto"/>
                </w:tcPr>
                <w:p w14:paraId="409197F5" w14:textId="77777777" w:rsidR="00156F45" w:rsidRDefault="00000000">
                  <w:pPr>
                    <w:pStyle w:val="Compact"/>
                    <w:jc w:val="center"/>
                  </w:pPr>
                  <w:r>
                    <w:t>Landsat 8 OLI (USGS)</w:t>
                  </w:r>
                </w:p>
              </w:tc>
              <w:tc>
                <w:tcPr>
                  <w:tcW w:w="0" w:type="auto"/>
                </w:tcPr>
                <w:p w14:paraId="2C7F5BF6" w14:textId="77777777" w:rsidR="00156F45" w:rsidRDefault="00000000">
                  <w:pPr>
                    <w:pStyle w:val="Compact"/>
                    <w:jc w:val="center"/>
                  </w:pPr>
                  <w:r>
                    <w:t>345 registros (2013-2017)</w:t>
                  </w:r>
                </w:p>
              </w:tc>
              <w:tc>
                <w:tcPr>
                  <w:tcW w:w="0" w:type="auto"/>
                </w:tcPr>
                <w:p w14:paraId="2CF7AA8F" w14:textId="77777777" w:rsidR="00156F45" w:rsidRDefault="00000000">
                  <w:pPr>
                    <w:pStyle w:val="Compact"/>
                    <w:jc w:val="center"/>
                  </w:pPr>
                  <w:r>
                    <w:t>Serie histórica NDVI complementaria</w:t>
                  </w:r>
                </w:p>
              </w:tc>
              <w:tc>
                <w:tcPr>
                  <w:tcW w:w="0" w:type="auto"/>
                </w:tcPr>
                <w:p w14:paraId="345700A6" w14:textId="77777777" w:rsidR="00156F45" w:rsidRDefault="00000000">
                  <w:pPr>
                    <w:pStyle w:val="Compact"/>
                    <w:jc w:val="center"/>
                  </w:pPr>
                  <w:r>
                    <w:t>GEE · LC08/ C02/T1_L2</w:t>
                  </w:r>
                </w:p>
              </w:tc>
            </w:tr>
            <w:tr w:rsidR="00156F45" w14:paraId="66558A20" w14:textId="77777777" w:rsidTr="0019696E">
              <w:tc>
                <w:tcPr>
                  <w:tcW w:w="0" w:type="auto"/>
                </w:tcPr>
                <w:p w14:paraId="628CE7D0" w14:textId="77777777" w:rsidR="00156F45" w:rsidRDefault="00000000">
                  <w:pPr>
                    <w:pStyle w:val="Compact"/>
                    <w:jc w:val="center"/>
                  </w:pPr>
                  <w:r>
                    <w:t>Sentinel-1 SAR (ESA)</w:t>
                  </w:r>
                </w:p>
              </w:tc>
              <w:tc>
                <w:tcPr>
                  <w:tcW w:w="0" w:type="auto"/>
                </w:tcPr>
                <w:p w14:paraId="52A603CF" w14:textId="77777777" w:rsidR="00156F45" w:rsidRDefault="00000000">
                  <w:pPr>
                    <w:pStyle w:val="Compact"/>
                    <w:jc w:val="center"/>
                  </w:pPr>
                  <w:r>
                    <w:t>85 imágenes (2020)</w:t>
                  </w:r>
                </w:p>
              </w:tc>
              <w:tc>
                <w:tcPr>
                  <w:tcW w:w="0" w:type="auto"/>
                </w:tcPr>
                <w:p w14:paraId="45ECEF98" w14:textId="77777777" w:rsidR="00156F45" w:rsidRDefault="00000000">
                  <w:pPr>
                    <w:pStyle w:val="Compact"/>
                    <w:jc w:val="center"/>
                  </w:pPr>
                  <w:r>
                    <w:t>Detección de inundación bajo dosel</w:t>
                  </w:r>
                </w:p>
              </w:tc>
              <w:tc>
                <w:tcPr>
                  <w:tcW w:w="0" w:type="auto"/>
                </w:tcPr>
                <w:p w14:paraId="2DB07A6E" w14:textId="77777777" w:rsidR="00156F45" w:rsidRDefault="00000000">
                  <w:pPr>
                    <w:pStyle w:val="Compact"/>
                    <w:jc w:val="center"/>
                  </w:pPr>
                  <w:r>
                    <w:t>GEE · S1_GRD</w:t>
                  </w:r>
                </w:p>
              </w:tc>
            </w:tr>
            <w:tr w:rsidR="00156F45" w14:paraId="0C4FC4BC" w14:textId="77777777" w:rsidTr="0019696E">
              <w:tc>
                <w:tcPr>
                  <w:tcW w:w="0" w:type="auto"/>
                </w:tcPr>
                <w:p w14:paraId="7AA0E85B" w14:textId="77777777" w:rsidR="00156F45" w:rsidRDefault="00000000">
                  <w:pPr>
                    <w:pStyle w:val="Compact"/>
                    <w:jc w:val="center"/>
                  </w:pPr>
                  <w:r>
                    <w:t>Global Flood Database</w:t>
                  </w:r>
                </w:p>
              </w:tc>
              <w:tc>
                <w:tcPr>
                  <w:tcW w:w="0" w:type="auto"/>
                </w:tcPr>
                <w:p w14:paraId="09FED922" w14:textId="77777777" w:rsidR="00156F45" w:rsidRDefault="00000000">
                  <w:pPr>
                    <w:pStyle w:val="Compact"/>
                    <w:jc w:val="center"/>
                  </w:pPr>
                  <w:r>
                    <w:t>16 eventos (2001-2017)</w:t>
                  </w:r>
                </w:p>
              </w:tc>
              <w:tc>
                <w:tcPr>
                  <w:tcW w:w="0" w:type="auto"/>
                </w:tcPr>
                <w:p w14:paraId="10DC9A63" w14:textId="77777777" w:rsidR="00156F45" w:rsidRDefault="00000000">
                  <w:pPr>
                    <w:pStyle w:val="Compact"/>
                    <w:jc w:val="center"/>
                  </w:pPr>
                  <w:r>
                    <w:t>Registro histórico de inundaciones</w:t>
                  </w:r>
                </w:p>
              </w:tc>
              <w:tc>
                <w:tcPr>
                  <w:tcW w:w="0" w:type="auto"/>
                </w:tcPr>
                <w:p w14:paraId="7A1B81CE" w14:textId="77777777" w:rsidR="00156F45" w:rsidRDefault="00000000">
                  <w:pPr>
                    <w:pStyle w:val="Compact"/>
                    <w:jc w:val="center"/>
                  </w:pPr>
                  <w:r>
                    <w:t>GEE · GLOBAL_ FLOOD_DB</w:t>
                  </w:r>
                </w:p>
              </w:tc>
            </w:tr>
            <w:tr w:rsidR="00156F45" w14:paraId="5B945E8F" w14:textId="77777777" w:rsidTr="0019696E">
              <w:tc>
                <w:tcPr>
                  <w:tcW w:w="0" w:type="auto"/>
                </w:tcPr>
                <w:p w14:paraId="6B3B0E60" w14:textId="77777777" w:rsidR="00156F45" w:rsidRDefault="00000000">
                  <w:pPr>
                    <w:pStyle w:val="Compact"/>
                    <w:jc w:val="center"/>
                  </w:pPr>
                  <w:r>
                    <w:t>JRC Global Surface Water</w:t>
                  </w:r>
                </w:p>
              </w:tc>
              <w:tc>
                <w:tcPr>
                  <w:tcW w:w="0" w:type="auto"/>
                </w:tcPr>
                <w:p w14:paraId="53A36DEA" w14:textId="77777777" w:rsidR="00156F45" w:rsidRDefault="00000000">
                  <w:pPr>
                    <w:pStyle w:val="Compact"/>
                    <w:jc w:val="center"/>
                  </w:pPr>
                  <w:r>
                    <w:t>Raster global</w:t>
                  </w:r>
                </w:p>
              </w:tc>
              <w:tc>
                <w:tcPr>
                  <w:tcW w:w="0" w:type="auto"/>
                </w:tcPr>
                <w:p w14:paraId="3FBC795B" w14:textId="77777777" w:rsidR="00156F45" w:rsidRDefault="00000000">
                  <w:pPr>
                    <w:pStyle w:val="Compact"/>
                    <w:jc w:val="center"/>
                  </w:pPr>
                  <w:r>
                    <w:t>Transiciones y estacionalidad hídrica</w:t>
                  </w:r>
                </w:p>
              </w:tc>
              <w:tc>
                <w:tcPr>
                  <w:tcW w:w="0" w:type="auto"/>
                </w:tcPr>
                <w:p w14:paraId="3C887F9C" w14:textId="77777777" w:rsidR="00156F45" w:rsidRDefault="00000000">
                  <w:pPr>
                    <w:pStyle w:val="Compact"/>
                    <w:jc w:val="center"/>
                  </w:pPr>
                  <w:r>
                    <w:t>GEE · JRC/ GSW1_4</w:t>
                  </w:r>
                </w:p>
              </w:tc>
            </w:tr>
            <w:tr w:rsidR="00156F45" w14:paraId="6204640C" w14:textId="77777777" w:rsidTr="0019696E">
              <w:tc>
                <w:tcPr>
                  <w:tcW w:w="0" w:type="auto"/>
                </w:tcPr>
                <w:p w14:paraId="65FC7A73" w14:textId="77777777" w:rsidR="00156F45" w:rsidRDefault="00000000">
                  <w:pPr>
                    <w:pStyle w:val="Compact"/>
                    <w:jc w:val="center"/>
                  </w:pPr>
                  <w:r>
                    <w:t>SRTM v3 (NASA)</w:t>
                  </w:r>
                </w:p>
              </w:tc>
              <w:tc>
                <w:tcPr>
                  <w:tcW w:w="0" w:type="auto"/>
                </w:tcPr>
                <w:p w14:paraId="21F27A33" w14:textId="77777777" w:rsidR="00156F45" w:rsidRDefault="00000000">
                  <w:pPr>
                    <w:pStyle w:val="Compact"/>
                    <w:jc w:val="center"/>
                  </w:pPr>
                  <w:r>
                    <w:t>DEM 30 m</w:t>
                  </w:r>
                </w:p>
              </w:tc>
              <w:tc>
                <w:tcPr>
                  <w:tcW w:w="0" w:type="auto"/>
                </w:tcPr>
                <w:p w14:paraId="6E46C9FF" w14:textId="77777777" w:rsidR="00156F45" w:rsidRDefault="00000000">
                  <w:pPr>
                    <w:pStyle w:val="Compact"/>
                    <w:jc w:val="center"/>
                  </w:pPr>
                  <w:r>
                    <w:t>Restricción de elevación (&lt; 10 m)</w:t>
                  </w:r>
                </w:p>
              </w:tc>
              <w:tc>
                <w:tcPr>
                  <w:tcW w:w="0" w:type="auto"/>
                </w:tcPr>
                <w:p w14:paraId="2CC022D1" w14:textId="77777777" w:rsidR="00156F45" w:rsidRDefault="00000000">
                  <w:pPr>
                    <w:pStyle w:val="Compact"/>
                    <w:jc w:val="center"/>
                  </w:pPr>
                  <w:r>
                    <w:t>GEE · SRTMGL1_003</w:t>
                  </w:r>
                </w:p>
              </w:tc>
            </w:tr>
            <w:tr w:rsidR="00156F45" w14:paraId="5943DF60" w14:textId="77777777" w:rsidTr="0019696E">
              <w:tc>
                <w:tcPr>
                  <w:tcW w:w="0" w:type="auto"/>
                </w:tcPr>
                <w:p w14:paraId="5D7EFC12" w14:textId="77777777" w:rsidR="00156F45" w:rsidRDefault="00000000">
                  <w:pPr>
                    <w:pStyle w:val="Compact"/>
                    <w:jc w:val="center"/>
                  </w:pPr>
                  <w:r>
                    <w:t>Monitoreo manglar INVEMAR</w:t>
                  </w:r>
                </w:p>
              </w:tc>
              <w:tc>
                <w:tcPr>
                  <w:tcW w:w="0" w:type="auto"/>
                </w:tcPr>
                <w:p w14:paraId="6B9924F7" w14:textId="77777777" w:rsidR="00156F45" w:rsidRDefault="00000000">
                  <w:pPr>
                    <w:pStyle w:val="Compact"/>
                    <w:jc w:val="center"/>
                  </w:pPr>
                  <w:r>
                    <w:t>376 registros (2013-2019)</w:t>
                  </w:r>
                </w:p>
              </w:tc>
              <w:tc>
                <w:tcPr>
                  <w:tcW w:w="0" w:type="auto"/>
                </w:tcPr>
                <w:p w14:paraId="6D2BFD2E" w14:textId="77777777" w:rsidR="00156F45" w:rsidRDefault="00000000">
                  <w:pPr>
                    <w:pStyle w:val="Compact"/>
                    <w:jc w:val="center"/>
                  </w:pPr>
                  <w:r>
                    <w:t>Coordenadas estaciones de muestreo</w:t>
                  </w:r>
                </w:p>
              </w:tc>
              <w:tc>
                <w:tcPr>
                  <w:tcW w:w="0" w:type="auto"/>
                </w:tcPr>
                <w:p w14:paraId="4B9CCBD1" w14:textId="77777777" w:rsidR="00156F45" w:rsidRDefault="00000000">
                  <w:pPr>
                    <w:pStyle w:val="Compact"/>
                    <w:jc w:val="center"/>
                  </w:pPr>
                  <w:r>
                    <w:t>GBIF · 10.15472/ 0fqdp4</w:t>
                  </w:r>
                </w:p>
              </w:tc>
            </w:tr>
            <w:tr w:rsidR="00156F45" w14:paraId="3A2482AE" w14:textId="77777777" w:rsidTr="0019696E">
              <w:tc>
                <w:tcPr>
                  <w:tcW w:w="0" w:type="auto"/>
                </w:tcPr>
                <w:p w14:paraId="1BDD4689" w14:textId="77777777" w:rsidR="00156F45" w:rsidRDefault="00000000">
                  <w:pPr>
                    <w:pStyle w:val="Compact"/>
                    <w:jc w:val="center"/>
                  </w:pPr>
                  <w:r>
                    <w:t>Global Mangrove Watch v4.0</w:t>
                  </w:r>
                </w:p>
              </w:tc>
              <w:tc>
                <w:tcPr>
                  <w:tcW w:w="0" w:type="auto"/>
                </w:tcPr>
                <w:p w14:paraId="12E7B563" w14:textId="77777777" w:rsidR="00156F45" w:rsidRDefault="00000000">
                  <w:pPr>
                    <w:pStyle w:val="Compact"/>
                    <w:jc w:val="center"/>
                  </w:pPr>
                  <w:r>
                    <w:t>Raster (2020)</w:t>
                  </w:r>
                </w:p>
              </w:tc>
              <w:tc>
                <w:tcPr>
                  <w:tcW w:w="0" w:type="auto"/>
                </w:tcPr>
                <w:p w14:paraId="5E26529B" w14:textId="77777777" w:rsidR="00156F45" w:rsidRDefault="00000000">
                  <w:pPr>
                    <w:pStyle w:val="Compact"/>
                    <w:jc w:val="center"/>
                  </w:pPr>
                  <w:r>
                    <w:t>Validación de clasificación</w:t>
                  </w:r>
                </w:p>
              </w:tc>
              <w:tc>
                <w:tcPr>
                  <w:tcW w:w="0" w:type="auto"/>
                </w:tcPr>
                <w:p w14:paraId="7F3BF49F" w14:textId="77777777" w:rsidR="00156F45" w:rsidRDefault="00000000">
                  <w:pPr>
                    <w:pStyle w:val="Compact"/>
                    <w:jc w:val="center"/>
                  </w:pPr>
                  <w:r>
                    <w:t>GEE · sat-io/GMW</w:t>
                  </w:r>
                </w:p>
              </w:tc>
            </w:tr>
            <w:bookmarkEnd w:id="9"/>
          </w:tbl>
          <w:p w14:paraId="25B61E0F" w14:textId="77777777" w:rsidR="00156F45" w:rsidRDefault="00156F45">
            <w:pPr>
              <w:spacing w:after="0"/>
            </w:pPr>
          </w:p>
        </w:tc>
      </w:tr>
    </w:tbl>
    <w:p w14:paraId="1F5F2C34" w14:textId="5D2C49F9" w:rsidR="00156F45" w:rsidRDefault="00000000">
      <w:pPr>
        <w:pStyle w:val="Textoindependiente"/>
      </w:pPr>
      <w:r>
        <w:lastRenderedPageBreak/>
        <w:t xml:space="preserve">El conjunto de datos satelitales del proyecto se apoya principalmente en las misiones Landsat 8 y Landsat 9 (NASA-USGS), el modelo digital de elevación SRTM v3 (NASA) y los índices climáticos ENSO ONI y SOI del Climate Prediction Center de la NOAA, complementados con la Global Flood Database del Dartmouth Flood Observatory —derivada de MODIS </w:t>
      </w:r>
      <w:r w:rsidR="0019696E">
        <w:t xml:space="preserve">de la </w:t>
      </w:r>
      <w:r>
        <w:t xml:space="preserve">NASA y </w:t>
      </w:r>
      <w:r w:rsidR="0019696E">
        <w:t>de Sentinel-1 de la</w:t>
      </w:r>
      <w:r>
        <w:t xml:space="preserve"> ESA— para el inventario histórico de inundaciones. La capa óptica de alta resolución espacial y temporal proviene de la constelación europea Sentinel-2 (ESA-</w:t>
      </w:r>
      <w:proofErr w:type="spellStart"/>
      <w:r>
        <w:t>Copernicus</w:t>
      </w:r>
      <w:proofErr w:type="spellEnd"/>
      <w:r>
        <w:t>)</w:t>
      </w:r>
      <w:r w:rsidR="0019696E">
        <w:t xml:space="preserve"> y de la observación de</w:t>
      </w:r>
      <w:r>
        <w:t xml:space="preserve"> radar de Sentinel-1 (ESA-Copernicus). La segmentación promptable del manglar se </w:t>
      </w:r>
      <w:r w:rsidR="0019696E">
        <w:t xml:space="preserve">realiza mediante la biblioteca </w:t>
      </w:r>
      <w:proofErr w:type="spellStart"/>
      <w:r w:rsidR="0019696E">
        <w:t>SamGeo</w:t>
      </w:r>
      <w:proofErr w:type="spellEnd"/>
      <w:r w:rsidR="0019696E">
        <w:t xml:space="preserve"> (Wu y Osco, 2023), una</w:t>
      </w:r>
      <w:r>
        <w:t xml:space="preserve"> adaptación geoespacial del </w:t>
      </w:r>
      <w:r>
        <w:rPr>
          <w:i/>
          <w:iCs/>
        </w:rPr>
        <w:t>Segment Anything Model</w:t>
      </w:r>
      <w:r>
        <w:t xml:space="preserve"> de Meta AI. Los registros hidrométricos del río Magdalena en la estación El Banco y del río Aracataca en Ganadería Caribe provienen del IDEAM, mientras que la cartografía de referencia para la validación es la cobertura oficial colombiana de manglares </w:t>
      </w:r>
      <w:r w:rsidR="0019696E">
        <w:t xml:space="preserve">a escala </w:t>
      </w:r>
      <w:r>
        <w:t>1:25.000</w:t>
      </w:r>
      <w:r w:rsidR="0019696E">
        <w:t>, publicada por INVEMAR (2020),</w:t>
      </w:r>
      <w:r>
        <w:t xml:space="preserve"> y la cartografía global ESA WorldCover v200 (Zanaga et al., 2022).</w:t>
      </w:r>
    </w:p>
    <w:p w14:paraId="212F8E86" w14:textId="77777777" w:rsidR="00156F45" w:rsidRDefault="00000000">
      <w:pPr>
        <w:pStyle w:val="Ttulo1"/>
      </w:pPr>
      <w:bookmarkStart w:id="10" w:name="metodología-y-código"/>
      <w:bookmarkEnd w:id="8"/>
      <w:r>
        <w:rPr>
          <w:color w:val="000000"/>
        </w:rPr>
        <w:t>7. Metodología y código</w:t>
      </w:r>
    </w:p>
    <w:p w14:paraId="387B7708" w14:textId="66E5B0D4" w:rsidR="00156F45" w:rsidRDefault="00000000">
      <w:pPr>
        <w:pStyle w:val="FirstParagraph"/>
      </w:pPr>
      <w:r>
        <w:t>El proyecto se desarrolla siguiendo un pipeline modular y reproducible</w:t>
      </w:r>
      <w:r w:rsidR="0019696E">
        <w:t>, organizado en cuatro fases y un módulo de validación,</w:t>
      </w:r>
      <w:r>
        <w:t xml:space="preserve"> que se ejecutan dentro de un contenedor Docker —sig_unal v1.11, que integra Python 3.12, R 4.3.3, Julia 1.11.3 y Quarto 1.4—, de modo que se garantiza la replicabilidad completa del entorno de análisis. Cada fase se implementa aprovechando las fortalezas del lenguaje más adecuado para la </w:t>
      </w:r>
      <w:r w:rsidR="0019696E">
        <w:t>tarea</w:t>
      </w:r>
      <w:r>
        <w:t xml:space="preserve"> y la interoperabilidad entre fases se mantiene mediante formatos </w:t>
      </w:r>
      <w:r w:rsidR="0019696E">
        <w:t>estándar</w:t>
      </w:r>
      <w:r>
        <w:t xml:space="preserve"> —</w:t>
      </w:r>
      <w:proofErr w:type="spellStart"/>
      <w:r>
        <w:t>GeoTIFF</w:t>
      </w:r>
      <w:proofErr w:type="spellEnd"/>
      <w:r>
        <w:t xml:space="preserve">, </w:t>
      </w:r>
      <w:proofErr w:type="spellStart"/>
      <w:r>
        <w:t>GeoJSON</w:t>
      </w:r>
      <w:proofErr w:type="spellEnd"/>
      <w:r>
        <w:t xml:space="preserve"> y CSV—.</w:t>
      </w:r>
    </w:p>
    <w:p w14:paraId="73924B44" w14:textId="77777777" w:rsidR="00156F45" w:rsidRDefault="00000000">
      <w:pPr>
        <w:pStyle w:val="Ttulo2"/>
      </w:pPr>
      <w:bookmarkStart w:id="11" w:name="X285332d77872a180b13da5d229caf392fa44ba5"/>
      <w:r>
        <w:rPr>
          <w:color w:val="000000"/>
        </w:rPr>
        <w:t>7.1 Distribución multilingüe de responsabilidades</w:t>
      </w:r>
    </w:p>
    <w:p w14:paraId="4E5E55FB" w14:textId="554C3C0F" w:rsidR="00156F45" w:rsidRDefault="00000000">
      <w:pPr>
        <w:pStyle w:val="FirstParagraph"/>
      </w:pPr>
      <w:r>
        <w:t xml:space="preserve">La arquitectura distribuye las tareas entre los tres lenguajes del curso según la conveniencia disciplinar de cada fase y no como mera coexistencia obligatoria. </w:t>
      </w:r>
      <w:r>
        <w:rPr>
          <w:b/>
          <w:bCs/>
        </w:rPr>
        <w:t>Python</w:t>
      </w:r>
      <w:r>
        <w:t xml:space="preserve"> sustenta la adquisición en Google Earth Engine, la segmentación con SamGeo, los datacubes con </w:t>
      </w:r>
      <w:r>
        <w:rPr>
          <w:rStyle w:val="VerbatimChar"/>
        </w:rPr>
        <w:t>xarray</w:t>
      </w:r>
      <w:r>
        <w:t xml:space="preserve">, el clasificador Random Forest y el dashboard. </w:t>
      </w:r>
      <w:r>
        <w:rPr>
          <w:b/>
          <w:bCs/>
        </w:rPr>
        <w:t>R</w:t>
      </w:r>
      <w:r>
        <w:t xml:space="preserve"> se reserva para los quiebres </w:t>
      </w:r>
      <w:r w:rsidR="007847C3">
        <w:t xml:space="preserve">de </w:t>
      </w:r>
      <w:proofErr w:type="spellStart"/>
      <w:r>
        <w:t>bfast</w:t>
      </w:r>
      <w:proofErr w:type="spellEnd"/>
      <w:r>
        <w:t xml:space="preserve"> sobre las series </w:t>
      </w:r>
      <w:r w:rsidR="0019696E">
        <w:t xml:space="preserve">de </w:t>
      </w:r>
      <w:r>
        <w:t xml:space="preserve">NDVI, el </w:t>
      </w:r>
      <w:r>
        <w:lastRenderedPageBreak/>
        <w:t xml:space="preserve">cubo </w:t>
      </w:r>
      <w:r>
        <w:rPr>
          <w:rStyle w:val="VerbatimChar"/>
        </w:rPr>
        <w:t>stars</w:t>
      </w:r>
      <w:r>
        <w:t xml:space="preserve"> y las réplicas estadísticas de ENSO y </w:t>
      </w:r>
      <w:r w:rsidR="0019696E">
        <w:t xml:space="preserve">de </w:t>
      </w:r>
      <w:r>
        <w:t xml:space="preserve">caudal </w:t>
      </w:r>
      <w:r w:rsidR="0019696E">
        <w:t xml:space="preserve">del </w:t>
      </w:r>
      <w:r>
        <w:t xml:space="preserve">IDEAM con </w:t>
      </w:r>
      <w:proofErr w:type="spellStart"/>
      <w:r>
        <w:rPr>
          <w:rStyle w:val="VerbatimChar"/>
        </w:rPr>
        <w:t>tidyverse</w:t>
      </w:r>
      <w:proofErr w:type="spellEnd"/>
      <w:r>
        <w:t xml:space="preserve">. </w:t>
      </w:r>
      <w:r>
        <w:rPr>
          <w:b/>
          <w:bCs/>
        </w:rPr>
        <w:t>Julia</w:t>
      </w:r>
      <w:r>
        <w:t xml:space="preserve"> ejecuta el cómputo geométrico sobre miles de polígonos: fragmentación (NP, MSI, NND), </w:t>
      </w:r>
      <w:r w:rsidR="0019696E">
        <w:t xml:space="preserve">cálculo del </w:t>
      </w:r>
      <w:r>
        <w:t xml:space="preserve">área en EPSG:9377 con </w:t>
      </w:r>
      <w:proofErr w:type="spellStart"/>
      <w:r>
        <w:rPr>
          <w:rStyle w:val="VerbatimChar"/>
        </w:rPr>
        <w:t>shoelace</w:t>
      </w:r>
      <w:proofErr w:type="spellEnd"/>
      <w:r>
        <w:t xml:space="preserve"> y predicados DE-9IM con </w:t>
      </w:r>
      <w:r>
        <w:rPr>
          <w:rStyle w:val="VerbatimChar"/>
        </w:rPr>
        <w:t>LibGEOS.jl</w:t>
      </w:r>
      <w:r>
        <w:t>. La equivalencia operativa entre los tres lenguajes se demuestra mediante cuatro validaciones cruzadas documentadas en la sección homónima de Resultados.</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64985969" w14:textId="77777777" w:rsidTr="00156F45">
        <w:tc>
          <w:tcPr>
            <w:tcW w:w="0" w:type="auto"/>
            <w:tcBorders>
              <w:top w:val="nil"/>
              <w:left w:val="nil"/>
              <w:bottom w:val="nil"/>
              <w:right w:val="nil"/>
            </w:tcBorders>
            <w:tcMar>
              <w:top w:w="40" w:type="dxa"/>
              <w:left w:w="60" w:type="dxa"/>
              <w:bottom w:w="40" w:type="dxa"/>
              <w:right w:w="60" w:type="dxa"/>
            </w:tcMar>
          </w:tcPr>
          <w:p w14:paraId="141555C7" w14:textId="43A0EEAF" w:rsidR="00156F45" w:rsidRDefault="00000000">
            <w:pPr>
              <w:pStyle w:val="ImageCaption"/>
              <w:spacing w:before="200" w:after="0"/>
              <w:jc w:val="left"/>
            </w:pPr>
            <w:bookmarkStart w:id="12" w:name="tbl-lenguajes"/>
            <w:r>
              <w:rPr>
                <w:b/>
              </w:rPr>
              <w:t xml:space="preserve">Tabla 2: Distribución de responsabilidades técnicas entre los tres lenguajes del proyecto, </w:t>
            </w:r>
            <w:r w:rsidR="0019696E">
              <w:rPr>
                <w:b/>
              </w:rPr>
              <w:t>junto con las librerías centrales y los notebooks que implementan</w:t>
            </w:r>
            <w:r>
              <w:rPr>
                <w:b/>
              </w:rPr>
              <w:t xml:space="preserve"> cada función. La elección obedece a las fortalezas disciplinares de cada ecosistema y se valida </w:t>
            </w:r>
            <w:r w:rsidR="0019696E">
              <w:rPr>
                <w:b/>
              </w:rPr>
              <w:t>de forma cruzada</w:t>
            </w:r>
            <w:r>
              <w:rPr>
                <w:b/>
              </w:rPr>
              <w:t xml:space="preserve"> en la sección de Validación cruzada multilingüe.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96"/>
              <w:gridCol w:w="1673"/>
              <w:gridCol w:w="1965"/>
              <w:gridCol w:w="4094"/>
            </w:tblGrid>
            <w:tr w:rsidR="00156F45" w14:paraId="7FDB035D" w14:textId="77777777" w:rsidTr="0019696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18873BC" w14:textId="77777777" w:rsidR="00156F45" w:rsidRPr="0019696E" w:rsidRDefault="00000000">
                  <w:pPr>
                    <w:pStyle w:val="Compact"/>
                    <w:jc w:val="center"/>
                    <w:rPr>
                      <w:b/>
                      <w:bCs/>
                    </w:rPr>
                  </w:pPr>
                  <w:r w:rsidRPr="0019696E">
                    <w:rPr>
                      <w:b/>
                      <w:bCs/>
                    </w:rPr>
                    <w:t>Lenguaje</w:t>
                  </w:r>
                </w:p>
              </w:tc>
              <w:tc>
                <w:tcPr>
                  <w:tcW w:w="0" w:type="auto"/>
                  <w:tcBorders>
                    <w:bottom w:val="none" w:sz="0" w:space="0" w:color="auto"/>
                  </w:tcBorders>
                </w:tcPr>
                <w:p w14:paraId="3ACCAEDE" w14:textId="77777777" w:rsidR="00156F45" w:rsidRPr="0019696E" w:rsidRDefault="00000000">
                  <w:pPr>
                    <w:pStyle w:val="Compact"/>
                    <w:jc w:val="center"/>
                    <w:rPr>
                      <w:b/>
                      <w:bCs/>
                    </w:rPr>
                  </w:pPr>
                  <w:r w:rsidRPr="0019696E">
                    <w:rPr>
                      <w:b/>
                      <w:bCs/>
                    </w:rPr>
                    <w:t>Función técnica</w:t>
                  </w:r>
                </w:p>
              </w:tc>
              <w:tc>
                <w:tcPr>
                  <w:tcW w:w="0" w:type="auto"/>
                  <w:tcBorders>
                    <w:bottom w:val="none" w:sz="0" w:space="0" w:color="auto"/>
                  </w:tcBorders>
                </w:tcPr>
                <w:p w14:paraId="595D3DA2" w14:textId="77777777" w:rsidR="00156F45" w:rsidRPr="0019696E" w:rsidRDefault="00000000">
                  <w:pPr>
                    <w:pStyle w:val="Compact"/>
                    <w:jc w:val="center"/>
                    <w:rPr>
                      <w:b/>
                      <w:bCs/>
                    </w:rPr>
                  </w:pPr>
                  <w:r w:rsidRPr="0019696E">
                    <w:rPr>
                      <w:b/>
                      <w:bCs/>
                    </w:rPr>
                    <w:t>Librerías clave</w:t>
                  </w:r>
                </w:p>
              </w:tc>
              <w:tc>
                <w:tcPr>
                  <w:tcW w:w="0" w:type="auto"/>
                  <w:tcBorders>
                    <w:bottom w:val="none" w:sz="0" w:space="0" w:color="auto"/>
                  </w:tcBorders>
                </w:tcPr>
                <w:p w14:paraId="69125886" w14:textId="477540A1" w:rsidR="00156F45" w:rsidRPr="0019696E" w:rsidRDefault="0019696E">
                  <w:pPr>
                    <w:pStyle w:val="Compact"/>
                    <w:jc w:val="center"/>
                    <w:rPr>
                      <w:b/>
                      <w:bCs/>
                    </w:rPr>
                  </w:pPr>
                  <w:r>
                    <w:rPr>
                      <w:b/>
                      <w:bCs/>
                    </w:rPr>
                    <w:t>Notebooks/scripts</w:t>
                  </w:r>
                  <w:r w:rsidRPr="0019696E">
                    <w:rPr>
                      <w:b/>
                      <w:bCs/>
                    </w:rPr>
                    <w:t xml:space="preserve"> principales</w:t>
                  </w:r>
                </w:p>
              </w:tc>
            </w:tr>
            <w:tr w:rsidR="00156F45" w14:paraId="54C9F951" w14:textId="77777777" w:rsidTr="0019696E">
              <w:tc>
                <w:tcPr>
                  <w:tcW w:w="0" w:type="auto"/>
                </w:tcPr>
                <w:p w14:paraId="101CFC33" w14:textId="77777777" w:rsidR="00156F45" w:rsidRPr="0019696E" w:rsidRDefault="00000000">
                  <w:pPr>
                    <w:pStyle w:val="Compact"/>
                    <w:jc w:val="center"/>
                    <w:rPr>
                      <w:sz w:val="20"/>
                      <w:szCs w:val="20"/>
                    </w:rPr>
                  </w:pPr>
                  <w:r w:rsidRPr="0019696E">
                    <w:rPr>
                      <w:b/>
                      <w:bCs/>
                      <w:sz w:val="20"/>
                      <w:szCs w:val="20"/>
                    </w:rPr>
                    <w:t>Python</w:t>
                  </w:r>
                </w:p>
              </w:tc>
              <w:tc>
                <w:tcPr>
                  <w:tcW w:w="0" w:type="auto"/>
                </w:tcPr>
                <w:p w14:paraId="4303FC48" w14:textId="77777777" w:rsidR="00156F45" w:rsidRPr="0019696E" w:rsidRDefault="00000000">
                  <w:pPr>
                    <w:pStyle w:val="Compact"/>
                    <w:jc w:val="center"/>
                    <w:rPr>
                      <w:sz w:val="20"/>
                      <w:szCs w:val="20"/>
                    </w:rPr>
                  </w:pPr>
                  <w:r w:rsidRPr="0019696E">
                    <w:rPr>
                      <w:sz w:val="20"/>
                      <w:szCs w:val="20"/>
                    </w:rPr>
                    <w:t>Adquisición GEE, segmentación SAM, Random Forest, datacubes, dashboard</w:t>
                  </w:r>
                </w:p>
              </w:tc>
              <w:tc>
                <w:tcPr>
                  <w:tcW w:w="0" w:type="auto"/>
                </w:tcPr>
                <w:p w14:paraId="0AF22223" w14:textId="77777777" w:rsidR="00156F45" w:rsidRPr="0019696E" w:rsidRDefault="00000000">
                  <w:pPr>
                    <w:pStyle w:val="Compact"/>
                    <w:jc w:val="center"/>
                    <w:rPr>
                      <w:sz w:val="20"/>
                      <w:szCs w:val="20"/>
                      <w:lang w:val="en-US"/>
                    </w:rPr>
                  </w:pPr>
                  <w:proofErr w:type="spellStart"/>
                  <w:r w:rsidRPr="0019696E">
                    <w:rPr>
                      <w:rStyle w:val="VerbatimChar"/>
                      <w:sz w:val="20"/>
                      <w:szCs w:val="20"/>
                      <w:lang w:val="en-US"/>
                    </w:rPr>
                    <w:t>geemap</w:t>
                  </w:r>
                  <w:proofErr w:type="spellEnd"/>
                  <w:r w:rsidRPr="0019696E">
                    <w:rPr>
                      <w:sz w:val="20"/>
                      <w:szCs w:val="20"/>
                      <w:lang w:val="en-US"/>
                    </w:rPr>
                    <w:t xml:space="preserve">, </w:t>
                  </w:r>
                  <w:proofErr w:type="spellStart"/>
                  <w:r w:rsidRPr="0019696E">
                    <w:rPr>
                      <w:rStyle w:val="VerbatimChar"/>
                      <w:sz w:val="20"/>
                      <w:szCs w:val="20"/>
                      <w:lang w:val="en-US"/>
                    </w:rPr>
                    <w:t>samgeo</w:t>
                  </w:r>
                  <w:proofErr w:type="spellEnd"/>
                  <w:r w:rsidRPr="0019696E">
                    <w:rPr>
                      <w:sz w:val="20"/>
                      <w:szCs w:val="20"/>
                      <w:lang w:val="en-US"/>
                    </w:rPr>
                    <w:t xml:space="preserve">, </w:t>
                  </w:r>
                  <w:proofErr w:type="spellStart"/>
                  <w:r w:rsidRPr="0019696E">
                    <w:rPr>
                      <w:rStyle w:val="VerbatimChar"/>
                      <w:sz w:val="20"/>
                      <w:szCs w:val="20"/>
                      <w:lang w:val="en-US"/>
                    </w:rPr>
                    <w:t>xarray</w:t>
                  </w:r>
                  <w:proofErr w:type="spellEnd"/>
                  <w:r w:rsidRPr="0019696E">
                    <w:rPr>
                      <w:sz w:val="20"/>
                      <w:szCs w:val="20"/>
                      <w:lang w:val="en-US"/>
                    </w:rPr>
                    <w:t xml:space="preserve">, </w:t>
                  </w:r>
                  <w:proofErr w:type="spellStart"/>
                  <w:r w:rsidRPr="0019696E">
                    <w:rPr>
                      <w:rStyle w:val="VerbatimChar"/>
                      <w:sz w:val="20"/>
                      <w:szCs w:val="20"/>
                      <w:lang w:val="en-US"/>
                    </w:rPr>
                    <w:t>rioxarray</w:t>
                  </w:r>
                  <w:proofErr w:type="spellEnd"/>
                  <w:r w:rsidRPr="0019696E">
                    <w:rPr>
                      <w:sz w:val="20"/>
                      <w:szCs w:val="20"/>
                      <w:lang w:val="en-US"/>
                    </w:rPr>
                    <w:t xml:space="preserve">, </w:t>
                  </w:r>
                  <w:proofErr w:type="spellStart"/>
                  <w:r w:rsidRPr="0019696E">
                    <w:rPr>
                      <w:rStyle w:val="VerbatimChar"/>
                      <w:sz w:val="20"/>
                      <w:szCs w:val="20"/>
                      <w:lang w:val="en-US"/>
                    </w:rPr>
                    <w:t>rasterio</w:t>
                  </w:r>
                  <w:proofErr w:type="spellEnd"/>
                  <w:r w:rsidRPr="0019696E">
                    <w:rPr>
                      <w:sz w:val="20"/>
                      <w:szCs w:val="20"/>
                      <w:lang w:val="en-US"/>
                    </w:rPr>
                    <w:t xml:space="preserve">, </w:t>
                  </w:r>
                  <w:proofErr w:type="spellStart"/>
                  <w:r w:rsidRPr="0019696E">
                    <w:rPr>
                      <w:rStyle w:val="VerbatimChar"/>
                      <w:sz w:val="20"/>
                      <w:szCs w:val="20"/>
                      <w:lang w:val="en-US"/>
                    </w:rPr>
                    <w:t>geopandas</w:t>
                  </w:r>
                  <w:proofErr w:type="spellEnd"/>
                  <w:r w:rsidRPr="0019696E">
                    <w:rPr>
                      <w:sz w:val="20"/>
                      <w:szCs w:val="20"/>
                      <w:lang w:val="en-US"/>
                    </w:rPr>
                    <w:t xml:space="preserve">, </w:t>
                  </w:r>
                  <w:r w:rsidRPr="0019696E">
                    <w:rPr>
                      <w:rStyle w:val="VerbatimChar"/>
                      <w:sz w:val="20"/>
                      <w:szCs w:val="20"/>
                      <w:lang w:val="en-US"/>
                    </w:rPr>
                    <w:t>folium</w:t>
                  </w:r>
                  <w:r w:rsidRPr="0019696E">
                    <w:rPr>
                      <w:sz w:val="20"/>
                      <w:szCs w:val="20"/>
                      <w:lang w:val="en-US"/>
                    </w:rPr>
                    <w:t xml:space="preserve">, </w:t>
                  </w:r>
                  <w:proofErr w:type="spellStart"/>
                  <w:r w:rsidRPr="0019696E">
                    <w:rPr>
                      <w:rStyle w:val="VerbatimChar"/>
                      <w:sz w:val="20"/>
                      <w:szCs w:val="20"/>
                      <w:lang w:val="en-US"/>
                    </w:rPr>
                    <w:t>cdsapi</w:t>
                  </w:r>
                  <w:proofErr w:type="spellEnd"/>
                </w:p>
              </w:tc>
              <w:tc>
                <w:tcPr>
                  <w:tcW w:w="0" w:type="auto"/>
                </w:tcPr>
                <w:p w14:paraId="0614533D" w14:textId="77777777" w:rsidR="00156F45" w:rsidRPr="0019696E" w:rsidRDefault="00000000">
                  <w:pPr>
                    <w:pStyle w:val="Compact"/>
                    <w:jc w:val="center"/>
                    <w:rPr>
                      <w:sz w:val="20"/>
                      <w:szCs w:val="20"/>
                    </w:rPr>
                  </w:pPr>
                  <w:r w:rsidRPr="0019696E">
                    <w:rPr>
                      <w:rStyle w:val="VerbatimChar"/>
                      <w:sz w:val="20"/>
                      <w:szCs w:val="20"/>
                    </w:rPr>
                    <w:t>01_gee_acquisition</w:t>
                  </w:r>
                  <w:r w:rsidRPr="0019696E">
                    <w:rPr>
                      <w:sz w:val="20"/>
                      <w:szCs w:val="20"/>
                    </w:rPr>
                    <w:t xml:space="preserve">, </w:t>
                  </w:r>
                  <w:r w:rsidRPr="0019696E">
                    <w:rPr>
                      <w:rStyle w:val="VerbatimChar"/>
                      <w:sz w:val="20"/>
                      <w:szCs w:val="20"/>
                    </w:rPr>
                    <w:t>02_time_series</w:t>
                  </w:r>
                  <w:r w:rsidRPr="0019696E">
                    <w:rPr>
                      <w:sz w:val="20"/>
                      <w:szCs w:val="20"/>
                    </w:rPr>
                    <w:t xml:space="preserve">, </w:t>
                  </w:r>
                  <w:r w:rsidRPr="0019696E">
                    <w:rPr>
                      <w:rStyle w:val="VerbatimChar"/>
                      <w:sz w:val="20"/>
                      <w:szCs w:val="20"/>
                    </w:rPr>
                    <w:t>03_segmentation_acotado</w:t>
                  </w:r>
                  <w:r w:rsidRPr="0019696E">
                    <w:rPr>
                      <w:sz w:val="20"/>
                      <w:szCs w:val="20"/>
                    </w:rPr>
                    <w:t xml:space="preserve">, </w:t>
                  </w:r>
                  <w:r w:rsidRPr="0019696E">
                    <w:rPr>
                      <w:rStyle w:val="VerbatimChar"/>
                      <w:sz w:val="20"/>
                      <w:szCs w:val="20"/>
                    </w:rPr>
                    <w:t>05_flooding_nasa_acotado</w:t>
                  </w:r>
                  <w:r w:rsidRPr="0019696E">
                    <w:rPr>
                      <w:sz w:val="20"/>
                      <w:szCs w:val="20"/>
                    </w:rPr>
                    <w:t xml:space="preserve">, </w:t>
                  </w:r>
                  <w:r w:rsidRPr="0019696E">
                    <w:rPr>
                      <w:rStyle w:val="VerbatimChar"/>
                      <w:sz w:val="20"/>
                      <w:szCs w:val="20"/>
                    </w:rPr>
                    <w:t>07_era5_clima</w:t>
                  </w:r>
                  <w:r w:rsidRPr="0019696E">
                    <w:rPr>
                      <w:sz w:val="20"/>
                      <w:szCs w:val="20"/>
                    </w:rPr>
                    <w:t xml:space="preserve">, </w:t>
                  </w:r>
                  <w:r w:rsidRPr="0019696E">
                    <w:rPr>
                      <w:rStyle w:val="VerbatimChar"/>
                      <w:sz w:val="20"/>
                      <w:szCs w:val="20"/>
                    </w:rPr>
                    <w:t>11_random_forest_benchmark</w:t>
                  </w:r>
                  <w:r w:rsidRPr="0019696E">
                    <w:rPr>
                      <w:sz w:val="20"/>
                      <w:szCs w:val="20"/>
                    </w:rPr>
                    <w:t xml:space="preserve">, </w:t>
                  </w:r>
                  <w:r w:rsidRPr="0019696E">
                    <w:rPr>
                      <w:rStyle w:val="VerbatimChar"/>
                      <w:sz w:val="20"/>
                      <w:szCs w:val="20"/>
                    </w:rPr>
                    <w:t>12_sentinel1_sar_serie</w:t>
                  </w:r>
                </w:p>
              </w:tc>
            </w:tr>
            <w:tr w:rsidR="00156F45" w:rsidRPr="00932F60" w14:paraId="14C9D78D" w14:textId="77777777" w:rsidTr="0019696E">
              <w:tc>
                <w:tcPr>
                  <w:tcW w:w="0" w:type="auto"/>
                </w:tcPr>
                <w:p w14:paraId="636E6E11" w14:textId="77777777" w:rsidR="00156F45" w:rsidRPr="0019696E" w:rsidRDefault="00000000">
                  <w:pPr>
                    <w:pStyle w:val="Compact"/>
                    <w:jc w:val="center"/>
                    <w:rPr>
                      <w:sz w:val="20"/>
                      <w:szCs w:val="20"/>
                    </w:rPr>
                  </w:pPr>
                  <w:r w:rsidRPr="0019696E">
                    <w:rPr>
                      <w:b/>
                      <w:bCs/>
                      <w:sz w:val="20"/>
                      <w:szCs w:val="20"/>
                    </w:rPr>
                    <w:t>R</w:t>
                  </w:r>
                </w:p>
              </w:tc>
              <w:tc>
                <w:tcPr>
                  <w:tcW w:w="0" w:type="auto"/>
                </w:tcPr>
                <w:p w14:paraId="1E81739F" w14:textId="77777777" w:rsidR="00156F45" w:rsidRPr="0019696E" w:rsidRDefault="00000000">
                  <w:pPr>
                    <w:pStyle w:val="Compact"/>
                    <w:jc w:val="center"/>
                    <w:rPr>
                      <w:sz w:val="20"/>
                      <w:szCs w:val="20"/>
                    </w:rPr>
                  </w:pPr>
                  <w:r w:rsidRPr="0019696E">
                    <w:rPr>
                      <w:sz w:val="20"/>
                      <w:szCs w:val="20"/>
                    </w:rPr>
                    <w:t>Detección de quiebres bfast, cubo stars, réplicas estadísticas</w:t>
                  </w:r>
                </w:p>
              </w:tc>
              <w:tc>
                <w:tcPr>
                  <w:tcW w:w="0" w:type="auto"/>
                </w:tcPr>
                <w:p w14:paraId="673D4E63" w14:textId="77777777" w:rsidR="00156F45" w:rsidRPr="0019696E" w:rsidRDefault="00000000">
                  <w:pPr>
                    <w:pStyle w:val="Compact"/>
                    <w:jc w:val="center"/>
                    <w:rPr>
                      <w:sz w:val="20"/>
                      <w:szCs w:val="20"/>
                      <w:lang w:val="en-US"/>
                    </w:rPr>
                  </w:pPr>
                  <w:proofErr w:type="spellStart"/>
                  <w:r w:rsidRPr="0019696E">
                    <w:rPr>
                      <w:rStyle w:val="VerbatimChar"/>
                      <w:sz w:val="20"/>
                      <w:szCs w:val="20"/>
                      <w:lang w:val="en-US"/>
                    </w:rPr>
                    <w:t>bfast</w:t>
                  </w:r>
                  <w:proofErr w:type="spellEnd"/>
                  <w:r w:rsidRPr="0019696E">
                    <w:rPr>
                      <w:sz w:val="20"/>
                      <w:szCs w:val="20"/>
                      <w:lang w:val="en-US"/>
                    </w:rPr>
                    <w:t xml:space="preserve">, </w:t>
                  </w:r>
                  <w:r w:rsidRPr="0019696E">
                    <w:rPr>
                      <w:rStyle w:val="VerbatimChar"/>
                      <w:sz w:val="20"/>
                      <w:szCs w:val="20"/>
                      <w:lang w:val="en-US"/>
                    </w:rPr>
                    <w:t>stars</w:t>
                  </w:r>
                  <w:r w:rsidRPr="0019696E">
                    <w:rPr>
                      <w:sz w:val="20"/>
                      <w:szCs w:val="20"/>
                      <w:lang w:val="en-US"/>
                    </w:rPr>
                    <w:t xml:space="preserve">, </w:t>
                  </w:r>
                  <w:r w:rsidRPr="0019696E">
                    <w:rPr>
                      <w:rStyle w:val="VerbatimChar"/>
                      <w:sz w:val="20"/>
                      <w:szCs w:val="20"/>
                      <w:lang w:val="en-US"/>
                    </w:rPr>
                    <w:t>sf</w:t>
                  </w:r>
                  <w:r w:rsidRPr="0019696E">
                    <w:rPr>
                      <w:sz w:val="20"/>
                      <w:szCs w:val="20"/>
                      <w:lang w:val="en-US"/>
                    </w:rPr>
                    <w:t xml:space="preserve">, </w:t>
                  </w:r>
                  <w:r w:rsidRPr="0019696E">
                    <w:rPr>
                      <w:rStyle w:val="VerbatimChar"/>
                      <w:sz w:val="20"/>
                      <w:szCs w:val="20"/>
                      <w:lang w:val="en-US"/>
                    </w:rPr>
                    <w:t>terra</w:t>
                  </w:r>
                  <w:r w:rsidRPr="0019696E">
                    <w:rPr>
                      <w:sz w:val="20"/>
                      <w:szCs w:val="20"/>
                      <w:lang w:val="en-US"/>
                    </w:rPr>
                    <w:t xml:space="preserve">, </w:t>
                  </w:r>
                  <w:proofErr w:type="spellStart"/>
                  <w:r w:rsidRPr="0019696E">
                    <w:rPr>
                      <w:rStyle w:val="VerbatimChar"/>
                      <w:sz w:val="20"/>
                      <w:szCs w:val="20"/>
                      <w:lang w:val="en-US"/>
                    </w:rPr>
                    <w:t>tidyverse</w:t>
                  </w:r>
                  <w:proofErr w:type="spellEnd"/>
                </w:p>
              </w:tc>
              <w:tc>
                <w:tcPr>
                  <w:tcW w:w="0" w:type="auto"/>
                </w:tcPr>
                <w:p w14:paraId="35F50B93" w14:textId="77777777" w:rsidR="00156F45" w:rsidRPr="0019696E" w:rsidRDefault="00000000">
                  <w:pPr>
                    <w:pStyle w:val="Compact"/>
                    <w:jc w:val="center"/>
                    <w:rPr>
                      <w:sz w:val="20"/>
                      <w:szCs w:val="20"/>
                      <w:lang w:val="en-US"/>
                    </w:rPr>
                  </w:pPr>
                  <w:proofErr w:type="spellStart"/>
                  <w:r w:rsidRPr="0019696E">
                    <w:rPr>
                      <w:rStyle w:val="VerbatimChar"/>
                      <w:sz w:val="20"/>
                      <w:szCs w:val="20"/>
                      <w:lang w:val="en-US"/>
                    </w:rPr>
                    <w:t>src</w:t>
                  </w:r>
                  <w:proofErr w:type="spellEnd"/>
                  <w:r w:rsidRPr="0019696E">
                    <w:rPr>
                      <w:rStyle w:val="VerbatimChar"/>
                      <w:sz w:val="20"/>
                      <w:szCs w:val="20"/>
                      <w:lang w:val="en-US"/>
                    </w:rPr>
                    <w:t>/R/03_bfast_</w:t>
                  </w:r>
                  <w:proofErr w:type="gramStart"/>
                  <w:r w:rsidRPr="0019696E">
                    <w:rPr>
                      <w:rStyle w:val="VerbatimChar"/>
                      <w:sz w:val="20"/>
                      <w:szCs w:val="20"/>
                      <w:lang w:val="en-US"/>
                    </w:rPr>
                    <w:t>ndvi.R</w:t>
                  </w:r>
                  <w:proofErr w:type="gramEnd"/>
                  <w:r w:rsidRPr="0019696E">
                    <w:rPr>
                      <w:sz w:val="20"/>
                      <w:szCs w:val="20"/>
                      <w:lang w:val="en-US"/>
                    </w:rPr>
                    <w:t xml:space="preserve">, </w:t>
                  </w:r>
                  <w:proofErr w:type="spellStart"/>
                  <w:r w:rsidRPr="0019696E">
                    <w:rPr>
                      <w:rStyle w:val="VerbatimChar"/>
                      <w:sz w:val="20"/>
                      <w:szCs w:val="20"/>
                      <w:lang w:val="en-US"/>
                    </w:rPr>
                    <w:t>src</w:t>
                  </w:r>
                  <w:proofErr w:type="spellEnd"/>
                  <w:r w:rsidRPr="0019696E">
                    <w:rPr>
                      <w:rStyle w:val="VerbatimChar"/>
                      <w:sz w:val="20"/>
                      <w:szCs w:val="20"/>
                      <w:lang w:val="en-US"/>
                    </w:rPr>
                    <w:t>/R/05_stars_</w:t>
                  </w:r>
                  <w:proofErr w:type="gramStart"/>
                  <w:r w:rsidRPr="0019696E">
                    <w:rPr>
                      <w:rStyle w:val="VerbatimChar"/>
                      <w:sz w:val="20"/>
                      <w:szCs w:val="20"/>
                      <w:lang w:val="en-US"/>
                    </w:rPr>
                    <w:t>cubo.R</w:t>
                  </w:r>
                  <w:proofErr w:type="gramEnd"/>
                  <w:r w:rsidRPr="0019696E">
                    <w:rPr>
                      <w:sz w:val="20"/>
                      <w:szCs w:val="20"/>
                      <w:lang w:val="en-US"/>
                    </w:rPr>
                    <w:t xml:space="preserve">, </w:t>
                  </w:r>
                  <w:r w:rsidRPr="0019696E">
                    <w:rPr>
                      <w:rStyle w:val="VerbatimChar"/>
                      <w:sz w:val="20"/>
                      <w:szCs w:val="20"/>
                      <w:lang w:val="en-US"/>
                    </w:rPr>
                    <w:t>notebooks/02b_bfast_</w:t>
                  </w:r>
                  <w:proofErr w:type="gramStart"/>
                  <w:r w:rsidRPr="0019696E">
                    <w:rPr>
                      <w:rStyle w:val="VerbatimChar"/>
                      <w:sz w:val="20"/>
                      <w:szCs w:val="20"/>
                      <w:lang w:val="en-US"/>
                    </w:rPr>
                    <w:t>ndvi.R</w:t>
                  </w:r>
                  <w:proofErr w:type="gramEnd"/>
                  <w:r w:rsidRPr="0019696E">
                    <w:rPr>
                      <w:sz w:val="20"/>
                      <w:szCs w:val="20"/>
                      <w:lang w:val="en-US"/>
                    </w:rPr>
                    <w:t xml:space="preserve">, </w:t>
                  </w:r>
                  <w:r w:rsidRPr="0019696E">
                    <w:rPr>
                      <w:rStyle w:val="VerbatimChar"/>
                      <w:sz w:val="20"/>
                      <w:szCs w:val="20"/>
                      <w:lang w:val="en-US"/>
                    </w:rPr>
                    <w:t>11b_indices_enso_noaa_R</w:t>
                  </w:r>
                  <w:r w:rsidRPr="0019696E">
                    <w:rPr>
                      <w:sz w:val="20"/>
                      <w:szCs w:val="20"/>
                      <w:lang w:val="en-US"/>
                    </w:rPr>
                    <w:t xml:space="preserve">, </w:t>
                  </w:r>
                  <w:r w:rsidRPr="0019696E">
                    <w:rPr>
                      <w:rStyle w:val="VerbatimChar"/>
                      <w:sz w:val="20"/>
                      <w:szCs w:val="20"/>
                      <w:lang w:val="en-US"/>
                    </w:rPr>
                    <w:t>12c_caudal_ideam_R</w:t>
                  </w:r>
                </w:p>
              </w:tc>
            </w:tr>
            <w:tr w:rsidR="00156F45" w14:paraId="36BBC542" w14:textId="77777777" w:rsidTr="0019696E">
              <w:tc>
                <w:tcPr>
                  <w:tcW w:w="0" w:type="auto"/>
                </w:tcPr>
                <w:p w14:paraId="1E5F0B33" w14:textId="77777777" w:rsidR="00156F45" w:rsidRPr="0019696E" w:rsidRDefault="00000000">
                  <w:pPr>
                    <w:pStyle w:val="Compact"/>
                    <w:jc w:val="center"/>
                    <w:rPr>
                      <w:sz w:val="20"/>
                      <w:szCs w:val="20"/>
                    </w:rPr>
                  </w:pPr>
                  <w:r w:rsidRPr="0019696E">
                    <w:rPr>
                      <w:b/>
                      <w:bCs/>
                      <w:sz w:val="20"/>
                      <w:szCs w:val="20"/>
                    </w:rPr>
                    <w:t>Julia</w:t>
                  </w:r>
                </w:p>
              </w:tc>
              <w:tc>
                <w:tcPr>
                  <w:tcW w:w="0" w:type="auto"/>
                </w:tcPr>
                <w:p w14:paraId="3F3D683D" w14:textId="77777777" w:rsidR="00156F45" w:rsidRPr="0019696E" w:rsidRDefault="00000000">
                  <w:pPr>
                    <w:pStyle w:val="Compact"/>
                    <w:jc w:val="center"/>
                    <w:rPr>
                      <w:sz w:val="20"/>
                      <w:szCs w:val="20"/>
                    </w:rPr>
                  </w:pPr>
                  <w:r w:rsidRPr="0019696E">
                    <w:rPr>
                      <w:sz w:val="20"/>
                      <w:szCs w:val="20"/>
                    </w:rPr>
                    <w:t>Métricas de fragmentación, topología DE-9IM, cómputo geométrico</w:t>
                  </w:r>
                </w:p>
              </w:tc>
              <w:tc>
                <w:tcPr>
                  <w:tcW w:w="0" w:type="auto"/>
                </w:tcPr>
                <w:p w14:paraId="31D4B54B" w14:textId="77777777" w:rsidR="00156F45" w:rsidRPr="0019696E" w:rsidRDefault="00000000">
                  <w:pPr>
                    <w:pStyle w:val="Compact"/>
                    <w:jc w:val="center"/>
                    <w:rPr>
                      <w:sz w:val="20"/>
                      <w:szCs w:val="20"/>
                      <w:lang w:val="en-US"/>
                    </w:rPr>
                  </w:pPr>
                  <w:proofErr w:type="spellStart"/>
                  <w:r w:rsidRPr="0019696E">
                    <w:rPr>
                      <w:rStyle w:val="VerbatimChar"/>
                      <w:sz w:val="20"/>
                      <w:szCs w:val="20"/>
                      <w:lang w:val="en-US"/>
                    </w:rPr>
                    <w:t>GeoJSON.jl</w:t>
                  </w:r>
                  <w:proofErr w:type="spellEnd"/>
                  <w:r w:rsidRPr="0019696E">
                    <w:rPr>
                      <w:sz w:val="20"/>
                      <w:szCs w:val="20"/>
                      <w:lang w:val="en-US"/>
                    </w:rPr>
                    <w:t xml:space="preserve">, </w:t>
                  </w:r>
                  <w:proofErr w:type="spellStart"/>
                  <w:r w:rsidRPr="0019696E">
                    <w:rPr>
                      <w:rStyle w:val="VerbatimChar"/>
                      <w:sz w:val="20"/>
                      <w:szCs w:val="20"/>
                      <w:lang w:val="en-US"/>
                    </w:rPr>
                    <w:t>DataFrames.jl</w:t>
                  </w:r>
                  <w:proofErr w:type="spellEnd"/>
                  <w:r w:rsidRPr="0019696E">
                    <w:rPr>
                      <w:sz w:val="20"/>
                      <w:szCs w:val="20"/>
                      <w:lang w:val="en-US"/>
                    </w:rPr>
                    <w:t xml:space="preserve">, </w:t>
                  </w:r>
                  <w:proofErr w:type="spellStart"/>
                  <w:r w:rsidRPr="0019696E">
                    <w:rPr>
                      <w:rStyle w:val="VerbatimChar"/>
                      <w:sz w:val="20"/>
                      <w:szCs w:val="20"/>
                      <w:lang w:val="en-US"/>
                    </w:rPr>
                    <w:t>LibGEOS.jl</w:t>
                  </w:r>
                  <w:proofErr w:type="spellEnd"/>
                  <w:r w:rsidRPr="0019696E">
                    <w:rPr>
                      <w:sz w:val="20"/>
                      <w:szCs w:val="20"/>
                      <w:lang w:val="en-US"/>
                    </w:rPr>
                    <w:t xml:space="preserve">, </w:t>
                  </w:r>
                  <w:r w:rsidRPr="0019696E">
                    <w:rPr>
                      <w:rStyle w:val="VerbatimChar"/>
                      <w:sz w:val="20"/>
                      <w:szCs w:val="20"/>
                      <w:lang w:val="en-US"/>
                    </w:rPr>
                    <w:t>Statistics</w:t>
                  </w:r>
                </w:p>
              </w:tc>
              <w:tc>
                <w:tcPr>
                  <w:tcW w:w="0" w:type="auto"/>
                </w:tcPr>
                <w:p w14:paraId="483BBC83" w14:textId="77777777" w:rsidR="00156F45" w:rsidRPr="0019696E" w:rsidRDefault="00000000">
                  <w:pPr>
                    <w:pStyle w:val="Compact"/>
                    <w:jc w:val="center"/>
                    <w:rPr>
                      <w:sz w:val="20"/>
                      <w:szCs w:val="20"/>
                    </w:rPr>
                  </w:pPr>
                  <w:proofErr w:type="spellStart"/>
                  <w:r w:rsidRPr="0019696E">
                    <w:rPr>
                      <w:rStyle w:val="VerbatimChar"/>
                      <w:sz w:val="20"/>
                      <w:szCs w:val="20"/>
                    </w:rPr>
                    <w:t>src</w:t>
                  </w:r>
                  <w:proofErr w:type="spellEnd"/>
                  <w:r w:rsidRPr="0019696E">
                    <w:rPr>
                      <w:rStyle w:val="VerbatimChar"/>
                      <w:sz w:val="20"/>
                      <w:szCs w:val="20"/>
                    </w:rPr>
                    <w:t>/julia/04_</w:t>
                  </w:r>
                  <w:proofErr w:type="gramStart"/>
                  <w:r w:rsidRPr="0019696E">
                    <w:rPr>
                      <w:rStyle w:val="VerbatimChar"/>
                      <w:sz w:val="20"/>
                      <w:szCs w:val="20"/>
                    </w:rPr>
                    <w:t>fragmentacion.jl</w:t>
                  </w:r>
                  <w:proofErr w:type="gramEnd"/>
                  <w:r w:rsidRPr="0019696E">
                    <w:rPr>
                      <w:sz w:val="20"/>
                      <w:szCs w:val="20"/>
                    </w:rPr>
                    <w:t xml:space="preserve">, </w:t>
                  </w:r>
                  <w:r w:rsidRPr="0019696E">
                    <w:rPr>
                      <w:rStyle w:val="VerbatimChar"/>
                      <w:sz w:val="20"/>
                      <w:szCs w:val="20"/>
                    </w:rPr>
                    <w:t>notebooks/04c_topologia_julia</w:t>
                  </w:r>
                  <w:r w:rsidRPr="0019696E">
                    <w:rPr>
                      <w:sz w:val="20"/>
                      <w:szCs w:val="20"/>
                    </w:rPr>
                    <w:t xml:space="preserve">, </w:t>
                  </w:r>
                  <w:r w:rsidRPr="0019696E">
                    <w:rPr>
                      <w:rStyle w:val="VerbatimChar"/>
                      <w:sz w:val="20"/>
                      <w:szCs w:val="20"/>
                    </w:rPr>
                    <w:t>14_validacion_trilingual</w:t>
                  </w:r>
                </w:p>
              </w:tc>
            </w:tr>
            <w:bookmarkEnd w:id="12"/>
          </w:tbl>
          <w:p w14:paraId="5C8B3C62" w14:textId="77777777" w:rsidR="00156F45" w:rsidRDefault="00156F45">
            <w:pPr>
              <w:spacing w:after="0"/>
            </w:pPr>
          </w:p>
        </w:tc>
      </w:tr>
    </w:tbl>
    <w:p w14:paraId="43AAFADE" w14:textId="77777777" w:rsidR="00156F45" w:rsidRDefault="00000000">
      <w:pPr>
        <w:pStyle w:val="Ttulo2"/>
      </w:pPr>
      <w:bookmarkStart w:id="13" w:name="X6d916e89bf56b7b9d58601b12f1daefed66a59f"/>
      <w:bookmarkEnd w:id="11"/>
      <w:r>
        <w:rPr>
          <w:color w:val="000000"/>
        </w:rPr>
        <w:t>7.2 Fase 1: Construcción del datacube multitemporal (Python + geemap)</w:t>
      </w:r>
    </w:p>
    <w:p w14:paraId="1166FBCE" w14:textId="26343178" w:rsidR="00156F45" w:rsidRDefault="00000000">
      <w:pPr>
        <w:pStyle w:val="FirstParagraph"/>
      </w:pPr>
      <w:r>
        <w:t xml:space="preserve">La primera fase del pipeline consiste en la construcción de un </w:t>
      </w:r>
      <w:proofErr w:type="spellStart"/>
      <w:r>
        <w:t>datacube</w:t>
      </w:r>
      <w:proofErr w:type="spellEnd"/>
      <w:r>
        <w:t xml:space="preserve"> listo para </w:t>
      </w:r>
      <w:r w:rsidR="007847C3">
        <w:t xml:space="preserve">el </w:t>
      </w:r>
      <w:r>
        <w:t xml:space="preserve">análisis —una estructura tridimensional (X, Y, tiempo) que organiza las </w:t>
      </w:r>
      <w:r w:rsidR="0019696E">
        <w:t>observaciones</w:t>
      </w:r>
      <w:r>
        <w:t xml:space="preserve"> satelitales de la CGSM a </w:t>
      </w:r>
      <w:r w:rsidR="0019696E">
        <w:t>resoluciones</w:t>
      </w:r>
      <w:r>
        <w:t xml:space="preserve"> de 10 a 30 metros </w:t>
      </w:r>
      <w:r w:rsidR="00932F60">
        <w:t>según</w:t>
      </w:r>
      <w:r>
        <w:t xml:space="preserve"> el sensor, donde cada capa temporal contiene los valores de reflectancia superficial e índices espectrales derivados para un periodo de composición determinado—. Se construye una </w:t>
      </w:r>
      <w:r w:rsidR="0019696E">
        <w:t>colección</w:t>
      </w:r>
      <w:r>
        <w:t xml:space="preserve"> de 789 </w:t>
      </w:r>
      <w:r w:rsidR="0019696E">
        <w:t>imágenes</w:t>
      </w:r>
      <w:r>
        <w:t xml:space="preserve"> Sentinel-2 SR </w:t>
      </w:r>
      <w:proofErr w:type="spellStart"/>
      <w:r>
        <w:t>Harmonized</w:t>
      </w:r>
      <w:proofErr w:type="spellEnd"/>
      <w:r>
        <w:t xml:space="preserve"> para el periodo 2018–2025, filtrada por </w:t>
      </w:r>
      <w:r w:rsidR="00587C42">
        <w:t xml:space="preserve">una </w:t>
      </w:r>
      <w:r>
        <w:t xml:space="preserve">cobertura de nubes inferior al 20% y recortada al polígono del área de estudio. Se aplica una </w:t>
      </w:r>
      <w:r w:rsidR="0019696E">
        <w:t>máscara</w:t>
      </w:r>
      <w:r>
        <w:t xml:space="preserve"> de nubes utilizando la banda QA60 y se calculan los índices NDVI = (B8-B</w:t>
      </w:r>
      <w:proofErr w:type="gramStart"/>
      <w:r>
        <w:t>4)/</w:t>
      </w:r>
      <w:proofErr w:type="gramEnd"/>
      <w:r>
        <w:t>(B8+B4), NDWI = (B3-B</w:t>
      </w:r>
      <w:proofErr w:type="gramStart"/>
      <w:r>
        <w:t>8)/</w:t>
      </w:r>
      <w:proofErr w:type="gramEnd"/>
      <w:r>
        <w:t xml:space="preserve">(B3+B8) y CMRI = NDVI - NDWI por imagen, cuya efectividad para discriminar </w:t>
      </w:r>
      <w:r w:rsidR="0019696E">
        <w:t xml:space="preserve">el </w:t>
      </w:r>
      <w:r>
        <w:t xml:space="preserve">manglar de otras coberturas en ambientes estuarinos ha sido documentada por Gupta et al. (2018). </w:t>
      </w:r>
      <w:r>
        <w:rPr>
          <w:i/>
          <w:iCs/>
        </w:rPr>
        <w:t>La construcción de la colección Sentinel-2 SR Harmonized en GEE</w:t>
      </w:r>
      <w:r w:rsidR="0019696E">
        <w:rPr>
          <w:i/>
          <w:iCs/>
        </w:rPr>
        <w:t>, con el cálculo de los tres índices espectrales,</w:t>
      </w:r>
      <w:r>
        <w:rPr>
          <w:i/>
          <w:iCs/>
        </w:rPr>
        <w:t xml:space="preserve"> se documenta en el Anexo E, ítem E.1.d.</w:t>
      </w:r>
    </w:p>
    <w:p w14:paraId="36D6C98E" w14:textId="38710383" w:rsidR="00156F45" w:rsidRDefault="00000000">
      <w:pPr>
        <w:pStyle w:val="Textoindependiente"/>
      </w:pPr>
      <w:r>
        <w:t xml:space="preserve">El datacube se materializa adicionalmente como tres archivos NetCDF con </w:t>
      </w:r>
      <w:r w:rsidR="0019696E">
        <w:t xml:space="preserve">la convención CF-1.8 —generados por el script build_cubos.py mediante </w:t>
      </w:r>
      <w:proofErr w:type="spellStart"/>
      <w:r w:rsidR="0019696E">
        <w:t>xarray</w:t>
      </w:r>
      <w:proofErr w:type="spellEnd"/>
      <w:r w:rsidR="0019696E">
        <w:t xml:space="preserve"> y </w:t>
      </w:r>
      <w:proofErr w:type="spellStart"/>
      <w:r w:rsidR="0019696E">
        <w:t>rioxarray</w:t>
      </w:r>
      <w:proofErr w:type="spellEnd"/>
      <w:r w:rsidR="0019696E">
        <w:t>—, de modo que el cubo queda disponible en disco para análisis fuera de la nube y reutilizable desde Python, R o Julia sin necesidad de consultar de nuevo</w:t>
      </w:r>
      <w:r>
        <w:t xml:space="preserve"> la API de GEE. Cada </w:t>
      </w:r>
      <w:r w:rsidR="00932F60">
        <w:t>ráster</w:t>
      </w:r>
      <w:r>
        <w:t xml:space="preserve"> se </w:t>
      </w:r>
      <w:proofErr w:type="spellStart"/>
      <w:r>
        <w:t>reproyecta</w:t>
      </w:r>
      <w:proofErr w:type="spellEnd"/>
      <w:r>
        <w:t xml:space="preserve"> al sistema oficial colombiano EPSG:9377 y se resamplea a 30 metros antes de concatenarse a lo largo del eje temporal</w:t>
      </w:r>
      <w:r w:rsidR="0019696E">
        <w:t>. De esta manera, los tres cubos comparten una sola rejilla espacial y se diferencian únicamente por la fuente sensorial y la frecuencia temporal. Así,</w:t>
      </w:r>
      <w:r>
        <w:t xml:space="preserve"> el flujo de la Fase 4 puede leer cualquiera de los tres con el mismo bloque de código.</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30319B5E" w14:textId="77777777" w:rsidTr="00156F45">
        <w:tc>
          <w:tcPr>
            <w:tcW w:w="0" w:type="auto"/>
            <w:tcBorders>
              <w:top w:val="nil"/>
              <w:left w:val="nil"/>
              <w:bottom w:val="nil"/>
              <w:right w:val="nil"/>
            </w:tcBorders>
            <w:tcMar>
              <w:top w:w="40" w:type="dxa"/>
              <w:left w:w="60" w:type="dxa"/>
              <w:bottom w:w="40" w:type="dxa"/>
              <w:right w:w="60" w:type="dxa"/>
            </w:tcMar>
          </w:tcPr>
          <w:p w14:paraId="68FF1D82" w14:textId="77777777" w:rsidR="00156F45" w:rsidRDefault="00000000">
            <w:pPr>
              <w:pStyle w:val="ImageCaption"/>
              <w:spacing w:before="200" w:after="0"/>
              <w:jc w:val="left"/>
            </w:pPr>
            <w:bookmarkStart w:id="14" w:name="tbl-cubos"/>
            <w:r>
              <w:rPr>
                <w:b/>
              </w:rPr>
              <w:lastRenderedPageBreak/>
              <w:t xml:space="preserve">Tabla 3: </w:t>
            </w:r>
            <w:proofErr w:type="spellStart"/>
            <w:r>
              <w:rPr>
                <w:b/>
              </w:rPr>
              <w:t>Datacubes</w:t>
            </w:r>
            <w:proofErr w:type="spellEnd"/>
            <w:r>
              <w:rPr>
                <w:b/>
              </w:rPr>
              <w:t xml:space="preserve"> </w:t>
            </w:r>
            <w:proofErr w:type="spellStart"/>
            <w:r>
              <w:rPr>
                <w:b/>
              </w:rPr>
              <w:t>NetCDF</w:t>
            </w:r>
            <w:proofErr w:type="spellEnd"/>
            <w:r>
              <w:rPr>
                <w:b/>
              </w:rPr>
              <w:t xml:space="preserve"> CF-1.8 materializados sobre el AOI acotado en EPSG:9377 (MAGNA-SIRGAS Origen Nacional), comprimidos con zlib nivel 4.</w:t>
            </w:r>
          </w:p>
          <w:tbl>
            <w:tblPr>
              <w:tblStyle w:val="Table"/>
              <w:tblW w:w="4764" w:type="pct"/>
              <w:tblLayout w:type="fixed"/>
              <w:tblLook w:val="0020" w:firstRow="1" w:lastRow="0" w:firstColumn="0" w:lastColumn="0" w:noHBand="0" w:noVBand="0"/>
            </w:tblPr>
            <w:tblGrid>
              <w:gridCol w:w="3470"/>
              <w:gridCol w:w="1008"/>
              <w:gridCol w:w="1202"/>
              <w:gridCol w:w="1347"/>
              <w:gridCol w:w="867"/>
              <w:gridCol w:w="934"/>
            </w:tblGrid>
            <w:tr w:rsidR="00156F45" w14:paraId="7AF0957F" w14:textId="77777777" w:rsidTr="00C47A51">
              <w:trPr>
                <w:cnfStyle w:val="100000000000" w:firstRow="1" w:lastRow="0" w:firstColumn="0" w:lastColumn="0" w:oddVBand="0" w:evenVBand="0" w:oddHBand="0" w:evenHBand="0" w:firstRowFirstColumn="0" w:firstRowLastColumn="0" w:lastRowFirstColumn="0" w:lastRowLastColumn="0"/>
                <w:trHeight w:val="444"/>
                <w:tblHeader/>
              </w:trPr>
              <w:tc>
                <w:tcPr>
                  <w:tcW w:w="1966" w:type="pct"/>
                  <w:tcBorders>
                    <w:top w:val="single" w:sz="4" w:space="0" w:color="auto"/>
                    <w:left w:val="single" w:sz="4" w:space="0" w:color="auto"/>
                    <w:bottom w:val="single" w:sz="4" w:space="0" w:color="auto"/>
                    <w:right w:val="single" w:sz="4" w:space="0" w:color="auto"/>
                  </w:tcBorders>
                </w:tcPr>
                <w:p w14:paraId="1E1BE4A9" w14:textId="77777777" w:rsidR="00156F45" w:rsidRDefault="00000000">
                  <w:pPr>
                    <w:pStyle w:val="Compact"/>
                    <w:jc w:val="center"/>
                  </w:pPr>
                  <w:r>
                    <w:t>Archivo</w:t>
                  </w:r>
                </w:p>
              </w:tc>
              <w:tc>
                <w:tcPr>
                  <w:tcW w:w="571" w:type="pct"/>
                  <w:tcBorders>
                    <w:top w:val="single" w:sz="4" w:space="0" w:color="auto"/>
                    <w:left w:val="single" w:sz="4" w:space="0" w:color="auto"/>
                    <w:bottom w:val="single" w:sz="4" w:space="0" w:color="auto"/>
                    <w:right w:val="single" w:sz="4" w:space="0" w:color="auto"/>
                  </w:tcBorders>
                </w:tcPr>
                <w:p w14:paraId="2F1FF878" w14:textId="77777777" w:rsidR="00156F45" w:rsidRDefault="00000000">
                  <w:pPr>
                    <w:pStyle w:val="Compact"/>
                    <w:jc w:val="center"/>
                  </w:pPr>
                  <w:r>
                    <w:t>Sensor</w:t>
                  </w:r>
                </w:p>
              </w:tc>
              <w:tc>
                <w:tcPr>
                  <w:tcW w:w="681" w:type="pct"/>
                  <w:tcBorders>
                    <w:top w:val="single" w:sz="4" w:space="0" w:color="auto"/>
                    <w:left w:val="single" w:sz="4" w:space="0" w:color="auto"/>
                    <w:bottom w:val="single" w:sz="4" w:space="0" w:color="auto"/>
                    <w:right w:val="single" w:sz="4" w:space="0" w:color="auto"/>
                  </w:tcBorders>
                </w:tcPr>
                <w:p w14:paraId="788BDB99" w14:textId="77777777" w:rsidR="00156F45" w:rsidRDefault="00000000">
                  <w:pPr>
                    <w:pStyle w:val="Compact"/>
                    <w:jc w:val="center"/>
                  </w:pPr>
                  <w:r>
                    <w:t>Frecuencia</w:t>
                  </w:r>
                </w:p>
              </w:tc>
              <w:tc>
                <w:tcPr>
                  <w:tcW w:w="763" w:type="pct"/>
                  <w:tcBorders>
                    <w:top w:val="single" w:sz="4" w:space="0" w:color="auto"/>
                    <w:left w:val="single" w:sz="4" w:space="0" w:color="auto"/>
                    <w:bottom w:val="single" w:sz="4" w:space="0" w:color="auto"/>
                    <w:right w:val="single" w:sz="4" w:space="0" w:color="auto"/>
                  </w:tcBorders>
                </w:tcPr>
                <w:p w14:paraId="28746BC7" w14:textId="77777777" w:rsidR="00156F45" w:rsidRDefault="00000000">
                  <w:pPr>
                    <w:pStyle w:val="Compact"/>
                    <w:jc w:val="center"/>
                  </w:pPr>
                  <w:r>
                    <w:t>Periodo</w:t>
                  </w:r>
                </w:p>
              </w:tc>
              <w:tc>
                <w:tcPr>
                  <w:tcW w:w="0" w:type="auto"/>
                  <w:tcBorders>
                    <w:top w:val="single" w:sz="4" w:space="0" w:color="auto"/>
                    <w:left w:val="single" w:sz="4" w:space="0" w:color="auto"/>
                    <w:bottom w:val="single" w:sz="4" w:space="0" w:color="auto"/>
                    <w:right w:val="single" w:sz="4" w:space="0" w:color="auto"/>
                  </w:tcBorders>
                </w:tcPr>
                <w:p w14:paraId="15577A0D" w14:textId="77777777" w:rsidR="00156F45" w:rsidRDefault="00000000">
                  <w:pPr>
                    <w:pStyle w:val="Compact"/>
                    <w:jc w:val="center"/>
                  </w:pPr>
                  <w:r>
                    <w:t>Bandas</w:t>
                  </w:r>
                </w:p>
              </w:tc>
              <w:tc>
                <w:tcPr>
                  <w:tcW w:w="0" w:type="auto"/>
                  <w:tcBorders>
                    <w:top w:val="single" w:sz="4" w:space="0" w:color="auto"/>
                    <w:left w:val="single" w:sz="4" w:space="0" w:color="auto"/>
                    <w:bottom w:val="single" w:sz="4" w:space="0" w:color="auto"/>
                    <w:right w:val="single" w:sz="4" w:space="0" w:color="auto"/>
                  </w:tcBorders>
                </w:tcPr>
                <w:p w14:paraId="57F20682" w14:textId="77777777" w:rsidR="00156F45" w:rsidRDefault="00000000">
                  <w:pPr>
                    <w:pStyle w:val="Compact"/>
                    <w:jc w:val="center"/>
                  </w:pPr>
                  <w:r>
                    <w:t>Tamaño</w:t>
                  </w:r>
                </w:p>
              </w:tc>
            </w:tr>
            <w:tr w:rsidR="00156F45" w14:paraId="114E2F42" w14:textId="77777777" w:rsidTr="00C47A51">
              <w:trPr>
                <w:trHeight w:val="1407"/>
              </w:trPr>
              <w:tc>
                <w:tcPr>
                  <w:tcW w:w="1966" w:type="pct"/>
                  <w:tcBorders>
                    <w:top w:val="single" w:sz="4" w:space="0" w:color="auto"/>
                    <w:left w:val="single" w:sz="4" w:space="0" w:color="auto"/>
                    <w:bottom w:val="single" w:sz="4" w:space="0" w:color="auto"/>
                    <w:right w:val="single" w:sz="4" w:space="0" w:color="auto"/>
                  </w:tcBorders>
                </w:tcPr>
                <w:p w14:paraId="7AA41508" w14:textId="77777777" w:rsidR="00156F45" w:rsidRDefault="00000000">
                  <w:pPr>
                    <w:pStyle w:val="Compact"/>
                    <w:jc w:val="center"/>
                  </w:pPr>
                  <w:r>
                    <w:rPr>
                      <w:rStyle w:val="VerbatimChar"/>
                    </w:rPr>
                    <w:t>cgsm_datacube_periodos.nc</w:t>
                  </w:r>
                </w:p>
              </w:tc>
              <w:tc>
                <w:tcPr>
                  <w:tcW w:w="571" w:type="pct"/>
                  <w:tcBorders>
                    <w:top w:val="single" w:sz="4" w:space="0" w:color="auto"/>
                    <w:left w:val="single" w:sz="4" w:space="0" w:color="auto"/>
                    <w:bottom w:val="single" w:sz="4" w:space="0" w:color="auto"/>
                    <w:right w:val="single" w:sz="4" w:space="0" w:color="auto"/>
                  </w:tcBorders>
                </w:tcPr>
                <w:p w14:paraId="03C7C354" w14:textId="77777777" w:rsidR="00156F45" w:rsidRDefault="00000000">
                  <w:pPr>
                    <w:pStyle w:val="Compact"/>
                    <w:jc w:val="center"/>
                  </w:pPr>
                  <w:r>
                    <w:t>Sentinel-2</w:t>
                  </w:r>
                </w:p>
              </w:tc>
              <w:tc>
                <w:tcPr>
                  <w:tcW w:w="681" w:type="pct"/>
                  <w:tcBorders>
                    <w:top w:val="single" w:sz="4" w:space="0" w:color="auto"/>
                    <w:left w:val="single" w:sz="4" w:space="0" w:color="auto"/>
                    <w:bottom w:val="single" w:sz="4" w:space="0" w:color="auto"/>
                    <w:right w:val="single" w:sz="4" w:space="0" w:color="auto"/>
                  </w:tcBorders>
                </w:tcPr>
                <w:p w14:paraId="219D24E4" w14:textId="77777777" w:rsidR="00156F45" w:rsidRDefault="00000000">
                  <w:pPr>
                    <w:pStyle w:val="Compact"/>
                    <w:jc w:val="center"/>
                  </w:pPr>
                  <w:r>
                    <w:t>Tres composites discretos</w:t>
                  </w:r>
                </w:p>
              </w:tc>
              <w:tc>
                <w:tcPr>
                  <w:tcW w:w="763" w:type="pct"/>
                  <w:tcBorders>
                    <w:top w:val="single" w:sz="4" w:space="0" w:color="auto"/>
                    <w:left w:val="single" w:sz="4" w:space="0" w:color="auto"/>
                    <w:bottom w:val="single" w:sz="4" w:space="0" w:color="auto"/>
                    <w:right w:val="single" w:sz="4" w:space="0" w:color="auto"/>
                  </w:tcBorders>
                </w:tcPr>
                <w:p w14:paraId="249CFB39" w14:textId="77777777" w:rsidR="00156F45" w:rsidRDefault="00000000">
                  <w:pPr>
                    <w:pStyle w:val="Compact"/>
                    <w:jc w:val="center"/>
                  </w:pPr>
                  <w:r>
                    <w:t>Degradación (2020 H2), recuperación (2022 H1), actual (2024–2025)</w:t>
                  </w:r>
                </w:p>
              </w:tc>
              <w:tc>
                <w:tcPr>
                  <w:tcW w:w="0" w:type="auto"/>
                  <w:tcBorders>
                    <w:top w:val="single" w:sz="4" w:space="0" w:color="auto"/>
                    <w:left w:val="single" w:sz="4" w:space="0" w:color="auto"/>
                    <w:bottom w:val="single" w:sz="4" w:space="0" w:color="auto"/>
                    <w:right w:val="single" w:sz="4" w:space="0" w:color="auto"/>
                  </w:tcBorders>
                </w:tcPr>
                <w:p w14:paraId="355E7C9E" w14:textId="77777777" w:rsidR="00156F45" w:rsidRDefault="00000000">
                  <w:pPr>
                    <w:pStyle w:val="Compact"/>
                    <w:jc w:val="center"/>
                  </w:pPr>
                  <w:r>
                    <w:t>RGB (B4, B3, B2)</w:t>
                  </w:r>
                </w:p>
              </w:tc>
              <w:tc>
                <w:tcPr>
                  <w:tcW w:w="0" w:type="auto"/>
                  <w:tcBorders>
                    <w:top w:val="single" w:sz="4" w:space="0" w:color="auto"/>
                    <w:left w:val="single" w:sz="4" w:space="0" w:color="auto"/>
                    <w:bottom w:val="single" w:sz="4" w:space="0" w:color="auto"/>
                    <w:right w:val="single" w:sz="4" w:space="0" w:color="auto"/>
                  </w:tcBorders>
                </w:tcPr>
                <w:p w14:paraId="04DF9B1C" w14:textId="77777777" w:rsidR="00156F45" w:rsidRDefault="00000000">
                  <w:pPr>
                    <w:pStyle w:val="Compact"/>
                    <w:jc w:val="center"/>
                  </w:pPr>
                  <w:r>
                    <w:t>40 MB</w:t>
                  </w:r>
                </w:p>
              </w:tc>
            </w:tr>
            <w:tr w:rsidR="00156F45" w14:paraId="3AD1EDEE" w14:textId="77777777" w:rsidTr="00C47A51">
              <w:trPr>
                <w:trHeight w:val="824"/>
              </w:trPr>
              <w:tc>
                <w:tcPr>
                  <w:tcW w:w="1966" w:type="pct"/>
                  <w:tcBorders>
                    <w:top w:val="single" w:sz="4" w:space="0" w:color="auto"/>
                    <w:left w:val="single" w:sz="4" w:space="0" w:color="auto"/>
                    <w:bottom w:val="single" w:sz="4" w:space="0" w:color="auto"/>
                    <w:right w:val="single" w:sz="4" w:space="0" w:color="auto"/>
                  </w:tcBorders>
                </w:tcPr>
                <w:p w14:paraId="7F779F49" w14:textId="77777777" w:rsidR="00156F45" w:rsidRDefault="00000000">
                  <w:pPr>
                    <w:pStyle w:val="Compact"/>
                    <w:jc w:val="center"/>
                  </w:pPr>
                  <w:r>
                    <w:rPr>
                      <w:rStyle w:val="VerbatimChar"/>
                    </w:rPr>
                    <w:t>cgsm_datacube_trimestral.nc</w:t>
                  </w:r>
                </w:p>
              </w:tc>
              <w:tc>
                <w:tcPr>
                  <w:tcW w:w="571" w:type="pct"/>
                  <w:tcBorders>
                    <w:top w:val="single" w:sz="4" w:space="0" w:color="auto"/>
                    <w:left w:val="single" w:sz="4" w:space="0" w:color="auto"/>
                    <w:bottom w:val="single" w:sz="4" w:space="0" w:color="auto"/>
                    <w:right w:val="single" w:sz="4" w:space="0" w:color="auto"/>
                  </w:tcBorders>
                </w:tcPr>
                <w:p w14:paraId="2B26A915" w14:textId="77777777" w:rsidR="00156F45" w:rsidRDefault="00000000">
                  <w:pPr>
                    <w:pStyle w:val="Compact"/>
                    <w:jc w:val="center"/>
                  </w:pPr>
                  <w:r>
                    <w:t>Sentinel-2</w:t>
                  </w:r>
                </w:p>
              </w:tc>
              <w:tc>
                <w:tcPr>
                  <w:tcW w:w="681" w:type="pct"/>
                  <w:tcBorders>
                    <w:top w:val="single" w:sz="4" w:space="0" w:color="auto"/>
                    <w:left w:val="single" w:sz="4" w:space="0" w:color="auto"/>
                    <w:bottom w:val="single" w:sz="4" w:space="0" w:color="auto"/>
                    <w:right w:val="single" w:sz="4" w:space="0" w:color="auto"/>
                  </w:tcBorders>
                </w:tcPr>
                <w:p w14:paraId="05316452" w14:textId="77777777" w:rsidR="00156F45" w:rsidRDefault="00000000">
                  <w:pPr>
                    <w:pStyle w:val="Compact"/>
                    <w:jc w:val="center"/>
                  </w:pPr>
                  <w:r>
                    <w:t>Trimestral</w:t>
                  </w:r>
                </w:p>
              </w:tc>
              <w:tc>
                <w:tcPr>
                  <w:tcW w:w="763" w:type="pct"/>
                  <w:tcBorders>
                    <w:top w:val="single" w:sz="4" w:space="0" w:color="auto"/>
                    <w:left w:val="single" w:sz="4" w:space="0" w:color="auto"/>
                    <w:bottom w:val="single" w:sz="4" w:space="0" w:color="auto"/>
                    <w:right w:val="single" w:sz="4" w:space="0" w:color="auto"/>
                  </w:tcBorders>
                </w:tcPr>
                <w:p w14:paraId="52E26186" w14:textId="77777777" w:rsidR="00156F45" w:rsidRDefault="00000000">
                  <w:pPr>
                    <w:pStyle w:val="Compact"/>
                    <w:jc w:val="center"/>
                  </w:pPr>
                  <w:r>
                    <w:t>2018-Q1 a 2025-Q4 (31 trimestres)</w:t>
                  </w:r>
                </w:p>
              </w:tc>
              <w:tc>
                <w:tcPr>
                  <w:tcW w:w="0" w:type="auto"/>
                  <w:tcBorders>
                    <w:top w:val="single" w:sz="4" w:space="0" w:color="auto"/>
                    <w:left w:val="single" w:sz="4" w:space="0" w:color="auto"/>
                    <w:bottom w:val="single" w:sz="4" w:space="0" w:color="auto"/>
                    <w:right w:val="single" w:sz="4" w:space="0" w:color="auto"/>
                  </w:tcBorders>
                </w:tcPr>
                <w:p w14:paraId="51C4334F" w14:textId="77777777" w:rsidR="00156F45" w:rsidRDefault="00000000">
                  <w:pPr>
                    <w:pStyle w:val="Compact"/>
                    <w:jc w:val="center"/>
                  </w:pPr>
                  <w:r>
                    <w:t>NDVI, NDWI, CMRI</w:t>
                  </w:r>
                </w:p>
              </w:tc>
              <w:tc>
                <w:tcPr>
                  <w:tcW w:w="0" w:type="auto"/>
                  <w:tcBorders>
                    <w:top w:val="single" w:sz="4" w:space="0" w:color="auto"/>
                    <w:left w:val="single" w:sz="4" w:space="0" w:color="auto"/>
                    <w:bottom w:val="single" w:sz="4" w:space="0" w:color="auto"/>
                    <w:right w:val="single" w:sz="4" w:space="0" w:color="auto"/>
                  </w:tcBorders>
                </w:tcPr>
                <w:p w14:paraId="6EF15189" w14:textId="77777777" w:rsidR="00156F45" w:rsidRDefault="00000000">
                  <w:pPr>
                    <w:pStyle w:val="Compact"/>
                    <w:jc w:val="center"/>
                  </w:pPr>
                  <w:r>
                    <w:t>275 MB</w:t>
                  </w:r>
                </w:p>
              </w:tc>
            </w:tr>
            <w:tr w:rsidR="00156F45" w14:paraId="40955E37" w14:textId="77777777" w:rsidTr="00C47A51">
              <w:trPr>
                <w:trHeight w:val="824"/>
              </w:trPr>
              <w:tc>
                <w:tcPr>
                  <w:tcW w:w="1966" w:type="pct"/>
                  <w:tcBorders>
                    <w:top w:val="single" w:sz="4" w:space="0" w:color="auto"/>
                    <w:left w:val="single" w:sz="4" w:space="0" w:color="auto"/>
                    <w:bottom w:val="single" w:sz="4" w:space="0" w:color="auto"/>
                    <w:right w:val="single" w:sz="4" w:space="0" w:color="auto"/>
                  </w:tcBorders>
                </w:tcPr>
                <w:p w14:paraId="22A1925D" w14:textId="77777777" w:rsidR="00156F45" w:rsidRDefault="00000000">
                  <w:pPr>
                    <w:pStyle w:val="Compact"/>
                    <w:jc w:val="center"/>
                  </w:pPr>
                  <w:r>
                    <w:rPr>
                      <w:rStyle w:val="VerbatimChar"/>
                    </w:rPr>
                    <w:t>cgsm_datacube_landsat.nc</w:t>
                  </w:r>
                </w:p>
              </w:tc>
              <w:tc>
                <w:tcPr>
                  <w:tcW w:w="571" w:type="pct"/>
                  <w:tcBorders>
                    <w:top w:val="single" w:sz="4" w:space="0" w:color="auto"/>
                    <w:left w:val="single" w:sz="4" w:space="0" w:color="auto"/>
                    <w:bottom w:val="single" w:sz="4" w:space="0" w:color="auto"/>
                    <w:right w:val="single" w:sz="4" w:space="0" w:color="auto"/>
                  </w:tcBorders>
                </w:tcPr>
                <w:p w14:paraId="2B78B787" w14:textId="77777777" w:rsidR="00156F45" w:rsidRDefault="00000000">
                  <w:pPr>
                    <w:pStyle w:val="Compact"/>
                    <w:jc w:val="center"/>
                  </w:pPr>
                  <w:r>
                    <w:t>Landsat 8/9</w:t>
                  </w:r>
                </w:p>
              </w:tc>
              <w:tc>
                <w:tcPr>
                  <w:tcW w:w="681" w:type="pct"/>
                  <w:tcBorders>
                    <w:top w:val="single" w:sz="4" w:space="0" w:color="auto"/>
                    <w:left w:val="single" w:sz="4" w:space="0" w:color="auto"/>
                    <w:bottom w:val="single" w:sz="4" w:space="0" w:color="auto"/>
                    <w:right w:val="single" w:sz="4" w:space="0" w:color="auto"/>
                  </w:tcBorders>
                </w:tcPr>
                <w:p w14:paraId="5125834B" w14:textId="77777777" w:rsidR="00156F45" w:rsidRDefault="00000000">
                  <w:pPr>
                    <w:pStyle w:val="Compact"/>
                    <w:jc w:val="center"/>
                  </w:pPr>
                  <w:r>
                    <w:t>Anual</w:t>
                  </w:r>
                </w:p>
              </w:tc>
              <w:tc>
                <w:tcPr>
                  <w:tcW w:w="763" w:type="pct"/>
                  <w:tcBorders>
                    <w:top w:val="single" w:sz="4" w:space="0" w:color="auto"/>
                    <w:left w:val="single" w:sz="4" w:space="0" w:color="auto"/>
                    <w:bottom w:val="single" w:sz="4" w:space="0" w:color="auto"/>
                    <w:right w:val="single" w:sz="4" w:space="0" w:color="auto"/>
                  </w:tcBorders>
                </w:tcPr>
                <w:p w14:paraId="272AB881" w14:textId="77777777" w:rsidR="00156F45" w:rsidRDefault="00000000">
                  <w:pPr>
                    <w:pStyle w:val="Compact"/>
                    <w:jc w:val="center"/>
                  </w:pPr>
                  <w:r>
                    <w:t>2013–2025 (13 años)</w:t>
                  </w:r>
                </w:p>
              </w:tc>
              <w:tc>
                <w:tcPr>
                  <w:tcW w:w="0" w:type="auto"/>
                  <w:tcBorders>
                    <w:top w:val="single" w:sz="4" w:space="0" w:color="auto"/>
                    <w:left w:val="single" w:sz="4" w:space="0" w:color="auto"/>
                    <w:bottom w:val="single" w:sz="4" w:space="0" w:color="auto"/>
                    <w:right w:val="single" w:sz="4" w:space="0" w:color="auto"/>
                  </w:tcBorders>
                </w:tcPr>
                <w:p w14:paraId="2CF4E1B0" w14:textId="77777777" w:rsidR="00156F45" w:rsidRDefault="00000000">
                  <w:pPr>
                    <w:pStyle w:val="Compact"/>
                    <w:jc w:val="center"/>
                  </w:pPr>
                  <w:r>
                    <w:t>NDVI, NDWI, CMRI</w:t>
                  </w:r>
                </w:p>
              </w:tc>
              <w:tc>
                <w:tcPr>
                  <w:tcW w:w="0" w:type="auto"/>
                  <w:tcBorders>
                    <w:top w:val="single" w:sz="4" w:space="0" w:color="auto"/>
                    <w:left w:val="single" w:sz="4" w:space="0" w:color="auto"/>
                    <w:bottom w:val="single" w:sz="4" w:space="0" w:color="auto"/>
                    <w:right w:val="single" w:sz="4" w:space="0" w:color="auto"/>
                  </w:tcBorders>
                </w:tcPr>
                <w:p w14:paraId="4982F8F3" w14:textId="77777777" w:rsidR="00156F45" w:rsidRDefault="00000000">
                  <w:pPr>
                    <w:pStyle w:val="Compact"/>
                    <w:jc w:val="center"/>
                  </w:pPr>
                  <w:r>
                    <w:t>119 MB</w:t>
                  </w:r>
                </w:p>
              </w:tc>
            </w:tr>
            <w:bookmarkEnd w:id="14"/>
          </w:tbl>
          <w:p w14:paraId="3D4C38F3" w14:textId="77777777" w:rsidR="00156F45" w:rsidRDefault="00156F45">
            <w:pPr>
              <w:spacing w:after="0"/>
            </w:pPr>
          </w:p>
        </w:tc>
      </w:tr>
    </w:tbl>
    <w:p w14:paraId="7A223DDC" w14:textId="77777777" w:rsidR="00156F45" w:rsidRDefault="00000000">
      <w:pPr>
        <w:pStyle w:val="Textoindependiente"/>
      </w:pPr>
      <w:r>
        <w:rPr>
          <w:i/>
          <w:iCs/>
        </w:rPr>
        <w:t xml:space="preserve">El bloque de lectura perezosa del datacube NetCDF con </w:t>
      </w:r>
      <w:r>
        <w:rPr>
          <w:rStyle w:val="VerbatimChar"/>
          <w:i/>
          <w:iCs/>
        </w:rPr>
        <w:t>xarray</w:t>
      </w:r>
      <w:r>
        <w:rPr>
          <w:i/>
          <w:iCs/>
        </w:rPr>
        <w:t xml:space="preserve"> se documenta en el Anexo E, ítem E.1.a.</w:t>
      </w:r>
    </w:p>
    <w:p w14:paraId="0EAC2386" w14:textId="5287A068" w:rsidR="00156F45" w:rsidRDefault="00000000">
      <w:pPr>
        <w:pStyle w:val="Textoindependiente"/>
      </w:pPr>
      <w: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 </w:t>
      </w:r>
      <w:hyperlink w:anchor="fig-ndvi-cambio">
        <w:r w:rsidR="0019696E">
          <w:rPr>
            <w:rStyle w:val="Hipervnculo"/>
          </w:rPr>
          <w:t>2</w:t>
        </w:r>
      </w:hyperlink>
      <w:r>
        <w:t xml:space="preserve"> sostiene cualitativamente lo que las métricas de fragmentación describen cuantitativamente. Las áreas en azul corresponden a píxeles que ganaron al menos 0,1 unidades </w:t>
      </w:r>
      <w:r w:rsidR="0019696E">
        <w:t>de NDVI entre ambos periodos —consistentes con la regeneración del manglar—, mientras que las áreas en rojo, concentradas principalmente en el borde norte de la Vía Parque y en sectores hipersalinos del Santuario, marcan reducciones que pueden asociarse tanto a estresores climáticos persistentes como a la</w:t>
      </w:r>
      <w:r>
        <w:t xml:space="preserve"> heterogeneidad fenológica del manglar entre ambas ventanas temporales.</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3E9B51C1" w14:textId="77777777" w:rsidTr="00156F45">
        <w:tc>
          <w:tcPr>
            <w:tcW w:w="0" w:type="auto"/>
            <w:tcBorders>
              <w:top w:val="nil"/>
              <w:left w:val="nil"/>
              <w:bottom w:val="nil"/>
              <w:right w:val="nil"/>
            </w:tcBorders>
            <w:tcMar>
              <w:top w:w="40" w:type="dxa"/>
              <w:left w:w="60" w:type="dxa"/>
              <w:bottom w:w="40" w:type="dxa"/>
              <w:right w:w="60" w:type="dxa"/>
            </w:tcMar>
          </w:tcPr>
          <w:p w14:paraId="7CDB963B" w14:textId="77777777" w:rsidR="00156F45" w:rsidRDefault="00000000">
            <w:pPr>
              <w:pStyle w:val="Compact"/>
              <w:spacing w:before="0" w:after="0"/>
              <w:jc w:val="center"/>
            </w:pPr>
            <w:bookmarkStart w:id="15" w:name="fig-ndvi-cambio"/>
            <w:r>
              <w:rPr>
                <w:b/>
                <w:noProof/>
                <w:sz w:val="20"/>
              </w:rPr>
              <w:lastRenderedPageBreak/>
              <w:drawing>
                <wp:inline distT="0" distB="0" distL="0" distR="0" wp14:anchorId="5D0644F0" wp14:editId="548FA2D9">
                  <wp:extent cx="3627120" cy="3108122"/>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outputs/figures/ndvi_cambio_cubo.png"/>
                          <pic:cNvPicPr>
                            <a:picLocks noChangeAspect="1" noChangeArrowheads="1"/>
                          </pic:cNvPicPr>
                        </pic:nvPicPr>
                        <pic:blipFill>
                          <a:blip r:embed="rId9"/>
                          <a:stretch>
                            <a:fillRect/>
                          </a:stretch>
                        </pic:blipFill>
                        <pic:spPr bwMode="auto">
                          <a:xfrm>
                            <a:off x="0" y="0"/>
                            <a:ext cx="3627120" cy="3108122"/>
                          </a:xfrm>
                          <a:prstGeom prst="rect">
                            <a:avLst/>
                          </a:prstGeom>
                          <a:noFill/>
                          <a:ln>
                            <a:noFill/>
                          </a:ln>
                        </pic:spPr>
                      </pic:pic>
                    </a:graphicData>
                  </a:graphic>
                </wp:inline>
              </w:drawing>
            </w:r>
          </w:p>
          <w:p w14:paraId="0F1F4B60" w14:textId="42966593" w:rsidR="00156F45" w:rsidRPr="00C47A51" w:rsidRDefault="00000000">
            <w:pPr>
              <w:pStyle w:val="ImageCaption"/>
              <w:spacing w:before="200" w:after="0"/>
              <w:jc w:val="left"/>
              <w:rPr>
                <w:bCs/>
                <w:sz w:val="18"/>
                <w:szCs w:val="18"/>
              </w:rPr>
            </w:pPr>
            <w:r w:rsidRPr="00C47A51">
              <w:rPr>
                <w:bCs/>
                <w:sz w:val="18"/>
                <w:szCs w:val="18"/>
              </w:rPr>
              <w:t xml:space="preserve">Figura 2: Cambio en la mediana </w:t>
            </w:r>
            <w:r w:rsidR="0019696E" w:rsidRPr="00C47A51">
              <w:rPr>
                <w:bCs/>
                <w:sz w:val="18"/>
                <w:szCs w:val="18"/>
              </w:rPr>
              <w:t>del NDVI entre el estado actual (2024–2025) y el periodo de degradación (2020 H2), calculado a partir del</w:t>
            </w:r>
            <w:r w:rsidRPr="00C47A51">
              <w:rPr>
                <w:bCs/>
                <w:sz w:val="18"/>
                <w:szCs w:val="18"/>
              </w:rPr>
              <w:t xml:space="preserve"> datacube trimestral CF-1.8 sobre el AOI acotado. El azul indica ganancia de vigor (regeneración)</w:t>
            </w:r>
            <w:r w:rsidR="0019696E" w:rsidRPr="00C47A51">
              <w:rPr>
                <w:bCs/>
                <w:sz w:val="18"/>
                <w:szCs w:val="18"/>
              </w:rPr>
              <w:t>; el rojo, pérdida de vigor. Coordenadas en metros, en</w:t>
            </w:r>
            <w:r w:rsidRPr="00C47A51">
              <w:rPr>
                <w:bCs/>
                <w:sz w:val="18"/>
                <w:szCs w:val="18"/>
              </w:rPr>
              <w:t xml:space="preserve"> EPSG:9377 MAGNA-SIRGAS Origen Nacional.</w:t>
            </w:r>
          </w:p>
        </w:tc>
        <w:bookmarkEnd w:id="15"/>
      </w:tr>
    </w:tbl>
    <w:p w14:paraId="679C3593" w14:textId="77777777" w:rsidR="00156F45" w:rsidRDefault="00000000">
      <w:pPr>
        <w:pStyle w:val="Ttulo2"/>
      </w:pPr>
      <w:bookmarkStart w:id="16" w:name="Xef39b5822de2a8d5b16b154c96053420e3589a1"/>
      <w:bookmarkEnd w:id="13"/>
      <w:r>
        <w:rPr>
          <w:color w:val="000000"/>
        </w:rPr>
        <w:t>7.3 Fase 2: Análisis de series de tiempo (Python + pandas / R + bfast)</w:t>
      </w:r>
    </w:p>
    <w:p w14:paraId="6EC027C9" w14:textId="115986C2" w:rsidR="00156F45" w:rsidRDefault="00000000">
      <w:pPr>
        <w:pStyle w:val="FirstParagraph"/>
      </w:pPr>
      <w:r>
        <w:t xml:space="preserve">Se extraen series temporales mensuales de NDVI para las 8 estaciones de muestreo definidas, utilizando un buffer de 500 metros alrededor de cada punto y la función reduceRegion de GEE para obtener el valor medio del índice por estación y por mes. La serie se construye combinando dos sensores: Landsat 8 Collection 2 Level 2 para el periodo 2013–2017 (345 registros, con corrección del factor de escala x0,0000275 - 0,2 </w:t>
      </w:r>
      <w:r w:rsidR="0019696E">
        <w:t>según</w:t>
      </w:r>
      <w:r>
        <w:t xml:space="preserve"> </w:t>
      </w:r>
      <w:r w:rsidR="00932F60">
        <w:t xml:space="preserve">la </w:t>
      </w:r>
      <w:r w:rsidR="0019696E">
        <w:t>especificación</w:t>
      </w:r>
      <w:r>
        <w:t xml:space="preserve"> </w:t>
      </w:r>
      <w:r w:rsidR="00587C42">
        <w:t xml:space="preserve">de </w:t>
      </w:r>
      <w:r>
        <w:t xml:space="preserve">USGS) y Sentinel-2 SR Harmonized para el periodo 2018–2025 (584 registros), generando una serie combinada de 929 </w:t>
      </w:r>
      <w:r w:rsidR="0019696E">
        <w:t>observaciones</w:t>
      </w:r>
      <w:r>
        <w:t xml:space="preserve"> mensuales que cubre 12 años. Posteriormente</w:t>
      </w:r>
      <w:r w:rsidR="0019696E">
        <w:t xml:space="preserve">, se calcula el z-score temporal por estación —z = (NDVI del mes - media histórica) / desviación estándar—, lo que permite identificar </w:t>
      </w:r>
      <w:r w:rsidR="00932F60">
        <w:t>anomalías</w:t>
      </w:r>
      <w:r w:rsidR="0019696E">
        <w:t xml:space="preserve"> pronunciadas,</w:t>
      </w:r>
      <w:r>
        <w:t xml:space="preserve"> definidas como aquellas con z &lt; -2. De manera complementaria, se aplica el algoritmo bfast (Breaks For Additive Season and Trend) en R </w:t>
      </w:r>
      <w:r w:rsidR="0019696E">
        <w:t>a las series mensuales, con h = 0,15 y h = 0,10,</w:t>
      </w:r>
      <w:r>
        <w:t xml:space="preserve"> para evaluar la presencia de quiebres estructurales en la tendencia </w:t>
      </w:r>
      <w:r w:rsidR="007847C3">
        <w:t>a</w:t>
      </w:r>
      <w:r>
        <w:t xml:space="preserve"> largo plazo.</w:t>
      </w:r>
    </w:p>
    <w:p w14:paraId="5CC32CA0" w14:textId="57061674" w:rsidR="00156F45" w:rsidRDefault="00000000">
      <w:pPr>
        <w:pStyle w:val="Textoindependiente"/>
      </w:pPr>
      <w:r>
        <w:rPr>
          <w:i/>
          <w:iCs/>
        </w:rPr>
        <w:t xml:space="preserve">El cálculo de z-scores y la detección de anomalías en Python se documentan en el Anexo E, ítem E.1.b; la aplicación de </w:t>
      </w:r>
      <w:proofErr w:type="spellStart"/>
      <w:r>
        <w:rPr>
          <w:i/>
          <w:iCs/>
        </w:rPr>
        <w:t>bfast</w:t>
      </w:r>
      <w:proofErr w:type="spellEnd"/>
      <w:r>
        <w:rPr>
          <w:i/>
          <w:iCs/>
        </w:rPr>
        <w:t xml:space="preserve"> en R </w:t>
      </w:r>
      <w:r w:rsidR="0019696E">
        <w:rPr>
          <w:i/>
          <w:iCs/>
        </w:rPr>
        <w:t>a</w:t>
      </w:r>
      <w:r>
        <w:rPr>
          <w:i/>
          <w:iCs/>
        </w:rPr>
        <w:t xml:space="preserve"> la serie combinada Landsat 8 + Sentinel-2 se documenta en el ítem E.1.e.</w:t>
      </w:r>
    </w:p>
    <w:p w14:paraId="4693D176" w14:textId="77777777" w:rsidR="00156F45" w:rsidRDefault="00000000">
      <w:pPr>
        <w:pStyle w:val="Ttulo2"/>
      </w:pPr>
      <w:bookmarkStart w:id="17" w:name="Xdbb4cc8b21eead9bd6c4afe235887ebf7e4b020"/>
      <w:bookmarkEnd w:id="16"/>
      <w:r>
        <w:rPr>
          <w:color w:val="000000"/>
        </w:rPr>
        <w:t>7.4 Fase 3: Segmentación automática con SamGeo (Python + samgeo)</w:t>
      </w:r>
    </w:p>
    <w:p w14:paraId="2FD785D1" w14:textId="0853F55F" w:rsidR="00156F45" w:rsidRDefault="00000000">
      <w:pPr>
        <w:pStyle w:val="FirstParagraph"/>
      </w:pPr>
      <w:r>
        <w:t xml:space="preserve">Se aplica el modelo SamGeo con el </w:t>
      </w:r>
      <w:proofErr w:type="spellStart"/>
      <w:r>
        <w:t>backbone</w:t>
      </w:r>
      <w:proofErr w:type="spellEnd"/>
      <w:r>
        <w:t xml:space="preserve"> </w:t>
      </w:r>
      <w:proofErr w:type="spellStart"/>
      <w:r>
        <w:t>vit_b</w:t>
      </w:r>
      <w:proofErr w:type="spellEnd"/>
      <w:r>
        <w:t xml:space="preserve"> </w:t>
      </w:r>
      <w:r w:rsidR="00932F60">
        <w:t>a</w:t>
      </w:r>
      <w:r>
        <w:t xml:space="preserve"> los composites RGB de los tres periodos de referencia —degradación (julio–diciembre 2020), recuperación (enero–junio 2022) y estado actual (julio 2024 a junio 2025)—, </w:t>
      </w:r>
      <w:r w:rsidR="0019696E">
        <w:t>previamente</w:t>
      </w:r>
      <w:r>
        <w:t xml:space="preserve"> </w:t>
      </w:r>
      <w:proofErr w:type="spellStart"/>
      <w:r>
        <w:t>remuestreados</w:t>
      </w:r>
      <w:proofErr w:type="spellEnd"/>
      <w:r>
        <w:t xml:space="preserve"> de 10 a 30 metros para </w:t>
      </w:r>
      <w:r w:rsidR="00932F60">
        <w:t>ajustarlos</w:t>
      </w:r>
      <w:r>
        <w:t xml:space="preserve"> a las limitaciones de memoria del contenedor Docker. Las mascaras resultantes se vectorizan y se clasifican por estado —manglar o no manglar— </w:t>
      </w:r>
      <w:r w:rsidR="0019696E">
        <w:t xml:space="preserve">según el valor medio de CMRI </w:t>
      </w:r>
      <w:r w:rsidR="00587C42">
        <w:t>en</w:t>
      </w:r>
      <w:r w:rsidR="0019696E">
        <w:t xml:space="preserve"> cada parche, calculado mediante reduceRegions en GEE,</w:t>
      </w:r>
      <w:r>
        <w:t xml:space="preserve"> con </w:t>
      </w:r>
      <w:r w:rsidR="00BF5C6B">
        <w:t xml:space="preserve">un </w:t>
      </w:r>
      <w:r>
        <w:t xml:space="preserve">procesamiento en lotes de 200 parches. Se filtran los parches por </w:t>
      </w:r>
      <w:r w:rsidR="0019696E">
        <w:t>un área mínima de 1 hectárea y máxima</w:t>
      </w:r>
      <w:r>
        <w:t xml:space="preserve"> de 5.000 hectáreas para eliminar fragmentos de ruido y fondos de imagen.</w:t>
      </w:r>
    </w:p>
    <w:p w14:paraId="7A35769E" w14:textId="77777777" w:rsidR="00156F45" w:rsidRDefault="00000000">
      <w:pPr>
        <w:pStyle w:val="Textoindependiente"/>
      </w:pPr>
      <w:r>
        <w:rPr>
          <w:i/>
          <w:iCs/>
        </w:rPr>
        <w:lastRenderedPageBreak/>
        <w:t>La segmentación promptable con SamGeo vit_b y la vectorización por periodo se documentan en el Anexo E, ítem E.2.b.</w:t>
      </w:r>
    </w:p>
    <w:p w14:paraId="7014877A" w14:textId="77777777" w:rsidR="00156F45" w:rsidRDefault="00000000">
      <w:pPr>
        <w:pStyle w:val="Ttulo2"/>
      </w:pPr>
      <w:bookmarkStart w:id="18" w:name="Xeecd85486b9012f96375d5decbbd65088d69214"/>
      <w:bookmarkEnd w:id="17"/>
      <w:r>
        <w:rPr>
          <w:color w:val="000000"/>
        </w:rPr>
        <w:t>7.5 Fase 4: Métricas de fragmentación del paisaje (Julia)</w:t>
      </w:r>
    </w:p>
    <w:p w14:paraId="5E9E4BBB" w14:textId="4347100C" w:rsidR="00156F45" w:rsidRDefault="00000000">
      <w:pPr>
        <w:pStyle w:val="FirstParagraph"/>
      </w:pPr>
      <w:r>
        <w:t xml:space="preserve">Se computan métricas de ecología del paisaje </w:t>
      </w:r>
      <w:r w:rsidR="00587C42">
        <w:t>a partir de</w:t>
      </w:r>
      <w:r>
        <w:t xml:space="preserve"> los parches de manglar vectorizados para cada uno de los tres periodos, aprovechando la velocidad de Julia en operaciones geométricas sobre grandes </w:t>
      </w:r>
      <w:r w:rsidR="0019696E">
        <w:t>volúmenes</w:t>
      </w:r>
      <w:r>
        <w:t xml:space="preserve"> de datos vectoriales. Las métricas incluyen: número de parches, densidad de parches por 1.000 hectáreas, área media de parche con desvíacion estandar, índice de forma medio —MSI = perimetro / </w:t>
      </w:r>
      <w:proofErr w:type="gramStart"/>
      <w:r>
        <w:t>sqrt(</w:t>
      </w:r>
      <w:proofErr w:type="gramEnd"/>
      <w:r>
        <w:t>pi x área)—, distribución de parches por clases de tamano (1–10, 10–50, 50–100, 100–500, 500–1.000 y 1.000–5.000 ha), y distancia media al vecino más cercano —NND— como indicador de conectividad.</w:t>
      </w:r>
    </w:p>
    <w:p w14:paraId="79CC1AE0" w14:textId="180DBD8A" w:rsidR="00156F45" w:rsidRDefault="00000000">
      <w:pPr>
        <w:pStyle w:val="Textoindependiente"/>
      </w:pPr>
      <w:r>
        <w:rPr>
          <w:i/>
          <w:iCs/>
        </w:rPr>
        <w:t xml:space="preserve">La función </w:t>
      </w:r>
      <w:r>
        <w:rPr>
          <w:rStyle w:val="VerbatimChar"/>
          <w:i/>
          <w:iCs/>
        </w:rPr>
        <w:t>compute_metrics</w:t>
      </w:r>
      <w:r>
        <w:rPr>
          <w:i/>
          <w:iCs/>
        </w:rPr>
        <w:t xml:space="preserve"> en Julia</w:t>
      </w:r>
      <w:r w:rsidR="00BF5C6B">
        <w:rPr>
          <w:i/>
          <w:iCs/>
        </w:rPr>
        <w:t xml:space="preserve">, que calcula el área (algoritmo del cordón), el MSI y el NND sobre los parches </w:t>
      </w:r>
      <w:proofErr w:type="spellStart"/>
      <w:r w:rsidR="00BF5C6B">
        <w:rPr>
          <w:i/>
          <w:iCs/>
        </w:rPr>
        <w:t>reproyectados</w:t>
      </w:r>
      <w:proofErr w:type="spellEnd"/>
      <w:r w:rsidR="00BF5C6B">
        <w:rPr>
          <w:i/>
          <w:iCs/>
        </w:rPr>
        <w:t xml:space="preserve"> a EPSG:9377,</w:t>
      </w:r>
      <w:r>
        <w:rPr>
          <w:i/>
          <w:iCs/>
        </w:rPr>
        <w:t xml:space="preserve"> se documenta en el Anexo E, ítem E.4.a.</w:t>
      </w:r>
    </w:p>
    <w:p w14:paraId="262FEA54" w14:textId="77777777" w:rsidR="00156F45" w:rsidRDefault="00000000">
      <w:pPr>
        <w:pStyle w:val="Ttulo2"/>
      </w:pPr>
      <w:bookmarkStart w:id="19" w:name="Xc7bf14ca353f94886b1e8861ae8e19552f5f88a"/>
      <w:bookmarkEnd w:id="18"/>
      <w:r>
        <w:rPr>
          <w:color w:val="000000"/>
        </w:rPr>
        <w:t>7.6 Patrones de implementación: lectura perezosa, reproyección y topología</w:t>
      </w:r>
    </w:p>
    <w:p w14:paraId="173D622C" w14:textId="635A1D16" w:rsidR="00156F45" w:rsidRDefault="00000000">
      <w:pPr>
        <w:pStyle w:val="FirstParagraph"/>
      </w:pPr>
      <w:r>
        <w:t xml:space="preserve">Tres patrones cierran la robustez técnica del flujo. Los rasters producidos por SamGeo se inspeccionan con </w:t>
      </w:r>
      <w:proofErr w:type="gramStart"/>
      <w:r>
        <w:rPr>
          <w:rStyle w:val="VerbatimChar"/>
        </w:rPr>
        <w:t>rasterio.open</w:t>
      </w:r>
      <w:proofErr w:type="gramEnd"/>
      <w:r>
        <w:rPr>
          <w:rStyle w:val="VerbatimChar"/>
        </w:rPr>
        <w:t>()</w:t>
      </w:r>
      <w:r>
        <w:t xml:space="preserve"> sin materializar la grilla en memoria —lectura perezosa—, decisión que evitó el colapso del kernel observado al usar el backbone vit_h y motivó el cambio a vit_b. Los GeoJSON segmentados se reproyectan al sistema oficial colombiano MAGNA-SIRGAS Origen Nacional (</w:t>
      </w:r>
      <w:r>
        <w:rPr>
          <w:b/>
          <w:bCs/>
        </w:rPr>
        <w:t>EPSG:9377</w:t>
      </w:r>
      <w:r>
        <w:t xml:space="preserve">, estándar IGAC desde la Resolución 471 de 2020) mediante </w:t>
      </w:r>
      <w:proofErr w:type="gramStart"/>
      <w:r>
        <w:rPr>
          <w:rStyle w:val="VerbatimChar"/>
        </w:rPr>
        <w:t>rasterio.warp</w:t>
      </w:r>
      <w:proofErr w:type="gramEnd"/>
      <w:r>
        <w:t xml:space="preserve"> y </w:t>
      </w:r>
      <w:r>
        <w:rPr>
          <w:rStyle w:val="VerbatimChar"/>
        </w:rPr>
        <w:t>geopandas.to_crs</w:t>
      </w:r>
      <w:r>
        <w:t xml:space="preserve">, lo que sustituye las aproximaciones esféricas iniciales y permite calcular el área en metros </w:t>
      </w:r>
      <w:r w:rsidR="00BF5C6B">
        <w:t>cuadrados</w:t>
      </w:r>
      <w:r>
        <w:t xml:space="preserve">. Sobre los parches </w:t>
      </w:r>
      <w:proofErr w:type="spellStart"/>
      <w:r>
        <w:t>reproyectados</w:t>
      </w:r>
      <w:proofErr w:type="spellEnd"/>
      <w:r w:rsidR="00BF5C6B">
        <w:t xml:space="preserve">, se aplican dos predicados topológicos DE-9IM con </w:t>
      </w:r>
      <w:proofErr w:type="spellStart"/>
      <w:r w:rsidR="00BF5C6B">
        <w:t>geopandas</w:t>
      </w:r>
      <w:proofErr w:type="spellEnd"/>
      <w:r w:rsidR="00BF5C6B">
        <w:t xml:space="preserve"> y </w:t>
      </w:r>
      <w:proofErr w:type="spellStart"/>
      <w:r w:rsidR="00BF5C6B">
        <w:t>Shapely</w:t>
      </w:r>
      <w:proofErr w:type="spellEnd"/>
      <w:r w:rsidR="00BF5C6B">
        <w:t xml:space="preserve">, delegando en GEOS: </w:t>
      </w:r>
      <w:proofErr w:type="spellStart"/>
      <w:r w:rsidR="00BF5C6B">
        <w:t>intersects</w:t>
      </w:r>
      <w:proofErr w:type="spellEnd"/>
      <w:r w:rsidR="00BF5C6B">
        <w:t xml:space="preserve"> con la frontera del AOI (tolerancia de 30 m) identifica parches truncados por el límite cartográfico, y </w:t>
      </w:r>
      <w:proofErr w:type="spellStart"/>
      <w:r w:rsidR="00BF5C6B">
        <w:t>contains</w:t>
      </w:r>
      <w:proofErr w:type="spellEnd"/>
      <w:r w:rsidR="00BF5C6B">
        <w:t xml:space="preserve"> con los puntos de </w:t>
      </w:r>
      <w:r>
        <w:t xml:space="preserve">INVEMAR evalúa la envoltura espacial del muestreo. </w:t>
      </w:r>
      <w:r>
        <w:rPr>
          <w:i/>
          <w:iCs/>
        </w:rPr>
        <w:t>El bloque articulado se documenta en el Anexo E, ítem E.2.a.</w:t>
      </w:r>
    </w:p>
    <w:p w14:paraId="28EBFAAB" w14:textId="77777777" w:rsidR="00156F45" w:rsidRDefault="00000000">
      <w:pPr>
        <w:pStyle w:val="Ttulo2"/>
      </w:pPr>
      <w:bookmarkStart w:id="20" w:name="X448d853205a0a38533bf54f9b48732c8b1922c8"/>
      <w:bookmarkEnd w:id="19"/>
      <w:r>
        <w:rPr>
          <w:color w:val="000000"/>
        </w:rPr>
        <w:t>7.7 Forzamiento climático y validación local en R</w:t>
      </w:r>
    </w:p>
    <w:p w14:paraId="7FFC2CF0" w14:textId="3033D1F7" w:rsidR="00156F45" w:rsidRDefault="00000000">
      <w:pPr>
        <w:pStyle w:val="FirstParagraph"/>
      </w:pPr>
      <w:r>
        <w:t xml:space="preserve">El acoplamiento climático del manglar se valida con cuatro fuentes complementarias —ERA5-Land (ECMWF) descargado con </w:t>
      </w:r>
      <w:r>
        <w:rPr>
          <w:rStyle w:val="VerbatimChar"/>
        </w:rPr>
        <w:t>cdsapi</w:t>
      </w:r>
      <w:r>
        <w:t>, índices ENSO ONI y SOI de NOAA, caudal IDEAM-DHIME y precipitación CHIRPS—</w:t>
      </w:r>
      <w:r w:rsidR="004C710A">
        <w:t xml:space="preserve">, cruzadas con la anomalía z-score del NDVI en rezagos de 0 a 3 meses, todas desagregadas </w:t>
      </w:r>
      <w:r w:rsidR="00BF5C6B">
        <w:t>según</w:t>
      </w:r>
      <w:r w:rsidR="004C710A">
        <w:t xml:space="preserve"> la </w:t>
      </w:r>
      <w:r>
        <w:t xml:space="preserve">naturaleza espectral de las estaciones. La elaboración completa de este análisis, con las cuatro tablas de correlación y la reformulación de la cadena causal, se desarrolla en la sección </w:t>
      </w:r>
      <w:r>
        <w:rPr>
          <w:b/>
          <w:bCs/>
        </w:rPr>
        <w:t>Forzamiento climático multifuente</w:t>
      </w:r>
      <w:r>
        <w:t xml:space="preserve"> de Resultados; los detalles operativos de </w:t>
      </w:r>
      <w:r w:rsidR="004C710A">
        <w:t>la descarga de</w:t>
      </w:r>
      <w:r>
        <w:t xml:space="preserve"> ERA5-Land se documentan en el Anexo E, ítem E.3.a. Como contraparte local del flujo Python+GEE de la Fase 2</w:t>
      </w:r>
      <w:r w:rsidR="004C710A" w:rsidRPr="004C710A">
        <w:t xml:space="preserve">, se construye además un cubo </w:t>
      </w:r>
      <w:proofErr w:type="spellStart"/>
      <w:r w:rsidR="004C710A" w:rsidRPr="004C710A">
        <w:t>stars</w:t>
      </w:r>
      <w:proofErr w:type="spellEnd"/>
      <w:r w:rsidR="004C710A" w:rsidRPr="004C710A">
        <w:t xml:space="preserve"> en R con los </w:t>
      </w:r>
      <w:proofErr w:type="spellStart"/>
      <w:r w:rsidR="004C710A" w:rsidRPr="004C710A">
        <w:t>TIFs</w:t>
      </w:r>
      <w:proofErr w:type="spellEnd"/>
      <w:r w:rsidR="004C710A" w:rsidRPr="004C710A">
        <w:t xml:space="preserve"> trimestrales de Sentinel-2 ya descargados (</w:t>
      </w:r>
      <w:proofErr w:type="spellStart"/>
      <w:r w:rsidR="004C710A" w:rsidRPr="004C710A">
        <w:t>read_</w:t>
      </w:r>
      <w:proofErr w:type="gramStart"/>
      <w:r w:rsidR="004C710A" w:rsidRPr="004C710A">
        <w:t>stars</w:t>
      </w:r>
      <w:proofErr w:type="spellEnd"/>
      <w:r w:rsidR="004C710A" w:rsidRPr="004C710A">
        <w:t>(</w:t>
      </w:r>
      <w:proofErr w:type="gramEnd"/>
      <w:r w:rsidR="004C710A" w:rsidRPr="004C710A">
        <w:t xml:space="preserve">..., proxy = TRUE) + </w:t>
      </w:r>
      <w:proofErr w:type="spellStart"/>
      <w:r w:rsidR="004C710A" w:rsidRPr="004C710A">
        <w:t>st_extract</w:t>
      </w:r>
      <w:proofErr w:type="spellEnd"/>
      <w:r w:rsidR="004C710A" w:rsidRPr="004C710A">
        <w:t xml:space="preserve">), cuya serie por estación se contrasta con reduceRegions en GEE para verificar que la serie temporal del proyecto no depende del entorno computacional (rho &gt; 0,95 y RMSE &lt; 0,05 unidades de </w:t>
      </w:r>
      <w:r>
        <w:t xml:space="preserve">NDVI). El bloque R correspondiente se documenta en el Anexo E, ítem E.1.c, y la validación cruzada completa Python ↔ R ↔ Julia se reporta en la sección </w:t>
      </w:r>
      <w:r>
        <w:rPr>
          <w:b/>
          <w:bCs/>
        </w:rPr>
        <w:t>Validación cruzada multilingüe</w:t>
      </w:r>
      <w:r>
        <w:t xml:space="preserve"> de Resultados.</w:t>
      </w:r>
    </w:p>
    <w:p w14:paraId="0854E395" w14:textId="77777777" w:rsidR="00156F45" w:rsidRDefault="00000000">
      <w:pPr>
        <w:pStyle w:val="Ttulo2"/>
      </w:pPr>
      <w:bookmarkStart w:id="21" w:name="X2edcffed340f0a7e78cf7a88d39c005ea271e30"/>
      <w:bookmarkEnd w:id="20"/>
      <w:r>
        <w:rPr>
          <w:color w:val="000000"/>
        </w:rPr>
        <w:t>7.8 Fase 5: Validación con datos NASA y dashboard</w:t>
      </w:r>
    </w:p>
    <w:p w14:paraId="3BAB904A" w14:textId="43090A7C" w:rsidR="00156F45" w:rsidRDefault="00000000">
      <w:pPr>
        <w:pStyle w:val="FirstParagraph"/>
      </w:pPr>
      <w:r>
        <w:t xml:space="preserve">Como componente de validación cruzada, se integran datos de la Global Flood Database —que registra 16 eventos de inundación históricos en la CGSM entre 2001 y 2017— y del JRC Global </w:t>
      </w:r>
      <w:r>
        <w:lastRenderedPageBreak/>
        <w:t xml:space="preserve">Surface Water —que identifica 977,4 </w:t>
      </w:r>
      <w:r w:rsidR="004C710A">
        <w:t>km²</w:t>
      </w:r>
      <w:r>
        <w:t xml:space="preserve"> de agua superficial permanente (ocurrencia &gt; 50%) en el área de estudio—. Para el evento de septiembre </w:t>
      </w:r>
      <w:r w:rsidR="00BF5C6B">
        <w:t xml:space="preserve">de 2020, se realiza una detección de inundación mediante Sentinel-1 SAR (banda VH, modo IW), comparando el </w:t>
      </w:r>
      <w:proofErr w:type="spellStart"/>
      <w:r w:rsidR="00BF5C6B">
        <w:t>backscatter</w:t>
      </w:r>
      <w:proofErr w:type="spellEnd"/>
      <w:r w:rsidR="00BF5C6B">
        <w:t xml:space="preserve"> medio del periodo seco de referencia (enero–marzo de 2020, 49 imágenes) con el </w:t>
      </w:r>
      <w:r w:rsidR="00932F60">
        <w:t xml:space="preserve">del </w:t>
      </w:r>
      <w:r w:rsidR="00BF5C6B">
        <w:t>periodo de inundación (septiembre–octubre de</w:t>
      </w:r>
      <w:r w:rsidR="004C710A">
        <w:t xml:space="preserve"> 2020, 36 imágenes)</w:t>
      </w:r>
      <w:r>
        <w:t>. Se aplica un umbral de diferencia de 3 dB para</w:t>
      </w:r>
      <w:r w:rsidR="00BF5C6B">
        <w:t xml:space="preserve"> la inundación en agua abierta y se identifica la inundación bajo el dosel de manglar mediante valores negativos de diferencia SAR —donde el aumento del </w:t>
      </w:r>
      <w:proofErr w:type="spellStart"/>
      <w:r w:rsidR="00BF5C6B">
        <w:t>backscatter</w:t>
      </w:r>
      <w:proofErr w:type="spellEnd"/>
      <w:r w:rsidR="00BF5C6B">
        <w:t xml:space="preserve"> refleja el </w:t>
      </w:r>
      <w:proofErr w:type="spellStart"/>
      <w:r w:rsidR="00BF5C6B">
        <w:t>scattering</w:t>
      </w:r>
      <w:proofErr w:type="spellEnd"/>
      <w:r w:rsidR="00BF5C6B">
        <w:t xml:space="preserve"> de doble rebote característico de la interacción</w:t>
      </w:r>
      <w:r>
        <w:t xml:space="preserve"> agua-tronco—. </w:t>
      </w:r>
      <w:r>
        <w:rPr>
          <w:i/>
          <w:iCs/>
        </w:rPr>
        <w:t xml:space="preserve">La detección de inundación </w:t>
      </w:r>
      <w:r w:rsidR="004C710A">
        <w:rPr>
          <w:i/>
          <w:iCs/>
        </w:rPr>
        <w:t xml:space="preserve">con </w:t>
      </w:r>
      <w:r>
        <w:rPr>
          <w:i/>
          <w:iCs/>
        </w:rPr>
        <w:t xml:space="preserve">Sentinel-1 SAR para el evento de septiembre </w:t>
      </w:r>
      <w:r w:rsidR="00BF5C6B">
        <w:rPr>
          <w:i/>
          <w:iCs/>
        </w:rPr>
        <w:t xml:space="preserve">de </w:t>
      </w:r>
      <w:r>
        <w:rPr>
          <w:i/>
          <w:iCs/>
        </w:rPr>
        <w:t>2020 se documenta en el Anexo E, ítem E.3.b.</w:t>
      </w:r>
    </w:p>
    <w:p w14:paraId="3FCB3376" w14:textId="77777777" w:rsidR="00156F45" w:rsidRDefault="00000000">
      <w:pPr>
        <w:pStyle w:val="Ttulo2"/>
      </w:pPr>
      <w:bookmarkStart w:id="22" w:name="flujo-de-datos"/>
      <w:bookmarkEnd w:id="21"/>
      <w:r>
        <w:rPr>
          <w:color w:val="000000"/>
        </w:rPr>
        <w:t>7.9 Flujo de datos</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1C6D9354" w14:textId="77777777" w:rsidTr="00156F45">
        <w:tc>
          <w:tcPr>
            <w:tcW w:w="0" w:type="auto"/>
            <w:tcBorders>
              <w:top w:val="nil"/>
              <w:left w:val="nil"/>
              <w:bottom w:val="nil"/>
              <w:right w:val="nil"/>
            </w:tcBorders>
            <w:tcMar>
              <w:top w:w="40" w:type="dxa"/>
              <w:left w:w="60" w:type="dxa"/>
              <w:bottom w:w="40" w:type="dxa"/>
              <w:right w:w="60" w:type="dxa"/>
            </w:tcMar>
          </w:tcPr>
          <w:p w14:paraId="718201C4" w14:textId="77777777" w:rsidR="00156F45" w:rsidRDefault="00000000" w:rsidP="00BF5C6B">
            <w:pPr>
              <w:pStyle w:val="Compact"/>
              <w:spacing w:before="0" w:after="0"/>
              <w:ind w:left="720" w:hanging="720"/>
              <w:jc w:val="center"/>
            </w:pPr>
            <w:bookmarkStart w:id="23" w:name="fig-flujo"/>
            <w:r>
              <w:rPr>
                <w:b/>
                <w:noProof/>
                <w:sz w:val="20"/>
              </w:rPr>
              <w:drawing>
                <wp:inline distT="0" distB="0" distL="0" distR="0" wp14:anchorId="25673BBF" wp14:editId="046BCADC">
                  <wp:extent cx="4000500" cy="72526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outputs/figures/flujo_metodologia.png"/>
                          <pic:cNvPicPr>
                            <a:picLocks noChangeAspect="1" noChangeArrowheads="1"/>
                          </pic:cNvPicPr>
                        </pic:nvPicPr>
                        <pic:blipFill>
                          <a:blip r:embed="rId10"/>
                          <a:stretch>
                            <a:fillRect/>
                          </a:stretch>
                        </pic:blipFill>
                        <pic:spPr bwMode="auto">
                          <a:xfrm>
                            <a:off x="0" y="0"/>
                            <a:ext cx="4000500" cy="725265"/>
                          </a:xfrm>
                          <a:prstGeom prst="rect">
                            <a:avLst/>
                          </a:prstGeom>
                          <a:noFill/>
                          <a:ln>
                            <a:noFill/>
                          </a:ln>
                        </pic:spPr>
                      </pic:pic>
                    </a:graphicData>
                  </a:graphic>
                </wp:inline>
              </w:drawing>
            </w:r>
          </w:p>
          <w:p w14:paraId="238ABC7B" w14:textId="2F77DCE4" w:rsidR="00156F45" w:rsidRDefault="00000000">
            <w:pPr>
              <w:pStyle w:val="ImageCaption"/>
              <w:spacing w:before="200" w:after="0"/>
              <w:jc w:val="left"/>
            </w:pPr>
            <w:r>
              <w:rPr>
                <w:b/>
              </w:rPr>
              <w:t xml:space="preserve">Figura 3: Flujo metodológico del proyecto: seis fases secuenciales con validación cruzada entre Python, R y Julia, todas ejecutadas </w:t>
            </w:r>
            <w:r w:rsidR="004C710A">
              <w:rPr>
                <w:b/>
              </w:rPr>
              <w:t>en</w:t>
            </w:r>
            <w:r>
              <w:rPr>
                <w:b/>
              </w:rPr>
              <w:t xml:space="preserve"> un contenedor Docker que garantiza la reproducibilidad bit a bit de cada análisis.</w:t>
            </w:r>
          </w:p>
        </w:tc>
        <w:bookmarkEnd w:id="23"/>
      </w:tr>
    </w:tbl>
    <w:p w14:paraId="32B9AC6C" w14:textId="77777777" w:rsidR="00156F45" w:rsidRDefault="00000000">
      <w:pPr>
        <w:pStyle w:val="Textoindependiente"/>
      </w:pPr>
      <w:r>
        <w:t>A nivel operativo, el siguiente cuadro detalla cada paso del flujo con la herramienta concreta, el lenguaje en que se ejecuta, la entrada que consume y la salida que produce:</w:t>
      </w:r>
    </w:p>
    <w:tbl>
      <w:tblPr>
        <w:tblStyle w:val="Table"/>
        <w:tblW w:w="5000" w:type="pct"/>
        <w:tblLook w:val="0000" w:firstRow="0" w:lastRow="0" w:firstColumn="0" w:lastColumn="0" w:noHBand="0" w:noVBand="0"/>
      </w:tblPr>
      <w:tblGrid>
        <w:gridCol w:w="8958"/>
      </w:tblGrid>
      <w:tr w:rsidR="00156F45" w14:paraId="05CA57FD" w14:textId="77777777" w:rsidTr="004C710A">
        <w:tc>
          <w:tcPr>
            <w:tcW w:w="0" w:type="auto"/>
            <w:tcMar>
              <w:top w:w="40" w:type="dxa"/>
              <w:left w:w="60" w:type="dxa"/>
              <w:bottom w:w="40" w:type="dxa"/>
              <w:right w:w="60" w:type="dxa"/>
            </w:tcMar>
          </w:tcPr>
          <w:p w14:paraId="181879D6" w14:textId="77777777" w:rsidR="00156F45" w:rsidRPr="004C710A" w:rsidRDefault="00000000">
            <w:pPr>
              <w:pStyle w:val="ImageCaption"/>
              <w:spacing w:before="200" w:after="0"/>
              <w:jc w:val="left"/>
              <w:rPr>
                <w:bCs/>
              </w:rPr>
            </w:pPr>
            <w:bookmarkStart w:id="24" w:name="tbl-flujo"/>
            <w:r w:rsidRPr="004C710A">
              <w:rPr>
                <w:bCs/>
              </w:rPr>
              <w:t>Tabla 4: Flujo de datos del pipeline multilenguaje.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77"/>
              <w:gridCol w:w="2328"/>
              <w:gridCol w:w="1103"/>
              <w:gridCol w:w="1580"/>
              <w:gridCol w:w="2240"/>
            </w:tblGrid>
            <w:tr w:rsidR="00156F45" w14:paraId="1E5A3023" w14:textId="77777777" w:rsidTr="004C710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E06CEF8" w14:textId="77777777" w:rsidR="00156F45" w:rsidRPr="004C710A" w:rsidRDefault="00000000">
                  <w:pPr>
                    <w:pStyle w:val="Compact"/>
                    <w:jc w:val="center"/>
                    <w:rPr>
                      <w:b/>
                      <w:bCs/>
                    </w:rPr>
                  </w:pPr>
                  <w:r w:rsidRPr="004C710A">
                    <w:rPr>
                      <w:b/>
                      <w:bCs/>
                    </w:rPr>
                    <w:t>Paso</w:t>
                  </w:r>
                </w:p>
              </w:tc>
              <w:tc>
                <w:tcPr>
                  <w:tcW w:w="0" w:type="auto"/>
                  <w:tcBorders>
                    <w:bottom w:val="none" w:sz="0" w:space="0" w:color="auto"/>
                  </w:tcBorders>
                </w:tcPr>
                <w:p w14:paraId="663F0431" w14:textId="77777777" w:rsidR="00156F45" w:rsidRPr="004C710A" w:rsidRDefault="00000000">
                  <w:pPr>
                    <w:pStyle w:val="Compact"/>
                    <w:jc w:val="center"/>
                    <w:rPr>
                      <w:b/>
                      <w:bCs/>
                    </w:rPr>
                  </w:pPr>
                  <w:r w:rsidRPr="004C710A">
                    <w:rPr>
                      <w:b/>
                      <w:bCs/>
                    </w:rPr>
                    <w:t>Herramienta</w:t>
                  </w:r>
                </w:p>
              </w:tc>
              <w:tc>
                <w:tcPr>
                  <w:tcW w:w="0" w:type="auto"/>
                  <w:tcBorders>
                    <w:bottom w:val="none" w:sz="0" w:space="0" w:color="auto"/>
                  </w:tcBorders>
                </w:tcPr>
                <w:p w14:paraId="1A90AEA2" w14:textId="77777777" w:rsidR="00156F45" w:rsidRPr="004C710A" w:rsidRDefault="00000000">
                  <w:pPr>
                    <w:pStyle w:val="Compact"/>
                    <w:jc w:val="center"/>
                    <w:rPr>
                      <w:b/>
                      <w:bCs/>
                    </w:rPr>
                  </w:pPr>
                  <w:r w:rsidRPr="004C710A">
                    <w:rPr>
                      <w:b/>
                      <w:bCs/>
                    </w:rPr>
                    <w:t>Lenguaje</w:t>
                  </w:r>
                </w:p>
              </w:tc>
              <w:tc>
                <w:tcPr>
                  <w:tcW w:w="0" w:type="auto"/>
                  <w:tcBorders>
                    <w:bottom w:val="none" w:sz="0" w:space="0" w:color="auto"/>
                  </w:tcBorders>
                </w:tcPr>
                <w:p w14:paraId="3B8846BB" w14:textId="77777777" w:rsidR="00156F45" w:rsidRPr="004C710A" w:rsidRDefault="00000000">
                  <w:pPr>
                    <w:pStyle w:val="Compact"/>
                    <w:jc w:val="center"/>
                    <w:rPr>
                      <w:b/>
                      <w:bCs/>
                    </w:rPr>
                  </w:pPr>
                  <w:r w:rsidRPr="004C710A">
                    <w:rPr>
                      <w:b/>
                      <w:bCs/>
                    </w:rPr>
                    <w:t>Entrada</w:t>
                  </w:r>
                </w:p>
              </w:tc>
              <w:tc>
                <w:tcPr>
                  <w:tcW w:w="0" w:type="auto"/>
                  <w:tcBorders>
                    <w:bottom w:val="none" w:sz="0" w:space="0" w:color="auto"/>
                  </w:tcBorders>
                </w:tcPr>
                <w:p w14:paraId="760E5184" w14:textId="77777777" w:rsidR="00156F45" w:rsidRPr="004C710A" w:rsidRDefault="00000000">
                  <w:pPr>
                    <w:pStyle w:val="Compact"/>
                    <w:jc w:val="center"/>
                    <w:rPr>
                      <w:b/>
                      <w:bCs/>
                    </w:rPr>
                  </w:pPr>
                  <w:r w:rsidRPr="004C710A">
                    <w:rPr>
                      <w:b/>
                      <w:bCs/>
                    </w:rPr>
                    <w:t>Salida</w:t>
                  </w:r>
                </w:p>
              </w:tc>
            </w:tr>
            <w:tr w:rsidR="00156F45" w14:paraId="352C6EE1" w14:textId="77777777" w:rsidTr="004C710A">
              <w:tc>
                <w:tcPr>
                  <w:tcW w:w="0" w:type="auto"/>
                </w:tcPr>
                <w:p w14:paraId="04F579DF" w14:textId="77777777" w:rsidR="00156F45" w:rsidRDefault="00000000">
                  <w:pPr>
                    <w:pStyle w:val="Compact"/>
                    <w:jc w:val="center"/>
                  </w:pPr>
                  <w:r>
                    <w:t>1. Adquisición</w:t>
                  </w:r>
                </w:p>
              </w:tc>
              <w:tc>
                <w:tcPr>
                  <w:tcW w:w="0" w:type="auto"/>
                </w:tcPr>
                <w:p w14:paraId="58511A9B" w14:textId="77777777" w:rsidR="00156F45" w:rsidRDefault="00000000">
                  <w:pPr>
                    <w:pStyle w:val="Compact"/>
                    <w:jc w:val="center"/>
                  </w:pPr>
                  <w:r>
                    <w:t>GEE + geemap</w:t>
                  </w:r>
                </w:p>
              </w:tc>
              <w:tc>
                <w:tcPr>
                  <w:tcW w:w="0" w:type="auto"/>
                </w:tcPr>
                <w:p w14:paraId="3A7687CC" w14:textId="77777777" w:rsidR="00156F45" w:rsidRDefault="00000000">
                  <w:pPr>
                    <w:pStyle w:val="Compact"/>
                    <w:jc w:val="center"/>
                  </w:pPr>
                  <w:r>
                    <w:t>Python</w:t>
                  </w:r>
                </w:p>
              </w:tc>
              <w:tc>
                <w:tcPr>
                  <w:tcW w:w="0" w:type="auto"/>
                </w:tcPr>
                <w:p w14:paraId="70446EA1" w14:textId="77777777" w:rsidR="00156F45" w:rsidRDefault="00000000">
                  <w:pPr>
                    <w:pStyle w:val="Compact"/>
                    <w:jc w:val="center"/>
                  </w:pPr>
                  <w:r>
                    <w:t>Sentinel-2 / Landsat</w:t>
                  </w:r>
                </w:p>
              </w:tc>
              <w:tc>
                <w:tcPr>
                  <w:tcW w:w="0" w:type="auto"/>
                </w:tcPr>
                <w:p w14:paraId="0C55084F" w14:textId="77777777" w:rsidR="00156F45" w:rsidRDefault="00000000">
                  <w:pPr>
                    <w:pStyle w:val="Compact"/>
                    <w:jc w:val="center"/>
                  </w:pPr>
                  <w:r>
                    <w:t>Stacks de índices (.tif)</w:t>
                  </w:r>
                </w:p>
              </w:tc>
            </w:tr>
            <w:tr w:rsidR="00156F45" w14:paraId="03313025" w14:textId="77777777" w:rsidTr="004C710A">
              <w:tc>
                <w:tcPr>
                  <w:tcW w:w="0" w:type="auto"/>
                </w:tcPr>
                <w:p w14:paraId="04A67FB7" w14:textId="77777777" w:rsidR="00156F45" w:rsidRDefault="00000000">
                  <w:pPr>
                    <w:pStyle w:val="Compact"/>
                    <w:jc w:val="center"/>
                  </w:pPr>
                  <w:r>
                    <w:t>2. Series de tiempo</w:t>
                  </w:r>
                </w:p>
              </w:tc>
              <w:tc>
                <w:tcPr>
                  <w:tcW w:w="0" w:type="auto"/>
                </w:tcPr>
                <w:p w14:paraId="027E3805" w14:textId="77777777" w:rsidR="00156F45" w:rsidRDefault="00000000">
                  <w:pPr>
                    <w:pStyle w:val="Compact"/>
                    <w:jc w:val="center"/>
                  </w:pPr>
                  <w:r>
                    <w:t>pandas + bfast</w:t>
                  </w:r>
                </w:p>
              </w:tc>
              <w:tc>
                <w:tcPr>
                  <w:tcW w:w="0" w:type="auto"/>
                </w:tcPr>
                <w:p w14:paraId="3F37D58F" w14:textId="77777777" w:rsidR="00156F45" w:rsidRDefault="00000000">
                  <w:pPr>
                    <w:pStyle w:val="Compact"/>
                    <w:jc w:val="center"/>
                  </w:pPr>
                  <w:r>
                    <w:t>Python / R</w:t>
                  </w:r>
                </w:p>
              </w:tc>
              <w:tc>
                <w:tcPr>
                  <w:tcW w:w="0" w:type="auto"/>
                </w:tcPr>
                <w:p w14:paraId="5C089C34" w14:textId="77777777" w:rsidR="00156F45" w:rsidRDefault="00000000">
                  <w:pPr>
                    <w:pStyle w:val="Compact"/>
                    <w:jc w:val="center"/>
                  </w:pPr>
                  <w:r>
                    <w:t>Indices + estaciones</w:t>
                  </w:r>
                </w:p>
              </w:tc>
              <w:tc>
                <w:tcPr>
                  <w:tcW w:w="0" w:type="auto"/>
                </w:tcPr>
                <w:p w14:paraId="515D4BC9" w14:textId="768B8173" w:rsidR="00156F45" w:rsidRDefault="00000000">
                  <w:pPr>
                    <w:pStyle w:val="Compact"/>
                    <w:jc w:val="center"/>
                  </w:pPr>
                  <w:r>
                    <w:t xml:space="preserve">Z-scores, </w:t>
                  </w:r>
                  <w:r w:rsidR="004C710A">
                    <w:t>períodos</w:t>
                  </w:r>
                  <w:r>
                    <w:t xml:space="preserve"> (.</w:t>
                  </w:r>
                  <w:proofErr w:type="spellStart"/>
                  <w:r>
                    <w:t>csv</w:t>
                  </w:r>
                  <w:proofErr w:type="spellEnd"/>
                  <w:r>
                    <w:t>)</w:t>
                  </w:r>
                </w:p>
              </w:tc>
            </w:tr>
            <w:tr w:rsidR="00156F45" w14:paraId="3D7B1B38" w14:textId="77777777" w:rsidTr="004C710A">
              <w:tc>
                <w:tcPr>
                  <w:tcW w:w="0" w:type="auto"/>
                </w:tcPr>
                <w:p w14:paraId="1110B1EB" w14:textId="77777777" w:rsidR="00156F45" w:rsidRDefault="00000000">
                  <w:pPr>
                    <w:pStyle w:val="Compact"/>
                    <w:jc w:val="center"/>
                  </w:pPr>
                  <w:r>
                    <w:t>3. Segmentación</w:t>
                  </w:r>
                </w:p>
              </w:tc>
              <w:tc>
                <w:tcPr>
                  <w:tcW w:w="0" w:type="auto"/>
                </w:tcPr>
                <w:p w14:paraId="488639DF" w14:textId="77777777" w:rsidR="00156F45" w:rsidRDefault="00000000">
                  <w:pPr>
                    <w:pStyle w:val="Compact"/>
                    <w:jc w:val="center"/>
                  </w:pPr>
                  <w:r>
                    <w:t>SamGeo + umbrales</w:t>
                  </w:r>
                </w:p>
              </w:tc>
              <w:tc>
                <w:tcPr>
                  <w:tcW w:w="0" w:type="auto"/>
                </w:tcPr>
                <w:p w14:paraId="60670503" w14:textId="77777777" w:rsidR="00156F45" w:rsidRDefault="00000000">
                  <w:pPr>
                    <w:pStyle w:val="Compact"/>
                    <w:jc w:val="center"/>
                  </w:pPr>
                  <w:r>
                    <w:t>Python</w:t>
                  </w:r>
                </w:p>
              </w:tc>
              <w:tc>
                <w:tcPr>
                  <w:tcW w:w="0" w:type="auto"/>
                </w:tcPr>
                <w:p w14:paraId="6B383E98" w14:textId="77777777" w:rsidR="00156F45" w:rsidRDefault="00000000">
                  <w:pPr>
                    <w:pStyle w:val="Compact"/>
                    <w:jc w:val="center"/>
                  </w:pPr>
                  <w:r>
                    <w:t>Composites RGB</w:t>
                  </w:r>
                </w:p>
              </w:tc>
              <w:tc>
                <w:tcPr>
                  <w:tcW w:w="0" w:type="auto"/>
                </w:tcPr>
                <w:p w14:paraId="67C64CBF" w14:textId="77777777" w:rsidR="00156F45" w:rsidRDefault="00000000">
                  <w:pPr>
                    <w:pStyle w:val="Compact"/>
                    <w:jc w:val="center"/>
                  </w:pPr>
                  <w:r>
                    <w:t xml:space="preserve">Parches manglar </w:t>
                  </w:r>
                  <w:proofErr w:type="gramStart"/>
                  <w:r>
                    <w:t>(.geojson</w:t>
                  </w:r>
                  <w:proofErr w:type="gramEnd"/>
                  <w:r>
                    <w:t>)</w:t>
                  </w:r>
                </w:p>
              </w:tc>
            </w:tr>
            <w:tr w:rsidR="00156F45" w14:paraId="63B82723" w14:textId="77777777" w:rsidTr="004C710A">
              <w:tc>
                <w:tcPr>
                  <w:tcW w:w="0" w:type="auto"/>
                </w:tcPr>
                <w:p w14:paraId="36D01966" w14:textId="77777777" w:rsidR="00156F45" w:rsidRDefault="00000000">
                  <w:pPr>
                    <w:pStyle w:val="Compact"/>
                    <w:jc w:val="center"/>
                  </w:pPr>
                  <w:r>
                    <w:t>4. Métricas</w:t>
                  </w:r>
                </w:p>
              </w:tc>
              <w:tc>
                <w:tcPr>
                  <w:tcW w:w="0" w:type="auto"/>
                </w:tcPr>
                <w:p w14:paraId="686B20AA" w14:textId="77777777" w:rsidR="00156F45" w:rsidRDefault="00000000">
                  <w:pPr>
                    <w:pStyle w:val="Compact"/>
                    <w:jc w:val="center"/>
                  </w:pPr>
                  <w:r>
                    <w:t>DataFrames.jl</w:t>
                  </w:r>
                </w:p>
              </w:tc>
              <w:tc>
                <w:tcPr>
                  <w:tcW w:w="0" w:type="auto"/>
                </w:tcPr>
                <w:p w14:paraId="70D105F4" w14:textId="77777777" w:rsidR="00156F45" w:rsidRDefault="00000000">
                  <w:pPr>
                    <w:pStyle w:val="Compact"/>
                    <w:jc w:val="center"/>
                  </w:pPr>
                  <w:r>
                    <w:t>Julia</w:t>
                  </w:r>
                </w:p>
              </w:tc>
              <w:tc>
                <w:tcPr>
                  <w:tcW w:w="0" w:type="auto"/>
                </w:tcPr>
                <w:p w14:paraId="1DDE4692" w14:textId="77777777" w:rsidR="00156F45" w:rsidRDefault="00000000">
                  <w:pPr>
                    <w:pStyle w:val="Compact"/>
                    <w:jc w:val="center"/>
                  </w:pPr>
                  <w:r>
                    <w:t>Parches vectoriales</w:t>
                  </w:r>
                </w:p>
              </w:tc>
              <w:tc>
                <w:tcPr>
                  <w:tcW w:w="0" w:type="auto"/>
                </w:tcPr>
                <w:p w14:paraId="73461C4A" w14:textId="77777777" w:rsidR="00156F45" w:rsidRDefault="00000000">
                  <w:pPr>
                    <w:pStyle w:val="Compact"/>
                    <w:jc w:val="center"/>
                  </w:pPr>
                  <w:r>
                    <w:t>Tabla de métricas (.csv)</w:t>
                  </w:r>
                </w:p>
              </w:tc>
            </w:tr>
            <w:tr w:rsidR="00156F45" w14:paraId="2B986B7D" w14:textId="77777777" w:rsidTr="004C710A">
              <w:tc>
                <w:tcPr>
                  <w:tcW w:w="0" w:type="auto"/>
                </w:tcPr>
                <w:p w14:paraId="2AC2450E" w14:textId="77777777" w:rsidR="00156F45" w:rsidRDefault="00000000">
                  <w:pPr>
                    <w:pStyle w:val="Compact"/>
                    <w:jc w:val="center"/>
                  </w:pPr>
                  <w:r>
                    <w:t>4b. Topologia DE-9IM</w:t>
                  </w:r>
                </w:p>
              </w:tc>
              <w:tc>
                <w:tcPr>
                  <w:tcW w:w="0" w:type="auto"/>
                </w:tcPr>
                <w:p w14:paraId="79DFEDAB" w14:textId="77777777" w:rsidR="00156F45" w:rsidRDefault="00000000">
                  <w:pPr>
                    <w:pStyle w:val="Compact"/>
                    <w:jc w:val="center"/>
                  </w:pPr>
                  <w:r>
                    <w:t>geopandas + shapely</w:t>
                  </w:r>
                </w:p>
              </w:tc>
              <w:tc>
                <w:tcPr>
                  <w:tcW w:w="0" w:type="auto"/>
                </w:tcPr>
                <w:p w14:paraId="1EADB32F" w14:textId="77777777" w:rsidR="00156F45" w:rsidRDefault="00000000">
                  <w:pPr>
                    <w:pStyle w:val="Compact"/>
                    <w:jc w:val="center"/>
                  </w:pPr>
                  <w:r>
                    <w:t>Python</w:t>
                  </w:r>
                </w:p>
              </w:tc>
              <w:tc>
                <w:tcPr>
                  <w:tcW w:w="0" w:type="auto"/>
                </w:tcPr>
                <w:p w14:paraId="08BFC182" w14:textId="77777777" w:rsidR="00156F45" w:rsidRDefault="00000000">
                  <w:pPr>
                    <w:pStyle w:val="Compact"/>
                    <w:jc w:val="center"/>
                  </w:pPr>
                  <w:r>
                    <w:t>Parches en EPSG:9377</w:t>
                  </w:r>
                </w:p>
              </w:tc>
              <w:tc>
                <w:tcPr>
                  <w:tcW w:w="0" w:type="auto"/>
                </w:tcPr>
                <w:p w14:paraId="3F6F4AE1" w14:textId="77777777" w:rsidR="00156F45" w:rsidRDefault="00000000">
                  <w:pPr>
                    <w:pStyle w:val="Compact"/>
                    <w:jc w:val="center"/>
                  </w:pPr>
                  <w:r>
                    <w:t>Tabla parches_topologia (.csv)</w:t>
                  </w:r>
                </w:p>
              </w:tc>
            </w:tr>
            <w:tr w:rsidR="00156F45" w14:paraId="5AC18104" w14:textId="77777777" w:rsidTr="004C710A">
              <w:tc>
                <w:tcPr>
                  <w:tcW w:w="0" w:type="auto"/>
                </w:tcPr>
                <w:p w14:paraId="11605468" w14:textId="01998616" w:rsidR="00156F45" w:rsidRDefault="00000000">
                  <w:pPr>
                    <w:pStyle w:val="Compact"/>
                    <w:jc w:val="center"/>
                  </w:pPr>
                  <w:r>
                    <w:t xml:space="preserve">5. </w:t>
                  </w:r>
                  <w:r w:rsidR="004C710A">
                    <w:t>Inundación</w:t>
                  </w:r>
                  <w:r>
                    <w:t xml:space="preserve"> SAR</w:t>
                  </w:r>
                </w:p>
              </w:tc>
              <w:tc>
                <w:tcPr>
                  <w:tcW w:w="0" w:type="auto"/>
                </w:tcPr>
                <w:p w14:paraId="3792E3E3" w14:textId="77777777" w:rsidR="00156F45" w:rsidRDefault="00000000">
                  <w:pPr>
                    <w:pStyle w:val="Compact"/>
                    <w:jc w:val="center"/>
                  </w:pPr>
                  <w:r>
                    <w:t>GEE Sentinel-1</w:t>
                  </w:r>
                </w:p>
              </w:tc>
              <w:tc>
                <w:tcPr>
                  <w:tcW w:w="0" w:type="auto"/>
                </w:tcPr>
                <w:p w14:paraId="193D4798" w14:textId="77777777" w:rsidR="00156F45" w:rsidRDefault="00000000">
                  <w:pPr>
                    <w:pStyle w:val="Compact"/>
                    <w:jc w:val="center"/>
                  </w:pPr>
                  <w:r>
                    <w:t>Python</w:t>
                  </w:r>
                </w:p>
              </w:tc>
              <w:tc>
                <w:tcPr>
                  <w:tcW w:w="0" w:type="auto"/>
                </w:tcPr>
                <w:p w14:paraId="5EF05AAC" w14:textId="480890FF" w:rsidR="00156F45" w:rsidRDefault="00000000">
                  <w:pPr>
                    <w:pStyle w:val="Compact"/>
                    <w:jc w:val="center"/>
                  </w:pPr>
                  <w:r>
                    <w:t xml:space="preserve">SAR VH seco vs </w:t>
                  </w:r>
                  <w:r w:rsidR="004C710A">
                    <w:t>húmedo</w:t>
                  </w:r>
                </w:p>
              </w:tc>
              <w:tc>
                <w:tcPr>
                  <w:tcW w:w="0" w:type="auto"/>
                </w:tcPr>
                <w:p w14:paraId="45D36B20" w14:textId="77777777" w:rsidR="00156F45" w:rsidRDefault="00000000">
                  <w:pPr>
                    <w:pStyle w:val="Compact"/>
                    <w:jc w:val="center"/>
                  </w:pPr>
                  <w:r>
                    <w:t>Mapa inundación (.tif)</w:t>
                  </w:r>
                </w:p>
              </w:tc>
            </w:tr>
            <w:tr w:rsidR="00156F45" w14:paraId="4C7500A2" w14:textId="77777777" w:rsidTr="004C710A">
              <w:tc>
                <w:tcPr>
                  <w:tcW w:w="0" w:type="auto"/>
                </w:tcPr>
                <w:p w14:paraId="4C7F60DA" w14:textId="77777777" w:rsidR="00156F45" w:rsidRDefault="00000000">
                  <w:pPr>
                    <w:pStyle w:val="Compact"/>
                    <w:jc w:val="center"/>
                  </w:pPr>
                  <w:r>
                    <w:t>6. Dashboard</w:t>
                  </w:r>
                </w:p>
              </w:tc>
              <w:tc>
                <w:tcPr>
                  <w:tcW w:w="0" w:type="auto"/>
                </w:tcPr>
                <w:p w14:paraId="4DB36256" w14:textId="77777777" w:rsidR="00156F45" w:rsidRDefault="00000000">
                  <w:pPr>
                    <w:pStyle w:val="Compact"/>
                    <w:jc w:val="center"/>
                  </w:pPr>
                  <w:r>
                    <w:t>geemap</w:t>
                  </w:r>
                </w:p>
              </w:tc>
              <w:tc>
                <w:tcPr>
                  <w:tcW w:w="0" w:type="auto"/>
                </w:tcPr>
                <w:p w14:paraId="75D06098" w14:textId="77777777" w:rsidR="00156F45" w:rsidRDefault="00000000">
                  <w:pPr>
                    <w:pStyle w:val="Compact"/>
                    <w:jc w:val="center"/>
                  </w:pPr>
                  <w:r>
                    <w:t>Python</w:t>
                  </w:r>
                </w:p>
              </w:tc>
              <w:tc>
                <w:tcPr>
                  <w:tcW w:w="0" w:type="auto"/>
                </w:tcPr>
                <w:p w14:paraId="5616A1E0" w14:textId="77777777" w:rsidR="00156F45" w:rsidRDefault="00000000">
                  <w:pPr>
                    <w:pStyle w:val="Compact"/>
                    <w:jc w:val="center"/>
                  </w:pPr>
                  <w:r>
                    <w:t>Todas las capas</w:t>
                  </w:r>
                </w:p>
              </w:tc>
              <w:tc>
                <w:tcPr>
                  <w:tcW w:w="0" w:type="auto"/>
                </w:tcPr>
                <w:p w14:paraId="3D4CF58D" w14:textId="77777777" w:rsidR="00156F45" w:rsidRDefault="00000000">
                  <w:pPr>
                    <w:pStyle w:val="Compact"/>
                    <w:jc w:val="center"/>
                  </w:pPr>
                  <w:r>
                    <w:t>Dashboard (.html)</w:t>
                  </w:r>
                </w:p>
              </w:tc>
            </w:tr>
            <w:tr w:rsidR="00156F45" w14:paraId="384E6F3B" w14:textId="77777777" w:rsidTr="004C710A">
              <w:tc>
                <w:tcPr>
                  <w:tcW w:w="0" w:type="auto"/>
                </w:tcPr>
                <w:p w14:paraId="3FA61B99" w14:textId="77777777" w:rsidR="00156F45" w:rsidRDefault="00000000">
                  <w:pPr>
                    <w:pStyle w:val="Compact"/>
                    <w:jc w:val="center"/>
                  </w:pPr>
                  <w:r>
                    <w:t>7. Forzamiento ERA5</w:t>
                  </w:r>
                </w:p>
              </w:tc>
              <w:tc>
                <w:tcPr>
                  <w:tcW w:w="0" w:type="auto"/>
                </w:tcPr>
                <w:p w14:paraId="627D80C4" w14:textId="77777777" w:rsidR="00156F45" w:rsidRDefault="00000000">
                  <w:pPr>
                    <w:pStyle w:val="Compact"/>
                    <w:jc w:val="center"/>
                  </w:pPr>
                  <w:r>
                    <w:t>cdsapi + xarray</w:t>
                  </w:r>
                </w:p>
              </w:tc>
              <w:tc>
                <w:tcPr>
                  <w:tcW w:w="0" w:type="auto"/>
                </w:tcPr>
                <w:p w14:paraId="03C1C449" w14:textId="77777777" w:rsidR="00156F45" w:rsidRDefault="00000000">
                  <w:pPr>
                    <w:pStyle w:val="Compact"/>
                    <w:jc w:val="center"/>
                  </w:pPr>
                  <w:r>
                    <w:t>Python</w:t>
                  </w:r>
                </w:p>
              </w:tc>
              <w:tc>
                <w:tcPr>
                  <w:tcW w:w="0" w:type="auto"/>
                </w:tcPr>
                <w:p w14:paraId="3B93D945" w14:textId="77777777" w:rsidR="00156F45" w:rsidRDefault="00000000">
                  <w:pPr>
                    <w:pStyle w:val="Compact"/>
                    <w:jc w:val="center"/>
                  </w:pPr>
                  <w:r>
                    <w:t>NetCDF ERA5-Land</w:t>
                  </w:r>
                </w:p>
              </w:tc>
              <w:tc>
                <w:tcPr>
                  <w:tcW w:w="0" w:type="auto"/>
                </w:tcPr>
                <w:p w14:paraId="3203011C" w14:textId="349230F1" w:rsidR="00156F45" w:rsidRDefault="004C710A">
                  <w:pPr>
                    <w:pStyle w:val="Compact"/>
                    <w:jc w:val="center"/>
                  </w:pPr>
                  <w:r>
                    <w:t>Anomalías y correlación (.</w:t>
                  </w:r>
                  <w:proofErr w:type="spellStart"/>
                  <w:r>
                    <w:t>csv</w:t>
                  </w:r>
                  <w:proofErr w:type="spellEnd"/>
                  <w:r>
                    <w:t>)</w:t>
                  </w:r>
                </w:p>
              </w:tc>
            </w:tr>
            <w:tr w:rsidR="00156F45" w14:paraId="3B1CC61A" w14:textId="77777777" w:rsidTr="004C710A">
              <w:tc>
                <w:tcPr>
                  <w:tcW w:w="0" w:type="auto"/>
                </w:tcPr>
                <w:p w14:paraId="340DFF07" w14:textId="77777777" w:rsidR="00156F45" w:rsidRDefault="00000000">
                  <w:pPr>
                    <w:pStyle w:val="Compact"/>
                    <w:jc w:val="center"/>
                  </w:pPr>
                  <w:r>
                    <w:t>8. Cubo stars</w:t>
                  </w:r>
                </w:p>
              </w:tc>
              <w:tc>
                <w:tcPr>
                  <w:tcW w:w="0" w:type="auto"/>
                </w:tcPr>
                <w:p w14:paraId="17FD8C28" w14:textId="77777777" w:rsidR="00156F45" w:rsidRDefault="00000000">
                  <w:pPr>
                    <w:pStyle w:val="Compact"/>
                    <w:jc w:val="center"/>
                  </w:pPr>
                  <w:r>
                    <w:t>stars + sf</w:t>
                  </w:r>
                </w:p>
              </w:tc>
              <w:tc>
                <w:tcPr>
                  <w:tcW w:w="0" w:type="auto"/>
                </w:tcPr>
                <w:p w14:paraId="74F6A17C" w14:textId="77777777" w:rsidR="00156F45" w:rsidRDefault="00000000">
                  <w:pPr>
                    <w:pStyle w:val="Compact"/>
                    <w:jc w:val="center"/>
                  </w:pPr>
                  <w:r>
                    <w:t>R</w:t>
                  </w:r>
                </w:p>
              </w:tc>
              <w:tc>
                <w:tcPr>
                  <w:tcW w:w="0" w:type="auto"/>
                </w:tcPr>
                <w:p w14:paraId="349E12C6" w14:textId="77777777" w:rsidR="00156F45" w:rsidRDefault="00000000">
                  <w:pPr>
                    <w:pStyle w:val="Compact"/>
                    <w:jc w:val="center"/>
                  </w:pPr>
                  <w:r>
                    <w:t>TIFs trimestrales S2</w:t>
                  </w:r>
                </w:p>
              </w:tc>
              <w:tc>
                <w:tcPr>
                  <w:tcW w:w="0" w:type="auto"/>
                </w:tcPr>
                <w:p w14:paraId="2F43122B" w14:textId="77777777" w:rsidR="00156F45" w:rsidRDefault="00000000">
                  <w:pPr>
                    <w:pStyle w:val="Compact"/>
                    <w:jc w:val="center"/>
                  </w:pPr>
                  <w:r>
                    <w:t>Series por estación (.csv)</w:t>
                  </w:r>
                </w:p>
              </w:tc>
            </w:tr>
            <w:tr w:rsidR="00156F45" w14:paraId="3DC3E11B" w14:textId="77777777" w:rsidTr="004C710A">
              <w:tc>
                <w:tcPr>
                  <w:tcW w:w="0" w:type="auto"/>
                </w:tcPr>
                <w:p w14:paraId="59E89C0D" w14:textId="12AA41CD" w:rsidR="00156F45" w:rsidRDefault="00000000">
                  <w:pPr>
                    <w:pStyle w:val="Compact"/>
                    <w:jc w:val="center"/>
                  </w:pPr>
                  <w:r>
                    <w:t xml:space="preserve">9. Validación </w:t>
                  </w:r>
                  <w:r w:rsidR="004C710A">
                    <w:t>multilingüe</w:t>
                  </w:r>
                </w:p>
              </w:tc>
              <w:tc>
                <w:tcPr>
                  <w:tcW w:w="0" w:type="auto"/>
                </w:tcPr>
                <w:p w14:paraId="4BB778F0" w14:textId="77777777" w:rsidR="00156F45" w:rsidRDefault="00000000">
                  <w:pPr>
                    <w:pStyle w:val="Compact"/>
                    <w:jc w:val="center"/>
                  </w:pPr>
                  <w:r>
                    <w:t>pandas</w:t>
                  </w:r>
                </w:p>
              </w:tc>
              <w:tc>
                <w:tcPr>
                  <w:tcW w:w="0" w:type="auto"/>
                </w:tcPr>
                <w:p w14:paraId="58A75D56" w14:textId="77777777" w:rsidR="00156F45" w:rsidRDefault="00000000">
                  <w:pPr>
                    <w:pStyle w:val="Compact"/>
                    <w:jc w:val="center"/>
                  </w:pPr>
                  <w:r>
                    <w:t>Python</w:t>
                  </w:r>
                </w:p>
              </w:tc>
              <w:tc>
                <w:tcPr>
                  <w:tcW w:w="0" w:type="auto"/>
                </w:tcPr>
                <w:p w14:paraId="27B49764" w14:textId="77777777" w:rsidR="00156F45" w:rsidRDefault="00000000">
                  <w:pPr>
                    <w:pStyle w:val="Compact"/>
                    <w:jc w:val="center"/>
                  </w:pPr>
                  <w:r>
                    <w:t>Series Python + R</w:t>
                  </w:r>
                </w:p>
              </w:tc>
              <w:tc>
                <w:tcPr>
                  <w:tcW w:w="0" w:type="auto"/>
                </w:tcPr>
                <w:p w14:paraId="5620A76D" w14:textId="77777777" w:rsidR="00156F45" w:rsidRDefault="00000000">
                  <w:pPr>
                    <w:pStyle w:val="Compact"/>
                    <w:jc w:val="center"/>
                  </w:pPr>
                  <w:r>
                    <w:t>RMSE/rho (.csv)</w:t>
                  </w:r>
                </w:p>
              </w:tc>
            </w:tr>
            <w:tr w:rsidR="00156F45" w14:paraId="4A1E74B1" w14:textId="77777777" w:rsidTr="004C710A">
              <w:tc>
                <w:tcPr>
                  <w:tcW w:w="0" w:type="auto"/>
                </w:tcPr>
                <w:p w14:paraId="1E9FA0DA" w14:textId="77777777" w:rsidR="00156F45" w:rsidRDefault="00000000">
                  <w:pPr>
                    <w:pStyle w:val="Compact"/>
                    <w:jc w:val="center"/>
                  </w:pPr>
                  <w:r>
                    <w:lastRenderedPageBreak/>
                    <w:t>10. RF benchmark</w:t>
                  </w:r>
                </w:p>
              </w:tc>
              <w:tc>
                <w:tcPr>
                  <w:tcW w:w="0" w:type="auto"/>
                </w:tcPr>
                <w:p w14:paraId="6CEA8F14" w14:textId="77777777" w:rsidR="00156F45" w:rsidRDefault="00000000">
                  <w:pPr>
                    <w:pStyle w:val="Compact"/>
                    <w:jc w:val="center"/>
                  </w:pPr>
                  <w:r>
                    <w:t xml:space="preserve">GEE </w:t>
                  </w:r>
                  <w:r>
                    <w:rPr>
                      <w:rStyle w:val="VerbatimChar"/>
                    </w:rPr>
                    <w:t>smileRandomForest</w:t>
                  </w:r>
                </w:p>
              </w:tc>
              <w:tc>
                <w:tcPr>
                  <w:tcW w:w="0" w:type="auto"/>
                </w:tcPr>
                <w:p w14:paraId="7D7FE1D5" w14:textId="77777777" w:rsidR="00156F45" w:rsidRDefault="00000000">
                  <w:pPr>
                    <w:pStyle w:val="Compact"/>
                    <w:jc w:val="center"/>
                  </w:pPr>
                  <w:r>
                    <w:t>Python</w:t>
                  </w:r>
                </w:p>
              </w:tc>
              <w:tc>
                <w:tcPr>
                  <w:tcW w:w="0" w:type="auto"/>
                </w:tcPr>
                <w:p w14:paraId="2E07940D" w14:textId="77777777" w:rsidR="00156F45" w:rsidRDefault="00000000">
                  <w:pPr>
                    <w:pStyle w:val="Compact"/>
                    <w:jc w:val="center"/>
                  </w:pPr>
                  <w:r>
                    <w:t>Sentinel-2 + INVEMAR / WorldCover</w:t>
                  </w:r>
                </w:p>
              </w:tc>
              <w:tc>
                <w:tcPr>
                  <w:tcW w:w="0" w:type="auto"/>
                </w:tcPr>
                <w:p w14:paraId="73C7914F" w14:textId="77777777" w:rsidR="00156F45" w:rsidRDefault="00000000">
                  <w:pPr>
                    <w:pStyle w:val="Compact"/>
                    <w:jc w:val="center"/>
                  </w:pPr>
                  <w:r>
                    <w:t>F1, Recall, Precisión (.csv), importancia de variables (.png)</w:t>
                  </w:r>
                </w:p>
              </w:tc>
            </w:tr>
            <w:tr w:rsidR="00156F45" w14:paraId="35883A73" w14:textId="77777777" w:rsidTr="004C710A">
              <w:tc>
                <w:tcPr>
                  <w:tcW w:w="0" w:type="auto"/>
                </w:tcPr>
                <w:p w14:paraId="0D6F80D9" w14:textId="77777777" w:rsidR="00156F45" w:rsidRDefault="00000000">
                  <w:pPr>
                    <w:pStyle w:val="Compact"/>
                    <w:jc w:val="center"/>
                  </w:pPr>
                  <w:r>
                    <w:t>11. SAR continuo VH</w:t>
                  </w:r>
                </w:p>
              </w:tc>
              <w:tc>
                <w:tcPr>
                  <w:tcW w:w="0" w:type="auto"/>
                </w:tcPr>
                <w:p w14:paraId="09AEB072" w14:textId="77777777" w:rsidR="00156F45" w:rsidRDefault="00000000">
                  <w:pPr>
                    <w:pStyle w:val="Compact"/>
                    <w:jc w:val="center"/>
                  </w:pPr>
                  <w:r>
                    <w:t>GEE Sentinel-1 + pandas</w:t>
                  </w:r>
                </w:p>
              </w:tc>
              <w:tc>
                <w:tcPr>
                  <w:tcW w:w="0" w:type="auto"/>
                </w:tcPr>
                <w:p w14:paraId="0DB3ADF4" w14:textId="77777777" w:rsidR="00156F45" w:rsidRDefault="00000000">
                  <w:pPr>
                    <w:pStyle w:val="Compact"/>
                    <w:jc w:val="center"/>
                  </w:pPr>
                  <w:r>
                    <w:t>Python</w:t>
                  </w:r>
                </w:p>
              </w:tc>
              <w:tc>
                <w:tcPr>
                  <w:tcW w:w="0" w:type="auto"/>
                </w:tcPr>
                <w:p w14:paraId="41252762" w14:textId="77777777" w:rsidR="00156F45" w:rsidRDefault="00000000">
                  <w:pPr>
                    <w:pStyle w:val="Compact"/>
                    <w:jc w:val="center"/>
                  </w:pPr>
                  <w:r>
                    <w:t>Sentinel-1 GRD 2018–2025</w:t>
                  </w:r>
                </w:p>
              </w:tc>
              <w:tc>
                <w:tcPr>
                  <w:tcW w:w="0" w:type="auto"/>
                </w:tcPr>
                <w:p w14:paraId="4964A7DA" w14:textId="77777777" w:rsidR="00156F45" w:rsidRDefault="00000000">
                  <w:pPr>
                    <w:pStyle w:val="Compact"/>
                    <w:jc w:val="center"/>
                  </w:pPr>
                  <w:r>
                    <w:t>Serie SAR-VH mensual, correlación con NDVI (.csv)</w:t>
                  </w:r>
                </w:p>
              </w:tc>
            </w:tr>
            <w:tr w:rsidR="00156F45" w14:paraId="02185E99" w14:textId="77777777" w:rsidTr="004C710A">
              <w:tc>
                <w:tcPr>
                  <w:tcW w:w="0" w:type="auto"/>
                </w:tcPr>
                <w:p w14:paraId="463728F7" w14:textId="77777777" w:rsidR="00156F45" w:rsidRDefault="00000000">
                  <w:pPr>
                    <w:pStyle w:val="Compact"/>
                    <w:jc w:val="center"/>
                  </w:pPr>
                  <w:r>
                    <w:t>12. Alertas tempranas</w:t>
                  </w:r>
                </w:p>
              </w:tc>
              <w:tc>
                <w:tcPr>
                  <w:tcW w:w="0" w:type="auto"/>
                </w:tcPr>
                <w:p w14:paraId="4D2B67BE" w14:textId="77777777" w:rsidR="00156F45" w:rsidRDefault="00000000">
                  <w:pPr>
                    <w:pStyle w:val="Compact"/>
                    <w:jc w:val="center"/>
                  </w:pPr>
                  <w:r>
                    <w:t>pandas + matplotlib</w:t>
                  </w:r>
                </w:p>
              </w:tc>
              <w:tc>
                <w:tcPr>
                  <w:tcW w:w="0" w:type="auto"/>
                </w:tcPr>
                <w:p w14:paraId="1537BFF7" w14:textId="77777777" w:rsidR="00156F45" w:rsidRDefault="00000000">
                  <w:pPr>
                    <w:pStyle w:val="Compact"/>
                    <w:jc w:val="center"/>
                  </w:pPr>
                  <w:r>
                    <w:t>Python</w:t>
                  </w:r>
                </w:p>
              </w:tc>
              <w:tc>
                <w:tcPr>
                  <w:tcW w:w="0" w:type="auto"/>
                </w:tcPr>
                <w:p w14:paraId="16CC1557" w14:textId="77777777" w:rsidR="00156F45" w:rsidRDefault="00000000">
                  <w:pPr>
                    <w:pStyle w:val="Compact"/>
                    <w:jc w:val="center"/>
                  </w:pPr>
                  <w:r>
                    <w:t>Series NDVI + SAR + bfast</w:t>
                  </w:r>
                </w:p>
              </w:tc>
              <w:tc>
                <w:tcPr>
                  <w:tcW w:w="0" w:type="auto"/>
                </w:tcPr>
                <w:p w14:paraId="2E5B5D55" w14:textId="7802A142" w:rsidR="00156F45" w:rsidRDefault="004C710A">
                  <w:pPr>
                    <w:pStyle w:val="Compact"/>
                    <w:jc w:val="center"/>
                  </w:pPr>
                  <w:r>
                    <w:t>Semáforo estaciones (.csv) y mapa (.png)</w:t>
                  </w:r>
                </w:p>
              </w:tc>
            </w:tr>
            <w:bookmarkEnd w:id="24"/>
          </w:tbl>
          <w:p w14:paraId="7BF1C974" w14:textId="77777777" w:rsidR="00156F45" w:rsidRDefault="00156F45">
            <w:pPr>
              <w:spacing w:after="0"/>
            </w:pPr>
          </w:p>
        </w:tc>
      </w:tr>
    </w:tbl>
    <w:p w14:paraId="3E9E3E3B" w14:textId="77777777" w:rsidR="00156F45" w:rsidRDefault="00000000">
      <w:pPr>
        <w:pStyle w:val="Ttulo2"/>
      </w:pPr>
      <w:bookmarkStart w:id="25" w:name="entorno-de-ejecución"/>
      <w:bookmarkEnd w:id="22"/>
      <w:r>
        <w:rPr>
          <w:color w:val="000000"/>
        </w:rPr>
        <w:lastRenderedPageBreak/>
        <w:t>7.10 Entorno de ejecución</w:t>
      </w:r>
    </w:p>
    <w:p w14:paraId="57C6358C" w14:textId="55347705" w:rsidR="00156F45" w:rsidRDefault="00000000">
      <w:pPr>
        <w:pStyle w:val="FirstParagraph"/>
      </w:pPr>
      <w:r>
        <w:t xml:space="preserve">Todo el flujo se ejecuta dentro del contenedor Docker </w:t>
      </w:r>
      <w:r>
        <w:rPr>
          <w:rStyle w:val="VerbatimChar"/>
        </w:rPr>
        <w:t>sig_unal v1.11</w:t>
      </w:r>
      <w:r w:rsidR="004C710A">
        <w:t>, que integra Python 3.12.3 (</w:t>
      </w:r>
      <w:proofErr w:type="spellStart"/>
      <w:r w:rsidR="004C710A">
        <w:t>geemap</w:t>
      </w:r>
      <w:proofErr w:type="spellEnd"/>
      <w:r w:rsidR="004C710A">
        <w:t xml:space="preserve">, </w:t>
      </w:r>
      <w:proofErr w:type="spellStart"/>
      <w:r w:rsidR="004C710A">
        <w:t>samgeo</w:t>
      </w:r>
      <w:proofErr w:type="spellEnd"/>
      <w:r w:rsidR="004C710A">
        <w:t xml:space="preserve">, </w:t>
      </w:r>
      <w:proofErr w:type="spellStart"/>
      <w:r w:rsidR="004C710A">
        <w:t>leafmap</w:t>
      </w:r>
      <w:proofErr w:type="spellEnd"/>
      <w:r w:rsidR="004C710A">
        <w:t xml:space="preserve">, </w:t>
      </w:r>
      <w:proofErr w:type="spellStart"/>
      <w:r w:rsidR="004C710A">
        <w:t>rasterio</w:t>
      </w:r>
      <w:proofErr w:type="spellEnd"/>
      <w:r w:rsidR="004C710A">
        <w:t xml:space="preserve">, </w:t>
      </w:r>
      <w:proofErr w:type="spellStart"/>
      <w:r w:rsidR="004C710A">
        <w:t>geopandas</w:t>
      </w:r>
      <w:proofErr w:type="spellEnd"/>
      <w:r w:rsidR="004C710A">
        <w:t>), R 4.3.3 (</w:t>
      </w:r>
      <w:proofErr w:type="spellStart"/>
      <w:r w:rsidR="004C710A">
        <w:t>terra</w:t>
      </w:r>
      <w:proofErr w:type="spellEnd"/>
      <w:r w:rsidR="004C710A">
        <w:t xml:space="preserve">, </w:t>
      </w:r>
      <w:proofErr w:type="spellStart"/>
      <w:r w:rsidR="004C710A">
        <w:t>sf</w:t>
      </w:r>
      <w:proofErr w:type="spellEnd"/>
      <w:r w:rsidR="004C710A">
        <w:t xml:space="preserve">, </w:t>
      </w:r>
      <w:proofErr w:type="spellStart"/>
      <w:r w:rsidR="004C710A">
        <w:t>tidyverse</w:t>
      </w:r>
      <w:proofErr w:type="spellEnd"/>
      <w:r w:rsidR="004C710A">
        <w:t xml:space="preserve">, </w:t>
      </w:r>
      <w:proofErr w:type="spellStart"/>
      <w:r w:rsidR="004C710A">
        <w:t>bfast</w:t>
      </w:r>
      <w:proofErr w:type="spellEnd"/>
      <w:r w:rsidR="004C710A">
        <w:t xml:space="preserve">, </w:t>
      </w:r>
      <w:proofErr w:type="spellStart"/>
      <w:r w:rsidR="004C710A">
        <w:t>tmap</w:t>
      </w:r>
      <w:proofErr w:type="spellEnd"/>
      <w:r w:rsidR="004C710A">
        <w:t>), Julia 1.11.3 (</w:t>
      </w:r>
      <w:proofErr w:type="spellStart"/>
      <w:r w:rsidR="004C710A">
        <w:t>DataFrames</w:t>
      </w:r>
      <w:proofErr w:type="spellEnd"/>
      <w:r w:rsidR="004C710A">
        <w:t xml:space="preserve">, CSV, </w:t>
      </w:r>
      <w:proofErr w:type="spellStart"/>
      <w:r w:rsidR="004C710A">
        <w:t>GeoJSON</w:t>
      </w:r>
      <w:proofErr w:type="spellEnd"/>
      <w:r w:rsidR="004C710A">
        <w:t xml:space="preserve">, </w:t>
      </w:r>
      <w:proofErr w:type="spellStart"/>
      <w:r w:rsidR="004C710A">
        <w:t>Statistics</w:t>
      </w:r>
      <w:proofErr w:type="spellEnd"/>
      <w:r w:rsidR="004C710A">
        <w:t xml:space="preserve">), Quarto 1.4.550 y acceso a Google Earth </w:t>
      </w:r>
      <w:proofErr w:type="spellStart"/>
      <w:r w:rsidR="004C710A">
        <w:t>Engine</w:t>
      </w:r>
      <w:proofErr w:type="spellEnd"/>
      <w:r w:rsidR="004C710A">
        <w:t xml:space="preserve"> vía </w:t>
      </w:r>
      <w:r w:rsidR="00932F60">
        <w:t xml:space="preserve">la </w:t>
      </w:r>
      <w:r w:rsidR="004C710A">
        <w:t>API de Python; el control de versiones se sustenta</w:t>
      </w:r>
      <w:r>
        <w:t xml:space="preserve"> en Git + GitHub. El detalle completo del entorno se </w:t>
      </w:r>
      <w:r w:rsidR="004C710A">
        <w:t>presenta</w:t>
      </w:r>
      <w:r>
        <w:t xml:space="preserve"> en el Anexo F.3 del documento complementario.</w:t>
      </w:r>
    </w:p>
    <w:p w14:paraId="6A012D13" w14:textId="77777777" w:rsidR="00156F45" w:rsidRDefault="00000000">
      <w:pPr>
        <w:pStyle w:val="Ttulo1"/>
      </w:pPr>
      <w:bookmarkStart w:id="26" w:name="resultados-y-discusión"/>
      <w:bookmarkEnd w:id="10"/>
      <w:bookmarkEnd w:id="25"/>
      <w:r>
        <w:rPr>
          <w:color w:val="000000"/>
        </w:rPr>
        <w:t>8. Resultados y discusión</w:t>
      </w:r>
    </w:p>
    <w:p w14:paraId="4A2B1D59" w14:textId="3B81425E" w:rsidR="00156F45" w:rsidRDefault="00000000">
      <w:pPr>
        <w:pStyle w:val="Ttulo2"/>
      </w:pPr>
      <w:bookmarkStart w:id="27" w:name="X07dd460b134645390ee5afe9993fe279525b482"/>
      <w:r>
        <w:rPr>
          <w:color w:val="000000"/>
        </w:rPr>
        <w:t xml:space="preserve">8.1 Series temporales de NDVI y detección de </w:t>
      </w:r>
      <w:r w:rsidR="004C710A">
        <w:rPr>
          <w:color w:val="000000"/>
        </w:rPr>
        <w:t>anomalías</w:t>
      </w:r>
    </w:p>
    <w:p w14:paraId="7311CB4D" w14:textId="44235425" w:rsidR="00156F45" w:rsidRDefault="00000000">
      <w:pPr>
        <w:pStyle w:val="FirstParagraph"/>
      </w:pPr>
      <w:r>
        <w:t xml:space="preserve">El análisis de series temporales de NDVI </w:t>
      </w:r>
      <w:r w:rsidR="004C710A">
        <w:t>en</w:t>
      </w:r>
      <w:r>
        <w:t xml:space="preserve"> las 8 estaciones de monitoreo </w:t>
      </w:r>
      <w:r w:rsidR="004C710A">
        <w:t>reveló</w:t>
      </w:r>
      <w:r>
        <w:t xml:space="preserve"> 18 </w:t>
      </w:r>
      <w:r w:rsidR="004C710A">
        <w:t>anomalías</w:t>
      </w:r>
      <w:r>
        <w:t xml:space="preserve"> significativas (z &lt; -2) durante el periodo 2013–2025. El evento de septiembre de 2020 se </w:t>
      </w:r>
      <w:r w:rsidR="004C710A">
        <w:t>identificó como la perturbación de mayor magnitud, con valores negativos de NDVI en Punta Cerro (-0,078; z = -2,46) e Isla Boquerón (-0,018; z = -3,36), coincidente con el inicio de La Niña 2020–2021 que provocó inundaciones</w:t>
      </w:r>
      <w:r>
        <w:t xml:space="preserve"> prolongadas en el sistema lagunar. Un segundo </w:t>
      </w:r>
      <w:r w:rsidR="004C710A">
        <w:t>clúster</w:t>
      </w:r>
      <w:r>
        <w:t xml:space="preserve"> de </w:t>
      </w:r>
      <w:r w:rsidR="00932F60">
        <w:t>anomalías</w:t>
      </w:r>
      <w:r>
        <w:t xml:space="preserve"> se </w:t>
      </w:r>
      <w:r w:rsidR="00932F60">
        <w:t>concentró</w:t>
      </w:r>
      <w:r>
        <w:t xml:space="preserve"> en marzo de 2018, afectando las estaciones occidentales —Caño Clarín (0,166; z = -3,15) y CP Aguas Negras (0,203; z = -2,50)—, probablemente asociado a condiciones de </w:t>
      </w:r>
      <w:proofErr w:type="spellStart"/>
      <w:r>
        <w:t>hipersalinización</w:t>
      </w:r>
      <w:proofErr w:type="spellEnd"/>
      <w:r>
        <w:t xml:space="preserve"> </w:t>
      </w:r>
      <w:r w:rsidR="007847C3">
        <w:t>durante</w:t>
      </w:r>
      <w:r>
        <w:t xml:space="preserve"> </w:t>
      </w:r>
      <w:r w:rsidR="007847C3">
        <w:t>la época</w:t>
      </w:r>
      <w:r>
        <w:t xml:space="preserve"> seca. La extensión de la serie con Landsat 8 </w:t>
      </w:r>
      <w:r w:rsidR="00932F60">
        <w:t>reveló</w:t>
      </w:r>
      <w:r>
        <w:t xml:space="preserve"> 4 </w:t>
      </w:r>
      <w:r w:rsidR="00932F60">
        <w:t>anomalías</w:t>
      </w:r>
      <w:r>
        <w:t xml:space="preserve"> adicionales en VIPIS durante 2016 (z = -2,93 en abril)</w:t>
      </w:r>
      <w:r w:rsidR="007847C3">
        <w:t xml:space="preserve"> que no eran visibles en la serie Sentinel-2 por sí sola, lo que demuestra</w:t>
      </w:r>
      <w:r>
        <w:t xml:space="preserve"> la importancia de contar con series temporales largas. Las estaciones con mayor variabilidad fueron Caño Palos (std = 0,143) y Caño Clarín (std = 0,147), mientras que Punta Chino </w:t>
      </w:r>
      <w:r w:rsidR="00932F60">
        <w:t>mostró</w:t>
      </w:r>
      <w:r>
        <w:t xml:space="preserve"> la menor (</w:t>
      </w:r>
      <w:proofErr w:type="spellStart"/>
      <w:r>
        <w:t>std</w:t>
      </w:r>
      <w:proofErr w:type="spellEnd"/>
      <w:r>
        <w:t xml:space="preserve"> = 0,078), lo cual es consistente con su </w:t>
      </w:r>
      <w:r w:rsidR="00932F60">
        <w:t>ubicación</w:t>
      </w:r>
      <w:r>
        <w:t xml:space="preserve"> protegida en el borde suroriental del sistema. Con base en estos hallazgos</w:t>
      </w:r>
      <w:r w:rsidR="00932F60">
        <w:t xml:space="preserve">, se seleccionaron tres periodos de referencia para la segmentación: degradación (julio–diciembre de 2020), recuperación (enero–junio de 2022) y estado actual (julio de 2024 a junio de </w:t>
      </w:r>
      <w:r>
        <w:t xml:space="preserve">2025). La </w:t>
      </w:r>
      <w:r w:rsidR="00932F60">
        <w:t>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w:t>
      </w:r>
      <w:r>
        <w:t>, de modo que el composite resultante refleja un estado estructural y no un transitorio. El periodo “actual” cubre un unico año hidrológico (julio 2024 a junio 2025) en lugar de un horizonte más amplio porque la ventana se selecciono para capturar el estado vigente del sistema al cierre del proyecto sin contaminar el composite con eventos La Niña 2023–2024 que afectaron parcialmente al Caribe colombiano; en consecuencia, los resultados sobre este periodo deben interpretarse como un snapshot del estado actual y no como una tendencia anualizada, coherente con la lógica de Bunting et al. (2022), quienes trabajan con épocas discretas y no con series temporales continuas para reportar extensión de manglar.</w:t>
      </w:r>
    </w:p>
    <w:p w14:paraId="0CB13F5D" w14:textId="5A86BE51" w:rsidR="00156F45" w:rsidRDefault="00000000">
      <w:pPr>
        <w:pStyle w:val="Textoindependiente"/>
      </w:pPr>
      <w:r>
        <w:lastRenderedPageBreak/>
        <w:t xml:space="preserve">El listado individual de las 18 anomalías —con estación, fecha, NDVI, z-score y sensor de origen— se </w:t>
      </w:r>
      <w:r w:rsidR="00932F60">
        <w:t>presenta</w:t>
      </w:r>
      <w:r>
        <w:t xml:space="preserve"> en el Anexo F.6 del documento complementario.</w:t>
      </w:r>
    </w:p>
    <w:p w14:paraId="06D885F7" w14:textId="011E58C1" w:rsidR="00156F45" w:rsidRDefault="00000000">
      <w:pPr>
        <w:pStyle w:val="Textoindependiente"/>
      </w:pPr>
      <w:r>
        <w:t xml:space="preserve">La construcción del datacube trimestral CF-1.8 sobre el AOI acotado —ver tabla </w:t>
      </w:r>
      <w:hyperlink w:anchor="tbl-cubos">
        <w:r w:rsidR="004C710A">
          <w:rPr>
            <w:rStyle w:val="Hipervnculo"/>
          </w:rPr>
          <w:t>3</w:t>
        </w:r>
      </w:hyperlink>
      <w:r>
        <w:t xml:space="preserve">— permite, además, calcular una serie temporal del NDVI mediano restringida a los píxeles que superan el umbral </w:t>
      </w:r>
      <w:r w:rsidR="00932F60">
        <w:t>de manglar (</w:t>
      </w:r>
      <w:proofErr w:type="spellStart"/>
      <w:r w:rsidR="00932F60">
        <w:t>cap</w:t>
      </w:r>
      <w:proofErr w:type="spellEnd"/>
      <w:r w:rsidR="00932F60">
        <w:t xml:space="preserve"> N </w:t>
      </w:r>
      <w:proofErr w:type="spellStart"/>
      <w:r w:rsidR="00932F60">
        <w:t>cap</w:t>
      </w:r>
      <w:proofErr w:type="spellEnd"/>
      <w:r w:rsidR="00932F60">
        <w:t xml:space="preserve"> D </w:t>
      </w:r>
      <w:proofErr w:type="spellStart"/>
      <w:r w:rsidR="00932F60">
        <w:t>cap</w:t>
      </w:r>
      <w:proofErr w:type="spellEnd"/>
      <w:r w:rsidR="00932F60">
        <w:t xml:space="preserve"> V </w:t>
      </w:r>
      <w:proofErr w:type="spellStart"/>
      <w:r w:rsidR="00932F60">
        <w:t>cap</w:t>
      </w:r>
      <w:proofErr w:type="spellEnd"/>
      <w:r w:rsidR="00932F60">
        <w:t xml:space="preserve"> I </w:t>
      </w:r>
      <w:r w:rsidR="003A22D9">
        <w:t>&gt;</w:t>
      </w:r>
      <m:oMath>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4</m:t>
        </m:r>
      </m:oMath>
      <w:r>
        <w:t xml:space="preserve">), de modo que la dinámica observada deja de estar diluida por el agua, las salinas y los arenales que también ocupan el polígono. El resultado, presentado en la  </w:t>
      </w:r>
      <w:hyperlink w:anchor="fig-ndvi-manglar">
        <w:r w:rsidR="00156F45">
          <w:rPr>
            <w:rStyle w:val="Hipervnculo"/>
          </w:rPr>
          <w:t>figur</w:t>
        </w:r>
        <w:r w:rsidR="00156F45">
          <w:rPr>
            <w:rStyle w:val="Hipervnculo"/>
          </w:rPr>
          <w:t>a</w:t>
        </w:r>
        <w:r w:rsidR="00156F45">
          <w:rPr>
            <w:rStyle w:val="Hipervnculo"/>
          </w:rPr>
          <w:t> 4</w:t>
        </w:r>
      </w:hyperlink>
      <w:r>
        <w:t>,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6153F219" w14:textId="77777777" w:rsidTr="00156F45">
        <w:tc>
          <w:tcPr>
            <w:tcW w:w="0" w:type="auto"/>
            <w:tcBorders>
              <w:top w:val="nil"/>
              <w:left w:val="nil"/>
              <w:bottom w:val="nil"/>
              <w:right w:val="nil"/>
            </w:tcBorders>
            <w:tcMar>
              <w:top w:w="40" w:type="dxa"/>
              <w:left w:w="60" w:type="dxa"/>
              <w:bottom w:w="40" w:type="dxa"/>
              <w:right w:w="60" w:type="dxa"/>
            </w:tcMar>
          </w:tcPr>
          <w:p w14:paraId="3B980A88" w14:textId="77777777" w:rsidR="00156F45" w:rsidRDefault="00000000">
            <w:pPr>
              <w:pStyle w:val="Compact"/>
              <w:spacing w:before="0" w:after="0"/>
              <w:jc w:val="center"/>
            </w:pPr>
            <w:bookmarkStart w:id="28" w:name="fig-ndvi-manglar"/>
            <w:r>
              <w:rPr>
                <w:b/>
                <w:noProof/>
                <w:sz w:val="20"/>
              </w:rPr>
              <w:drawing>
                <wp:inline distT="0" distB="0" distL="0" distR="0" wp14:anchorId="3651FD70" wp14:editId="02748F47">
                  <wp:extent cx="3840480" cy="154500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outputs/figures/ndvi_mediano_manglar_acotado.png"/>
                          <pic:cNvPicPr>
                            <a:picLocks noChangeAspect="1" noChangeArrowheads="1"/>
                          </pic:cNvPicPr>
                        </pic:nvPicPr>
                        <pic:blipFill>
                          <a:blip r:embed="rId11"/>
                          <a:stretch>
                            <a:fillRect/>
                          </a:stretch>
                        </pic:blipFill>
                        <pic:spPr bwMode="auto">
                          <a:xfrm>
                            <a:off x="0" y="0"/>
                            <a:ext cx="3840480" cy="1545000"/>
                          </a:xfrm>
                          <a:prstGeom prst="rect">
                            <a:avLst/>
                          </a:prstGeom>
                          <a:noFill/>
                          <a:ln>
                            <a:noFill/>
                          </a:ln>
                        </pic:spPr>
                      </pic:pic>
                    </a:graphicData>
                  </a:graphic>
                </wp:inline>
              </w:drawing>
            </w:r>
          </w:p>
          <w:p w14:paraId="52D8C6EA" w14:textId="4D974BC6" w:rsidR="00156F45" w:rsidRPr="007847C3" w:rsidRDefault="00000000">
            <w:pPr>
              <w:pStyle w:val="ImageCaption"/>
              <w:spacing w:before="200" w:after="0"/>
              <w:jc w:val="left"/>
              <w:rPr>
                <w:bCs/>
                <w:sz w:val="18"/>
                <w:szCs w:val="18"/>
              </w:rPr>
            </w:pPr>
            <w:r w:rsidRPr="007847C3">
              <w:rPr>
                <w:bCs/>
                <w:sz w:val="18"/>
                <w:szCs w:val="18"/>
              </w:rPr>
              <w:t xml:space="preserve">Figura 4: Serie temporal del NDVI mediaño del manglar sobre AOI acotado (SFF CGSM + VPI Salamanca, 835 km²) entre 2018 y 2025, calculada a partir del datacube trimestral CF-1.8 restringida a píxeles con </w:t>
            </w:r>
            <m:oMath>
              <m:r>
                <w:rPr>
                  <w:rFonts w:ascii="Cambria Math" w:hAnsi="Cambria Math"/>
                  <w:sz w:val="18"/>
                  <w:szCs w:val="18"/>
                </w:rPr>
                <m:t>NDVI&gt;0,4</m:t>
              </m:r>
            </m:oMath>
            <w:r w:rsidRPr="007847C3">
              <w:rPr>
                <w:bCs/>
                <w:sz w:val="18"/>
                <w:szCs w:val="18"/>
              </w:rPr>
              <w:t>. Las franjas sombreadas marcan los tres periodos de referencia de la segmentación; la caída de 2019–2020 coincide con la sequía y el episodio La Niña que sostienen la narrativa del informe.</w:t>
            </w:r>
          </w:p>
        </w:tc>
        <w:bookmarkEnd w:id="28"/>
      </w:tr>
    </w:tbl>
    <w:p w14:paraId="6C7B82EB" w14:textId="77777777" w:rsidR="00156F45" w:rsidRDefault="00000000">
      <w:pPr>
        <w:pStyle w:val="Ttulo2"/>
      </w:pPr>
      <w:bookmarkStart w:id="29" w:name="análisis-bfast-serie-combinada-20132025"/>
      <w:bookmarkEnd w:id="27"/>
      <w:r>
        <w:rPr>
          <w:color w:val="000000"/>
        </w:rPr>
        <w:t>8.2 Análisis bfast (serie combinada 2013–2025)</w:t>
      </w:r>
    </w:p>
    <w:p w14:paraId="595A6968" w14:textId="2EA3644C" w:rsidR="00156F45" w:rsidRDefault="00000000">
      <w:pPr>
        <w:pStyle w:val="FirstParagraph"/>
      </w:pPr>
      <w:r>
        <w:t xml:space="preserve">La aplicación de </w:t>
      </w:r>
      <w:proofErr w:type="spellStart"/>
      <w:r>
        <w:t>bfast</w:t>
      </w:r>
      <w:proofErr w:type="spellEnd"/>
      <w:r>
        <w:t xml:space="preserve"> </w:t>
      </w:r>
      <w:r w:rsidR="00932F60">
        <w:t>a las series mensuales combinadas de NDVI</w:t>
      </w:r>
      <w:r>
        <w:t xml:space="preserve"> </w:t>
      </w:r>
      <w:r w:rsidR="004C710A">
        <w:t>de Landsat 8 y Sentinel-2 (2013–2025, 12 años) detectó quiebres estructurales en 7 de las 8 estaciones con h = 0,15 y en las 8</w:t>
      </w:r>
      <w:r>
        <w:t xml:space="preserve"> con h = 0,10. Este resultado contrasta con el análisis previo basado </w:t>
      </w:r>
      <w:r w:rsidR="004C710A">
        <w:t>únicamente</w:t>
      </w:r>
      <w:r>
        <w:t xml:space="preserve"> en Sentinel-2 (2018–2025, 7 años), que no </w:t>
      </w:r>
      <w:r w:rsidR="004C710A">
        <w:t>detectó</w:t>
      </w:r>
      <w:r>
        <w:t xml:space="preserve"> quiebres en ninguna estación, lo </w:t>
      </w:r>
      <w:r w:rsidR="004C710A">
        <w:t>que demuestra la importancia de contar con series temporales lo suficientemente largas para detectar</w:t>
      </w:r>
      <w:r>
        <w:t xml:space="preserve"> cambios estructurales con bfast. El patrón dominante es un quiebre generalizado en 2016 —detectado en 7 de 8 estaciones entre abril y diciembre de ese </w:t>
      </w:r>
      <w:r w:rsidR="004C710A">
        <w:t>año</w:t>
      </w:r>
      <w:r>
        <w:t xml:space="preserve">—, coincidente con el evento El Niño 2015–2016, uno de los más intensos registrados, que </w:t>
      </w:r>
      <w:r w:rsidR="004C710A">
        <w:t>provocó</w:t>
      </w:r>
      <w:r>
        <w:t xml:space="preserve"> </w:t>
      </w:r>
      <w:r w:rsidR="00932F60">
        <w:t>sequías</w:t>
      </w:r>
      <w:r>
        <w:t xml:space="preserve"> prolongadas y </w:t>
      </w:r>
      <w:r w:rsidR="00932F60">
        <w:t>estrés</w:t>
      </w:r>
      <w:r>
        <w:t xml:space="preserve"> hídrico en el sistema lagunar. La estación Punta Cerro fue la más inestable, con 3 quiebres detectados (h = 0,10): noviembre de 2016 (El Niño), abril de 2020 (inicio de La Niña) y agosto de 2021 (recuperación </w:t>
      </w:r>
      <w:proofErr w:type="spellStart"/>
      <w:r w:rsidR="004C710A">
        <w:t>pos</w:t>
      </w:r>
      <w:proofErr w:type="spellEnd"/>
      <w:r w:rsidR="004C710A">
        <w:t>-La Niña), lo que captura</w:t>
      </w:r>
      <w:r>
        <w:t xml:space="preserve"> los dos eventos climáticos más importantes del periodo de estudio. VIPIS </w:t>
      </w:r>
      <w:r w:rsidR="004C710A">
        <w:t>presentó</w:t>
      </w:r>
      <w:r>
        <w:t xml:space="preserve"> un segundo quiebre en 2022, posiblemente asociado a la recuperación </w:t>
      </w:r>
      <w:r w:rsidR="004C710A">
        <w:t xml:space="preserve">posterior a la </w:t>
      </w:r>
      <w:proofErr w:type="spellStart"/>
      <w:r w:rsidR="004C710A">
        <w:t>La</w:t>
      </w:r>
      <w:proofErr w:type="spellEnd"/>
      <w:r>
        <w:t xml:space="preserve"> Niña 2020–2021.</w:t>
      </w:r>
    </w:p>
    <w:p w14:paraId="7C8A9451" w14:textId="775008D8" w:rsidR="00156F45" w:rsidRDefault="00000000">
      <w:pPr>
        <w:pStyle w:val="Textoindependiente"/>
      </w:pPr>
      <w:r>
        <w:t xml:space="preserve">El detalle por estación de los quiebres en la serie combinada —fechas </w:t>
      </w:r>
      <w:r w:rsidR="004C710A">
        <w:t>principales = 0,15 y h = 0,10</w:t>
      </w:r>
      <w:r>
        <w:t xml:space="preserve"> y el evento ENSO asociado— se reporta en el Anexo F.4 del documento complementario.</w:t>
      </w:r>
    </w:p>
    <w:p w14:paraId="6B68E9F3" w14:textId="77777777" w:rsidR="00156F45" w:rsidRDefault="00000000">
      <w:pPr>
        <w:pStyle w:val="Ttulo2"/>
      </w:pPr>
      <w:bookmarkStart w:id="30" w:name="Xc83a26e2c8becf6137faec9382e4dddefb99217"/>
      <w:bookmarkEnd w:id="29"/>
      <w:r>
        <w:rPr>
          <w:color w:val="000000"/>
        </w:rPr>
        <w:lastRenderedPageBreak/>
        <w:t>8.3 Análisis bfast unificado sobre las cuatro estaciones de manglar real (2018–2025)</w:t>
      </w:r>
    </w:p>
    <w:p w14:paraId="32E3F94D" w14:textId="473CC4C1" w:rsidR="00156F45" w:rsidRDefault="00000000">
      <w:pPr>
        <w:pStyle w:val="FirstParagraph"/>
      </w:pPr>
      <w:r>
        <w:t xml:space="preserve">El análisis bfast sobre las ocho estaciones de muestreo originales (Anexo F.4) incluye tanto estaciones que monitorean </w:t>
      </w:r>
      <w:r w:rsidR="004C710A">
        <w:t xml:space="preserve">la </w:t>
      </w:r>
      <w:r>
        <w:t xml:space="preserve">cobertura de manglar denso como estaciones </w:t>
      </w:r>
      <w:proofErr w:type="spellStart"/>
      <w:r>
        <w:t>limnológicas</w:t>
      </w:r>
      <w:proofErr w:type="spellEnd"/>
      <w:r>
        <w:t xml:space="preserve"> ubicadas </w:t>
      </w:r>
      <w:r w:rsidR="004C710A">
        <w:t>en</w:t>
      </w:r>
      <w:r>
        <w:t xml:space="preserve"> la lámina de agua del complejo lagunar central. La clasificación </w:t>
      </w:r>
      <w:r w:rsidR="004C710A">
        <w:t>presentada</w:t>
      </w:r>
      <w:r>
        <w:t xml:space="preserve"> en la tabla </w:t>
      </w:r>
      <w:r w:rsidR="004C710A">
        <w:t>7 demuestra que esas dos naturalezas espectrales responden a forzantes climáticos con signos opuestos —ver tabla 8</w:t>
      </w:r>
      <w:r>
        <w:t xml:space="preserve">— y, por consiguiente, la aplicación de bfast sobre el promedio de las ocho estaciones puede diluir la firma del evento climático sobre el dosel forestal. Para refinar la atribución del episodio La Niña 2020–2021 sobre el manglar, se </w:t>
      </w:r>
      <w:proofErr w:type="spellStart"/>
      <w:r w:rsidR="004C710A">
        <w:t>reejecuta</w:t>
      </w:r>
      <w:proofErr w:type="spellEnd"/>
      <w:r w:rsidR="004C710A">
        <w:t xml:space="preserve"> </w:t>
      </w:r>
      <w:proofErr w:type="spellStart"/>
      <w:r w:rsidR="004C710A">
        <w:t>bfast</w:t>
      </w:r>
      <w:proofErr w:type="spellEnd"/>
      <w:r w:rsidR="004C710A">
        <w:t xml:space="preserve"> restringiéndolo a las cuatro estaciones que efectivamente miden la cobertura de manglar denso —Caño Palos, Caño Clarín, CP Aguas Negras y CP Luna—; en este sentido, la tabla 5</w:t>
      </w:r>
      <w:r>
        <w:t xml:space="preserve"> reporta el resultado de esta evaluación.</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53994CEC" w14:textId="77777777" w:rsidTr="00156F45">
        <w:tc>
          <w:tcPr>
            <w:tcW w:w="0" w:type="auto"/>
            <w:tcBorders>
              <w:top w:val="nil"/>
              <w:left w:val="nil"/>
              <w:bottom w:val="nil"/>
              <w:right w:val="nil"/>
            </w:tcBorders>
            <w:tcMar>
              <w:top w:w="40" w:type="dxa"/>
              <w:left w:w="60" w:type="dxa"/>
              <w:bottom w:w="40" w:type="dxa"/>
              <w:right w:w="60" w:type="dxa"/>
            </w:tcMar>
          </w:tcPr>
          <w:p w14:paraId="6EDFD9B5" w14:textId="0BBDDBC6" w:rsidR="00156F45" w:rsidRPr="00C47A51" w:rsidRDefault="00000000">
            <w:pPr>
              <w:pStyle w:val="ImageCaption"/>
              <w:spacing w:before="200" w:after="0"/>
              <w:jc w:val="left"/>
              <w:rPr>
                <w:bCs/>
                <w:sz w:val="18"/>
                <w:szCs w:val="18"/>
              </w:rPr>
            </w:pPr>
            <w:bookmarkStart w:id="31" w:name="tbl-bfast-unificado"/>
            <w:r w:rsidRPr="00C47A51">
              <w:rPr>
                <w:bCs/>
                <w:sz w:val="18"/>
                <w:szCs w:val="18"/>
              </w:rPr>
              <w:t xml:space="preserve">Tabla 5: Quiebres estructurales detectados por </w:t>
            </w:r>
            <w:proofErr w:type="spellStart"/>
            <w:r w:rsidRPr="00C47A51">
              <w:rPr>
                <w:bCs/>
                <w:sz w:val="18"/>
                <w:szCs w:val="18"/>
              </w:rPr>
              <w:t>bfast</w:t>
            </w:r>
            <w:proofErr w:type="spellEnd"/>
            <w:r w:rsidRPr="00C47A51">
              <w:rPr>
                <w:bCs/>
                <w:sz w:val="18"/>
                <w:szCs w:val="18"/>
              </w:rPr>
              <w:t xml:space="preserve"> </w:t>
            </w:r>
            <w:r w:rsidR="004C710A" w:rsidRPr="00C47A51">
              <w:rPr>
                <w:bCs/>
                <w:sz w:val="18"/>
                <w:szCs w:val="18"/>
              </w:rPr>
              <w:t>en</w:t>
            </w:r>
            <w:r w:rsidRPr="00C47A51">
              <w:rPr>
                <w:bCs/>
                <w:sz w:val="18"/>
                <w:szCs w:val="18"/>
              </w:rPr>
              <w:t xml:space="preserve"> las cuatro estaciones de manglar real, periodo 2018–2025 (Sentinel-2 únicamente). Los quiebres se agrupan en tres bloques temporales coincidentes con eventos </w:t>
            </w:r>
            <w:r w:rsidR="004C710A" w:rsidRPr="00C47A51">
              <w:rPr>
                <w:bCs/>
                <w:sz w:val="18"/>
                <w:szCs w:val="18"/>
              </w:rPr>
              <w:t xml:space="preserve">de </w:t>
            </w:r>
            <w:r w:rsidRPr="00C47A51">
              <w:rPr>
                <w:bCs/>
                <w:sz w:val="18"/>
                <w:szCs w:val="18"/>
              </w:rPr>
              <w:t>ENSO documentados en la sección de forzamiento climático.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33"/>
              <w:gridCol w:w="1553"/>
              <w:gridCol w:w="2132"/>
              <w:gridCol w:w="2154"/>
              <w:gridCol w:w="1656"/>
            </w:tblGrid>
            <w:tr w:rsidR="00156F45" w14:paraId="1625C506" w14:textId="77777777" w:rsidTr="007847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CAFF3AF" w14:textId="77777777" w:rsidR="00156F45" w:rsidRDefault="00000000">
                  <w:pPr>
                    <w:pStyle w:val="Compact"/>
                    <w:jc w:val="center"/>
                  </w:pPr>
                  <w:r>
                    <w:t>Estación</w:t>
                  </w:r>
                </w:p>
              </w:tc>
              <w:tc>
                <w:tcPr>
                  <w:tcW w:w="0" w:type="auto"/>
                  <w:tcBorders>
                    <w:bottom w:val="none" w:sz="0" w:space="0" w:color="auto"/>
                  </w:tcBorders>
                </w:tcPr>
                <w:p w14:paraId="25244F07" w14:textId="77777777" w:rsidR="00156F45" w:rsidRDefault="00000000">
                  <w:pPr>
                    <w:pStyle w:val="Compact"/>
                    <w:jc w:val="center"/>
                  </w:pPr>
                  <w:r>
                    <w:t>Quiebre 2020 (La Niña)</w:t>
                  </w:r>
                </w:p>
              </w:tc>
              <w:tc>
                <w:tcPr>
                  <w:tcW w:w="0" w:type="auto"/>
                  <w:tcBorders>
                    <w:bottom w:val="none" w:sz="0" w:space="0" w:color="auto"/>
                  </w:tcBorders>
                </w:tcPr>
                <w:p w14:paraId="7CF879D5" w14:textId="77777777" w:rsidR="00156F45" w:rsidRDefault="00000000">
                  <w:pPr>
                    <w:pStyle w:val="Compact"/>
                    <w:jc w:val="center"/>
                  </w:pPr>
                  <w:r>
                    <w:t>Quiebre 2022 (Recuperación)</w:t>
                  </w:r>
                </w:p>
              </w:tc>
              <w:tc>
                <w:tcPr>
                  <w:tcW w:w="0" w:type="auto"/>
                  <w:tcBorders>
                    <w:bottom w:val="none" w:sz="0" w:space="0" w:color="auto"/>
                  </w:tcBorders>
                </w:tcPr>
                <w:p w14:paraId="6366ECB8" w14:textId="77777777" w:rsidR="00156F45" w:rsidRDefault="00000000">
                  <w:pPr>
                    <w:pStyle w:val="Compact"/>
                    <w:jc w:val="center"/>
                  </w:pPr>
                  <w:r>
                    <w:t>Quiebre 2023–2025 (El Niño 2023–24)</w:t>
                  </w:r>
                </w:p>
              </w:tc>
              <w:tc>
                <w:tcPr>
                  <w:tcW w:w="0" w:type="auto"/>
                  <w:tcBorders>
                    <w:bottom w:val="none" w:sz="0" w:space="0" w:color="auto"/>
                  </w:tcBorders>
                </w:tcPr>
                <w:p w14:paraId="7E9430EC" w14:textId="77777777" w:rsidR="00156F45" w:rsidRDefault="00000000">
                  <w:pPr>
                    <w:pStyle w:val="Compact"/>
                    <w:jc w:val="center"/>
                  </w:pPr>
                  <w:r>
                    <w:t>Quiebres totales (h=0,15)</w:t>
                  </w:r>
                </w:p>
              </w:tc>
            </w:tr>
            <w:tr w:rsidR="00156F45" w14:paraId="13E1D24E" w14:textId="77777777" w:rsidTr="007847C3">
              <w:tc>
                <w:tcPr>
                  <w:tcW w:w="0" w:type="auto"/>
                </w:tcPr>
                <w:p w14:paraId="42043140" w14:textId="77777777" w:rsidR="00156F45" w:rsidRDefault="00000000">
                  <w:pPr>
                    <w:pStyle w:val="Compact"/>
                    <w:jc w:val="center"/>
                  </w:pPr>
                  <w:r>
                    <w:t>Caño Palos</w:t>
                  </w:r>
                </w:p>
              </w:tc>
              <w:tc>
                <w:tcPr>
                  <w:tcW w:w="0" w:type="auto"/>
                </w:tcPr>
                <w:p w14:paraId="35E23553" w14:textId="77777777" w:rsidR="00156F45" w:rsidRDefault="00000000">
                  <w:pPr>
                    <w:pStyle w:val="Compact"/>
                    <w:jc w:val="center"/>
                  </w:pPr>
                  <w:r>
                    <w:rPr>
                      <w:b/>
                      <w:bCs/>
                    </w:rPr>
                    <w:t>2020-06</w:t>
                  </w:r>
                </w:p>
              </w:tc>
              <w:tc>
                <w:tcPr>
                  <w:tcW w:w="0" w:type="auto"/>
                </w:tcPr>
                <w:p w14:paraId="42247929" w14:textId="77777777" w:rsidR="00156F45" w:rsidRDefault="00000000">
                  <w:pPr>
                    <w:pStyle w:val="Compact"/>
                    <w:jc w:val="center"/>
                  </w:pPr>
                  <w:r>
                    <w:t>—</w:t>
                  </w:r>
                </w:p>
              </w:tc>
              <w:tc>
                <w:tcPr>
                  <w:tcW w:w="0" w:type="auto"/>
                </w:tcPr>
                <w:p w14:paraId="0C48E2BA" w14:textId="77777777" w:rsidR="00156F45" w:rsidRDefault="00000000">
                  <w:pPr>
                    <w:pStyle w:val="Compact"/>
                    <w:jc w:val="center"/>
                  </w:pPr>
                  <w:r>
                    <w:t>2024-06</w:t>
                  </w:r>
                </w:p>
              </w:tc>
              <w:tc>
                <w:tcPr>
                  <w:tcW w:w="0" w:type="auto"/>
                </w:tcPr>
                <w:p w14:paraId="632EC253" w14:textId="77777777" w:rsidR="00156F45" w:rsidRDefault="00000000">
                  <w:pPr>
                    <w:pStyle w:val="Compact"/>
                    <w:jc w:val="center"/>
                  </w:pPr>
                  <w:r>
                    <w:t>2</w:t>
                  </w:r>
                </w:p>
              </w:tc>
            </w:tr>
            <w:tr w:rsidR="00156F45" w14:paraId="1B8F008F" w14:textId="77777777" w:rsidTr="007847C3">
              <w:tc>
                <w:tcPr>
                  <w:tcW w:w="0" w:type="auto"/>
                </w:tcPr>
                <w:p w14:paraId="594DC03E" w14:textId="77777777" w:rsidR="00156F45" w:rsidRDefault="00000000">
                  <w:pPr>
                    <w:pStyle w:val="Compact"/>
                    <w:jc w:val="center"/>
                  </w:pPr>
                  <w:r>
                    <w:t>Caño Clarín</w:t>
                  </w:r>
                </w:p>
              </w:tc>
              <w:tc>
                <w:tcPr>
                  <w:tcW w:w="0" w:type="auto"/>
                </w:tcPr>
                <w:p w14:paraId="16D4F66C" w14:textId="77777777" w:rsidR="00156F45" w:rsidRDefault="00000000">
                  <w:pPr>
                    <w:pStyle w:val="Compact"/>
                    <w:jc w:val="center"/>
                  </w:pPr>
                  <w:r>
                    <w:rPr>
                      <w:b/>
                      <w:bCs/>
                    </w:rPr>
                    <w:t>2020-02, 2020-12</w:t>
                  </w:r>
                </w:p>
              </w:tc>
              <w:tc>
                <w:tcPr>
                  <w:tcW w:w="0" w:type="auto"/>
                </w:tcPr>
                <w:p w14:paraId="02FE564B" w14:textId="77777777" w:rsidR="00156F45" w:rsidRDefault="00000000">
                  <w:pPr>
                    <w:pStyle w:val="Compact"/>
                    <w:jc w:val="center"/>
                  </w:pPr>
                  <w:r>
                    <w:t>2021-04</w:t>
                  </w:r>
                </w:p>
              </w:tc>
              <w:tc>
                <w:tcPr>
                  <w:tcW w:w="0" w:type="auto"/>
                </w:tcPr>
                <w:p w14:paraId="7241328A" w14:textId="77777777" w:rsidR="00156F45" w:rsidRDefault="00000000">
                  <w:pPr>
                    <w:pStyle w:val="Compact"/>
                    <w:jc w:val="center"/>
                  </w:pPr>
                  <w:r>
                    <w:t>2023-08, 2024-05, 2025-02</w:t>
                  </w:r>
                </w:p>
              </w:tc>
              <w:tc>
                <w:tcPr>
                  <w:tcW w:w="0" w:type="auto"/>
                </w:tcPr>
                <w:p w14:paraId="4A3CDA49" w14:textId="77777777" w:rsidR="00156F45" w:rsidRDefault="00000000">
                  <w:pPr>
                    <w:pStyle w:val="Compact"/>
                    <w:jc w:val="center"/>
                  </w:pPr>
                  <w:r>
                    <w:t>2 (con h=0,10 sube a 6)</w:t>
                  </w:r>
                </w:p>
              </w:tc>
            </w:tr>
            <w:tr w:rsidR="00156F45" w14:paraId="622A7607" w14:textId="77777777" w:rsidTr="007847C3">
              <w:tc>
                <w:tcPr>
                  <w:tcW w:w="0" w:type="auto"/>
                </w:tcPr>
                <w:p w14:paraId="58151FDA" w14:textId="77777777" w:rsidR="00156F45" w:rsidRDefault="00000000">
                  <w:pPr>
                    <w:pStyle w:val="Compact"/>
                    <w:jc w:val="center"/>
                  </w:pPr>
                  <w:r>
                    <w:t>CP Aguas Negras</w:t>
                  </w:r>
                </w:p>
              </w:tc>
              <w:tc>
                <w:tcPr>
                  <w:tcW w:w="0" w:type="auto"/>
                </w:tcPr>
                <w:p w14:paraId="3D73C6FC" w14:textId="77777777" w:rsidR="00156F45" w:rsidRDefault="00000000">
                  <w:pPr>
                    <w:pStyle w:val="Compact"/>
                    <w:jc w:val="center"/>
                  </w:pPr>
                  <w:r>
                    <w:t>—</w:t>
                  </w:r>
                </w:p>
              </w:tc>
              <w:tc>
                <w:tcPr>
                  <w:tcW w:w="0" w:type="auto"/>
                </w:tcPr>
                <w:p w14:paraId="1DA594C1" w14:textId="77777777" w:rsidR="00156F45" w:rsidRDefault="00000000">
                  <w:pPr>
                    <w:pStyle w:val="Compact"/>
                    <w:jc w:val="center"/>
                  </w:pPr>
                  <w:r>
                    <w:rPr>
                      <w:b/>
                      <w:bCs/>
                    </w:rPr>
                    <w:t>2022-04</w:t>
                  </w:r>
                </w:p>
              </w:tc>
              <w:tc>
                <w:tcPr>
                  <w:tcW w:w="0" w:type="auto"/>
                </w:tcPr>
                <w:p w14:paraId="74487678" w14:textId="77777777" w:rsidR="00156F45" w:rsidRDefault="00000000">
                  <w:pPr>
                    <w:pStyle w:val="Compact"/>
                    <w:jc w:val="center"/>
                  </w:pPr>
                  <w:r>
                    <w:t>2023-10</w:t>
                  </w:r>
                </w:p>
              </w:tc>
              <w:tc>
                <w:tcPr>
                  <w:tcW w:w="0" w:type="auto"/>
                </w:tcPr>
                <w:p w14:paraId="1AF5C8F1" w14:textId="77777777" w:rsidR="00156F45" w:rsidRDefault="00000000">
                  <w:pPr>
                    <w:pStyle w:val="Compact"/>
                    <w:jc w:val="center"/>
                  </w:pPr>
                  <w:r>
                    <w:t>2</w:t>
                  </w:r>
                </w:p>
              </w:tc>
            </w:tr>
            <w:tr w:rsidR="00156F45" w14:paraId="7DB39222" w14:textId="77777777" w:rsidTr="007847C3">
              <w:tc>
                <w:tcPr>
                  <w:tcW w:w="0" w:type="auto"/>
                </w:tcPr>
                <w:p w14:paraId="11FED864" w14:textId="77777777" w:rsidR="00156F45" w:rsidRDefault="00000000">
                  <w:pPr>
                    <w:pStyle w:val="Compact"/>
                    <w:jc w:val="center"/>
                  </w:pPr>
                  <w:r>
                    <w:t>CP Luna</w:t>
                  </w:r>
                </w:p>
              </w:tc>
              <w:tc>
                <w:tcPr>
                  <w:tcW w:w="0" w:type="auto"/>
                </w:tcPr>
                <w:p w14:paraId="78C032BE" w14:textId="77777777" w:rsidR="00156F45" w:rsidRDefault="00000000">
                  <w:pPr>
                    <w:pStyle w:val="Compact"/>
                    <w:jc w:val="center"/>
                  </w:pPr>
                  <w:r>
                    <w:t>—</w:t>
                  </w:r>
                </w:p>
              </w:tc>
              <w:tc>
                <w:tcPr>
                  <w:tcW w:w="0" w:type="auto"/>
                </w:tcPr>
                <w:p w14:paraId="006788A1" w14:textId="77777777" w:rsidR="00156F45" w:rsidRDefault="00000000">
                  <w:pPr>
                    <w:pStyle w:val="Compact"/>
                    <w:jc w:val="center"/>
                  </w:pPr>
                  <w:r>
                    <w:rPr>
                      <w:b/>
                      <w:bCs/>
                    </w:rPr>
                    <w:t>2022-01</w:t>
                  </w:r>
                </w:p>
              </w:tc>
              <w:tc>
                <w:tcPr>
                  <w:tcW w:w="0" w:type="auto"/>
                </w:tcPr>
                <w:p w14:paraId="1EF147A8" w14:textId="77777777" w:rsidR="00156F45" w:rsidRDefault="00000000">
                  <w:pPr>
                    <w:pStyle w:val="Compact"/>
                    <w:jc w:val="center"/>
                  </w:pPr>
                  <w:r>
                    <w:t>2024-06</w:t>
                  </w:r>
                </w:p>
              </w:tc>
              <w:tc>
                <w:tcPr>
                  <w:tcW w:w="0" w:type="auto"/>
                </w:tcPr>
                <w:p w14:paraId="2956B03B" w14:textId="77777777" w:rsidR="00156F45" w:rsidRDefault="00000000">
                  <w:pPr>
                    <w:pStyle w:val="Compact"/>
                    <w:jc w:val="center"/>
                  </w:pPr>
                  <w:r>
                    <w:t>2</w:t>
                  </w:r>
                </w:p>
              </w:tc>
            </w:tr>
            <w:bookmarkEnd w:id="31"/>
          </w:tbl>
          <w:p w14:paraId="6CFA2639" w14:textId="77777777" w:rsidR="00156F45" w:rsidRDefault="00156F45">
            <w:pPr>
              <w:spacing w:after="0"/>
            </w:pPr>
          </w:p>
        </w:tc>
      </w:tr>
    </w:tbl>
    <w:p w14:paraId="3B28C916" w14:textId="5C3CE907" w:rsidR="00156F45" w:rsidRDefault="00000000">
      <w:pPr>
        <w:pStyle w:val="Textoindependiente"/>
      </w:pPr>
      <w: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w:t>
      </w:r>
      <w:hyperlink w:anchor="fig-enso-serie">
        <w:r w:rsidR="00156F45">
          <w:rPr>
            <w:rStyle w:val="Hipervnculo"/>
          </w:rPr>
          <w:t>figura 5</w:t>
        </w:r>
      </w:hyperlink>
      <w: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w:t>
      </w:r>
      <w:r w:rsidR="004C710A">
        <w:t>según su naturaleza espectral antes de realizar cualquier análisis de quiebres estructurales en</w:t>
      </w:r>
      <w:r>
        <w:t xml:space="preserve"> series multitemporales.</w:t>
      </w:r>
    </w:p>
    <w:p w14:paraId="26B7122F" w14:textId="77777777" w:rsidR="00156F45" w:rsidRDefault="00000000">
      <w:pPr>
        <w:pStyle w:val="Ttulo2"/>
      </w:pPr>
      <w:bookmarkStart w:id="32" w:name="Xa158233c03487fef3378cd7220430a1cfa6c01d"/>
      <w:bookmarkEnd w:id="30"/>
      <w:r>
        <w:rPr>
          <w:color w:val="000000"/>
        </w:rPr>
        <w:t>8.4 Segmentación y dinámica de cobertura sobre el AOI acotado</w:t>
      </w:r>
    </w:p>
    <w:p w14:paraId="58414999" w14:textId="0AE9DE22" w:rsidR="00156F45" w:rsidRDefault="00000000">
      <w:pPr>
        <w:pStyle w:val="FirstParagraph"/>
      </w:pPr>
      <w: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w:t>
      </w:r>
      <w:r>
        <w:lastRenderedPageBreak/>
        <w:t xml:space="preserve">trazabilidad y no se utilizan para </w:t>
      </w:r>
      <w:r w:rsidR="004C710A">
        <w:t>sustentar</w:t>
      </w:r>
      <w:r>
        <w:t xml:space="preserve"> las conclusiones del estudio. La decisión metodológica de reportar resultados sobre el AOI acotado obedece a que la inclusión de vegetación </w:t>
      </w:r>
      <w:r w:rsidR="007847C3">
        <w:t>ribereña</w:t>
      </w:r>
      <w:r>
        <w:t xml:space="preserve">,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w:t>
      </w:r>
      <w:r w:rsidR="004C710A">
        <w:t>a partir de las máscaras segmentadas— arroja 183,2 km² de pérdida y 259,2 km² de ganancia, sobre una base estable de 690,9 km², lo que equivale</w:t>
      </w:r>
      <w:r>
        <w:t xml:space="preserve"> a un cambio neto positivo de +76,0 km².</w:t>
      </w:r>
    </w:p>
    <w:p w14:paraId="5BB15915" w14:textId="256AC8BA" w:rsidR="00156F45" w:rsidRDefault="00000000">
      <w:pPr>
        <w:pStyle w:val="Ttulo2"/>
      </w:pPr>
      <w:bookmarkStart w:id="33" w:name="X38e297e02238021cc145ce8710612d37d8ceffe"/>
      <w:bookmarkEnd w:id="32"/>
      <w:r>
        <w:rPr>
          <w:color w:val="000000"/>
        </w:rPr>
        <w:t xml:space="preserve">8.5 </w:t>
      </w:r>
      <w:r w:rsidR="004C710A">
        <w:rPr>
          <w:color w:val="000000"/>
        </w:rPr>
        <w:t>Recálculo</w:t>
      </w:r>
      <w:r>
        <w:rPr>
          <w:color w:val="000000"/>
        </w:rPr>
        <w:t xml:space="preserve"> en EPSG:9377 y análisis topológico de parches</w:t>
      </w:r>
    </w:p>
    <w:p w14:paraId="3DB3670D" w14:textId="3E53888A" w:rsidR="00156F45" w:rsidRDefault="00000000">
      <w:pPr>
        <w:pStyle w:val="FirstParagraph"/>
      </w:pPr>
      <w:r>
        <w:t xml:space="preserve">La reproyección de los GeoJSON al sistema oficial colombiano y la consecuente sustitución de la aproximación esférica por el cálculo directo del área en metros redefine las cifras de cobertura por periodo, de modo que las hectáreas reportadas a continuación corresponden a una proyección equivalente y son comparables con la cartografía base del IGAC. Sobre el AOI acotado, las métricas de fragmentación reportadas en la </w:t>
      </w:r>
      <w:hyperlink w:anchor="tbl-fragmentacion-acotado">
        <w:r w:rsidR="00156F45">
          <w:rPr>
            <w:rStyle w:val="Hipervnculo"/>
          </w:rPr>
          <w:t>tabla 6</w:t>
        </w:r>
      </w:hyperlink>
      <w:r>
        <w:t xml:space="preserve"> describen una secuencia de </w:t>
      </w:r>
      <w:r>
        <w:rPr>
          <w:b/>
          <w:bCs/>
        </w:rPr>
        <w:t>contracción de área clasificada</w:t>
      </w:r>
      <w:r>
        <w:t xml:space="preserve"> con simultánea </w:t>
      </w:r>
      <w:r>
        <w:rPr>
          <w:b/>
          <w:bCs/>
        </w:rPr>
        <w:t>consolidación estructural</w:t>
      </w:r>
      <w:r>
        <w:t>: el número de parches en el rango filtrado 1–5.000 ha disminuye de 79 en el periodo de degradación a 38 en el de recuperación y a 15 en el actual, en tanto que el área total clasificada como manglar pasa de 12.425,6 a 8.650,8 y a 4.037,0 hectáreas en los mismos cortes. El área media de parche, en contraste, crece de 157,3 a 269,1 hectáreas</w:t>
      </w:r>
      <w:r w:rsidR="004C710A">
        <w:t xml:space="preserve">; de esta manera, los parches sobrevivientes son más </w:t>
      </w:r>
      <w:proofErr w:type="gramStart"/>
      <w:r w:rsidR="004C710A">
        <w:t>grandes</w:t>
      </w:r>
      <w:proofErr w:type="gramEnd"/>
      <w:r w:rsidR="004C710A">
        <w:t xml:space="preserve"> pero menos numerosos; así, el paisaje se reorganiza alrededor de unidades de manglar maduro,</w:t>
      </w:r>
      <w:r>
        <w:t xml:space="preserve"> mientras </w:t>
      </w:r>
      <w:r w:rsidR="004C710A">
        <w:t xml:space="preserve">que </w:t>
      </w:r>
      <w:r>
        <w:t>los parches pequeños o degradados quedan por fuera del umbral espectral aplicado por la clasificación. Esta lectura se complementa con el índice de forma medio (MSI)</w:t>
      </w:r>
      <w:r w:rsidR="004C710A">
        <w:t>, que pasa de 0,51 a 1,46 —bordes progresivamente más irregulares, consistentes con una regeneración natural no uniforme—, y con la distancia media al vecino más cercano, que aumenta de 1,10 a 2,39 km, lo que evidencia</w:t>
      </w:r>
      <w:r>
        <w:t xml:space="preserve"> un aislamiento creciente de los parches sobrevivientes.</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1863039E" w14:textId="77777777" w:rsidTr="00156F45">
        <w:tc>
          <w:tcPr>
            <w:tcW w:w="0" w:type="auto"/>
            <w:tcBorders>
              <w:top w:val="nil"/>
              <w:left w:val="nil"/>
              <w:bottom w:val="nil"/>
              <w:right w:val="nil"/>
            </w:tcBorders>
            <w:tcMar>
              <w:top w:w="40" w:type="dxa"/>
              <w:left w:w="60" w:type="dxa"/>
              <w:bottom w:w="40" w:type="dxa"/>
              <w:right w:w="60" w:type="dxa"/>
            </w:tcMar>
          </w:tcPr>
          <w:p w14:paraId="26853132" w14:textId="2EAF2691" w:rsidR="00156F45" w:rsidRDefault="00000000">
            <w:pPr>
              <w:pStyle w:val="ImageCaption"/>
              <w:spacing w:before="200" w:after="0"/>
              <w:jc w:val="left"/>
            </w:pPr>
            <w:bookmarkStart w:id="34" w:name="tbl-fragmentacion-acotado"/>
            <w:r>
              <w:rPr>
                <w:b/>
              </w:rPr>
              <w:t xml:space="preserve">Tabla 6: Métricas de fragmentación </w:t>
            </w:r>
            <w:r w:rsidR="004C710A">
              <w:rPr>
                <w:b/>
              </w:rPr>
              <w:t>del AOI acotado (SFF CGSM + VPI Salamanca, 835 km²)</w:t>
            </w:r>
            <w:r>
              <w:rPr>
                <w:b/>
              </w:rPr>
              <w:t xml:space="preserve">, calculadas en EPSG:9377. Los parches están filtrados </w:t>
            </w:r>
            <w:r w:rsidR="004C710A">
              <w:rPr>
                <w:b/>
              </w:rPr>
              <w:t>en el rango de 1–5.000 ha y procesados en Julia,</w:t>
            </w:r>
            <w:r>
              <w:rPr>
                <w:b/>
              </w:rPr>
              <w:t xml:space="preserve"> descomponiendo </w:t>
            </w:r>
            <w:r w:rsidR="00587C42">
              <w:rPr>
                <w:b/>
              </w:rPr>
              <w:t xml:space="preserve">los </w:t>
            </w:r>
            <w:proofErr w:type="spellStart"/>
            <w:r>
              <w:rPr>
                <w:b/>
              </w:rPr>
              <w:t>MultiPolygons</w:t>
            </w:r>
            <w:proofErr w:type="spellEnd"/>
            <w:r>
              <w:rPr>
                <w:b/>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48"/>
              <w:gridCol w:w="1400"/>
              <w:gridCol w:w="1388"/>
              <w:gridCol w:w="1418"/>
              <w:gridCol w:w="1100"/>
              <w:gridCol w:w="1474"/>
            </w:tblGrid>
            <w:tr w:rsidR="00156F45" w14:paraId="0ACEC1C2" w14:textId="77777777" w:rsidTr="004C710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EBD0BFA" w14:textId="77777777" w:rsidR="00156F45" w:rsidRPr="004C710A" w:rsidRDefault="00000000">
                  <w:pPr>
                    <w:pStyle w:val="Compact"/>
                    <w:jc w:val="center"/>
                    <w:rPr>
                      <w:b/>
                      <w:bCs/>
                    </w:rPr>
                  </w:pPr>
                  <w:r w:rsidRPr="004C710A">
                    <w:rPr>
                      <w:b/>
                      <w:bCs/>
                    </w:rPr>
                    <w:t>Periodo</w:t>
                  </w:r>
                </w:p>
              </w:tc>
              <w:tc>
                <w:tcPr>
                  <w:tcW w:w="0" w:type="auto"/>
                  <w:tcBorders>
                    <w:bottom w:val="none" w:sz="0" w:space="0" w:color="auto"/>
                  </w:tcBorders>
                </w:tcPr>
                <w:p w14:paraId="1581543C" w14:textId="77777777" w:rsidR="00156F45" w:rsidRPr="004C710A" w:rsidRDefault="00000000">
                  <w:pPr>
                    <w:pStyle w:val="Compact"/>
                    <w:jc w:val="center"/>
                    <w:rPr>
                      <w:b/>
                      <w:bCs/>
                    </w:rPr>
                  </w:pPr>
                  <w:r w:rsidRPr="004C710A">
                    <w:rPr>
                      <w:b/>
                      <w:bCs/>
                    </w:rPr>
                    <w:t>Parches (Julia)</w:t>
                  </w:r>
                </w:p>
              </w:tc>
              <w:tc>
                <w:tcPr>
                  <w:tcW w:w="0" w:type="auto"/>
                  <w:tcBorders>
                    <w:bottom w:val="none" w:sz="0" w:space="0" w:color="auto"/>
                  </w:tcBorders>
                </w:tcPr>
                <w:p w14:paraId="1D89302E" w14:textId="77777777" w:rsidR="00156F45" w:rsidRPr="004C710A" w:rsidRDefault="00000000">
                  <w:pPr>
                    <w:pStyle w:val="Compact"/>
                    <w:jc w:val="center"/>
                    <w:rPr>
                      <w:b/>
                      <w:bCs/>
                    </w:rPr>
                  </w:pPr>
                  <w:r w:rsidRPr="004C710A">
                    <w:rPr>
                      <w:b/>
                      <w:bCs/>
                    </w:rPr>
                    <w:t>Area total (ha)</w:t>
                  </w:r>
                </w:p>
              </w:tc>
              <w:tc>
                <w:tcPr>
                  <w:tcW w:w="0" w:type="auto"/>
                  <w:tcBorders>
                    <w:bottom w:val="none" w:sz="0" w:space="0" w:color="auto"/>
                  </w:tcBorders>
                </w:tcPr>
                <w:p w14:paraId="330A18E6" w14:textId="77777777" w:rsidR="00156F45" w:rsidRPr="004C710A" w:rsidRDefault="00000000">
                  <w:pPr>
                    <w:pStyle w:val="Compact"/>
                    <w:jc w:val="center"/>
                    <w:rPr>
                      <w:b/>
                      <w:bCs/>
                    </w:rPr>
                  </w:pPr>
                  <w:r w:rsidRPr="004C710A">
                    <w:rPr>
                      <w:b/>
                      <w:bCs/>
                    </w:rPr>
                    <w:t>Area media (ha)</w:t>
                  </w:r>
                </w:p>
              </w:tc>
              <w:tc>
                <w:tcPr>
                  <w:tcW w:w="0" w:type="auto"/>
                  <w:tcBorders>
                    <w:bottom w:val="none" w:sz="0" w:space="0" w:color="auto"/>
                  </w:tcBorders>
                </w:tcPr>
                <w:p w14:paraId="2569EE46" w14:textId="77777777" w:rsidR="00156F45" w:rsidRPr="004C710A" w:rsidRDefault="00000000">
                  <w:pPr>
                    <w:pStyle w:val="Compact"/>
                    <w:jc w:val="center"/>
                    <w:rPr>
                      <w:b/>
                      <w:bCs/>
                    </w:rPr>
                  </w:pPr>
                  <w:r w:rsidRPr="004C710A">
                    <w:rPr>
                      <w:b/>
                      <w:bCs/>
                    </w:rPr>
                    <w:t>MSI medio</w:t>
                  </w:r>
                </w:p>
              </w:tc>
              <w:tc>
                <w:tcPr>
                  <w:tcW w:w="0" w:type="auto"/>
                  <w:tcBorders>
                    <w:bottom w:val="none" w:sz="0" w:space="0" w:color="auto"/>
                  </w:tcBorders>
                </w:tcPr>
                <w:p w14:paraId="6BE6A82D" w14:textId="77777777" w:rsidR="00156F45" w:rsidRPr="004C710A" w:rsidRDefault="00000000">
                  <w:pPr>
                    <w:pStyle w:val="Compact"/>
                    <w:jc w:val="center"/>
                    <w:rPr>
                      <w:b/>
                      <w:bCs/>
                    </w:rPr>
                  </w:pPr>
                  <w:r w:rsidRPr="004C710A">
                    <w:rPr>
                      <w:b/>
                      <w:bCs/>
                    </w:rPr>
                    <w:t>NND medio (km)</w:t>
                  </w:r>
                </w:p>
              </w:tc>
            </w:tr>
            <w:tr w:rsidR="00156F45" w14:paraId="1ED57F0D" w14:textId="77777777" w:rsidTr="004C710A">
              <w:tc>
                <w:tcPr>
                  <w:tcW w:w="0" w:type="auto"/>
                </w:tcPr>
                <w:p w14:paraId="38EBE93F" w14:textId="77777777" w:rsidR="00156F45" w:rsidRDefault="00000000">
                  <w:pPr>
                    <w:pStyle w:val="Compact"/>
                    <w:jc w:val="center"/>
                  </w:pPr>
                  <w:r>
                    <w:t>Degradación (2020-S2)</w:t>
                  </w:r>
                </w:p>
              </w:tc>
              <w:tc>
                <w:tcPr>
                  <w:tcW w:w="0" w:type="auto"/>
                </w:tcPr>
                <w:p w14:paraId="4D5FF173" w14:textId="77777777" w:rsidR="00156F45" w:rsidRDefault="00000000">
                  <w:pPr>
                    <w:pStyle w:val="Compact"/>
                    <w:jc w:val="center"/>
                  </w:pPr>
                  <w:r>
                    <w:t>79</w:t>
                  </w:r>
                </w:p>
              </w:tc>
              <w:tc>
                <w:tcPr>
                  <w:tcW w:w="0" w:type="auto"/>
                </w:tcPr>
                <w:p w14:paraId="74BEA144" w14:textId="77777777" w:rsidR="00156F45" w:rsidRDefault="00000000">
                  <w:pPr>
                    <w:pStyle w:val="Compact"/>
                    <w:jc w:val="center"/>
                  </w:pPr>
                  <w:r>
                    <w:t>12.425,6</w:t>
                  </w:r>
                </w:p>
              </w:tc>
              <w:tc>
                <w:tcPr>
                  <w:tcW w:w="0" w:type="auto"/>
                </w:tcPr>
                <w:p w14:paraId="503D9B66" w14:textId="77777777" w:rsidR="00156F45" w:rsidRDefault="00000000">
                  <w:pPr>
                    <w:pStyle w:val="Compact"/>
                    <w:jc w:val="center"/>
                  </w:pPr>
                  <w:r>
                    <w:t>157,3</w:t>
                  </w:r>
                </w:p>
              </w:tc>
              <w:tc>
                <w:tcPr>
                  <w:tcW w:w="0" w:type="auto"/>
                </w:tcPr>
                <w:p w14:paraId="667F6EE5" w14:textId="77777777" w:rsidR="00156F45" w:rsidRDefault="00000000">
                  <w:pPr>
                    <w:pStyle w:val="Compact"/>
                    <w:jc w:val="center"/>
                  </w:pPr>
                  <w:r>
                    <w:t>0,51</w:t>
                  </w:r>
                </w:p>
              </w:tc>
              <w:tc>
                <w:tcPr>
                  <w:tcW w:w="0" w:type="auto"/>
                </w:tcPr>
                <w:p w14:paraId="41CE3509" w14:textId="77777777" w:rsidR="00156F45" w:rsidRDefault="00000000">
                  <w:pPr>
                    <w:pStyle w:val="Compact"/>
                    <w:jc w:val="center"/>
                  </w:pPr>
                  <w:r>
                    <w:t>1,10</w:t>
                  </w:r>
                </w:p>
              </w:tc>
            </w:tr>
            <w:tr w:rsidR="00156F45" w14:paraId="1FD8CDD9" w14:textId="77777777" w:rsidTr="004C710A">
              <w:tc>
                <w:tcPr>
                  <w:tcW w:w="0" w:type="auto"/>
                </w:tcPr>
                <w:p w14:paraId="7F77D4F5" w14:textId="77777777" w:rsidR="00156F45" w:rsidRDefault="00000000">
                  <w:pPr>
                    <w:pStyle w:val="Compact"/>
                    <w:jc w:val="center"/>
                  </w:pPr>
                  <w:r>
                    <w:t>Recuperación (2022-S1)</w:t>
                  </w:r>
                </w:p>
              </w:tc>
              <w:tc>
                <w:tcPr>
                  <w:tcW w:w="0" w:type="auto"/>
                </w:tcPr>
                <w:p w14:paraId="3331C6E5" w14:textId="77777777" w:rsidR="00156F45" w:rsidRDefault="00000000">
                  <w:pPr>
                    <w:pStyle w:val="Compact"/>
                    <w:jc w:val="center"/>
                  </w:pPr>
                  <w:r>
                    <w:t>38</w:t>
                  </w:r>
                </w:p>
              </w:tc>
              <w:tc>
                <w:tcPr>
                  <w:tcW w:w="0" w:type="auto"/>
                </w:tcPr>
                <w:p w14:paraId="17A81DD4" w14:textId="77777777" w:rsidR="00156F45" w:rsidRDefault="00000000">
                  <w:pPr>
                    <w:pStyle w:val="Compact"/>
                    <w:jc w:val="center"/>
                  </w:pPr>
                  <w:r>
                    <w:t>8.650,8</w:t>
                  </w:r>
                </w:p>
              </w:tc>
              <w:tc>
                <w:tcPr>
                  <w:tcW w:w="0" w:type="auto"/>
                </w:tcPr>
                <w:p w14:paraId="278D114E" w14:textId="77777777" w:rsidR="00156F45" w:rsidRDefault="00000000">
                  <w:pPr>
                    <w:pStyle w:val="Compact"/>
                    <w:jc w:val="center"/>
                  </w:pPr>
                  <w:r>
                    <w:t>227,7</w:t>
                  </w:r>
                </w:p>
              </w:tc>
              <w:tc>
                <w:tcPr>
                  <w:tcW w:w="0" w:type="auto"/>
                </w:tcPr>
                <w:p w14:paraId="69DD9528" w14:textId="77777777" w:rsidR="00156F45" w:rsidRDefault="00000000">
                  <w:pPr>
                    <w:pStyle w:val="Compact"/>
                    <w:jc w:val="center"/>
                  </w:pPr>
                  <w:r>
                    <w:t>1,01</w:t>
                  </w:r>
                </w:p>
              </w:tc>
              <w:tc>
                <w:tcPr>
                  <w:tcW w:w="0" w:type="auto"/>
                </w:tcPr>
                <w:p w14:paraId="74B005BB" w14:textId="77777777" w:rsidR="00156F45" w:rsidRDefault="00000000">
                  <w:pPr>
                    <w:pStyle w:val="Compact"/>
                    <w:jc w:val="center"/>
                  </w:pPr>
                  <w:r>
                    <w:t>1,99</w:t>
                  </w:r>
                </w:p>
              </w:tc>
            </w:tr>
            <w:tr w:rsidR="00156F45" w14:paraId="2D1A9DF8" w14:textId="77777777" w:rsidTr="004C710A">
              <w:tc>
                <w:tcPr>
                  <w:tcW w:w="0" w:type="auto"/>
                </w:tcPr>
                <w:p w14:paraId="5B5DBB7F" w14:textId="77777777" w:rsidR="00156F45" w:rsidRDefault="00000000">
                  <w:pPr>
                    <w:pStyle w:val="Compact"/>
                    <w:jc w:val="center"/>
                  </w:pPr>
                  <w:r>
                    <w:t>Actual (2024–2025)</w:t>
                  </w:r>
                </w:p>
              </w:tc>
              <w:tc>
                <w:tcPr>
                  <w:tcW w:w="0" w:type="auto"/>
                </w:tcPr>
                <w:p w14:paraId="35EEE3C9" w14:textId="77777777" w:rsidR="00156F45" w:rsidRDefault="00000000">
                  <w:pPr>
                    <w:pStyle w:val="Compact"/>
                    <w:jc w:val="center"/>
                  </w:pPr>
                  <w:r>
                    <w:t>15</w:t>
                  </w:r>
                </w:p>
              </w:tc>
              <w:tc>
                <w:tcPr>
                  <w:tcW w:w="0" w:type="auto"/>
                </w:tcPr>
                <w:p w14:paraId="28A55808" w14:textId="77777777" w:rsidR="00156F45" w:rsidRDefault="00000000">
                  <w:pPr>
                    <w:pStyle w:val="Compact"/>
                    <w:jc w:val="center"/>
                  </w:pPr>
                  <w:r>
                    <w:t>4.037,0</w:t>
                  </w:r>
                </w:p>
              </w:tc>
              <w:tc>
                <w:tcPr>
                  <w:tcW w:w="0" w:type="auto"/>
                </w:tcPr>
                <w:p w14:paraId="6A2F05B8" w14:textId="77777777" w:rsidR="00156F45" w:rsidRDefault="00000000">
                  <w:pPr>
                    <w:pStyle w:val="Compact"/>
                    <w:jc w:val="center"/>
                  </w:pPr>
                  <w:r>
                    <w:t>269,1</w:t>
                  </w:r>
                </w:p>
              </w:tc>
              <w:tc>
                <w:tcPr>
                  <w:tcW w:w="0" w:type="auto"/>
                </w:tcPr>
                <w:p w14:paraId="28FB4361" w14:textId="77777777" w:rsidR="00156F45" w:rsidRDefault="00000000">
                  <w:pPr>
                    <w:pStyle w:val="Compact"/>
                    <w:jc w:val="center"/>
                  </w:pPr>
                  <w:r>
                    <w:t>1,46</w:t>
                  </w:r>
                </w:p>
              </w:tc>
              <w:tc>
                <w:tcPr>
                  <w:tcW w:w="0" w:type="auto"/>
                </w:tcPr>
                <w:p w14:paraId="4A54AA6B" w14:textId="77777777" w:rsidR="00156F45" w:rsidRDefault="00000000">
                  <w:pPr>
                    <w:pStyle w:val="Compact"/>
                    <w:jc w:val="center"/>
                  </w:pPr>
                  <w:r>
                    <w:t>2,39</w:t>
                  </w:r>
                </w:p>
              </w:tc>
            </w:tr>
            <w:bookmarkEnd w:id="34"/>
          </w:tbl>
          <w:p w14:paraId="712AF76D" w14:textId="77777777" w:rsidR="00156F45" w:rsidRDefault="00156F45">
            <w:pPr>
              <w:spacing w:after="0"/>
            </w:pPr>
          </w:p>
        </w:tc>
      </w:tr>
    </w:tbl>
    <w:p w14:paraId="298E70FC" w14:textId="0F2A385B" w:rsidR="00156F45" w:rsidRDefault="00000000">
      <w:pPr>
        <w:pStyle w:val="Textoindependiente"/>
      </w:pPr>
      <w:r>
        <w:t xml:space="preserve">Antes de interpretar las cifras conviene aclarar el alcance temporal de cada periodo de referencia: la </w:t>
      </w:r>
      <w:r>
        <w:rPr>
          <w:b/>
          <w:bCs/>
        </w:rPr>
        <w:t>degradación</w:t>
      </w:r>
      <w:r>
        <w:t xml:space="preserve"> corresponde al semestre julio–diciembre de 2020 y captura la respuesta espectral del manglar durante el evento humanitario de mortandad asociado a La Niña; la </w:t>
      </w:r>
      <w:r>
        <w:rPr>
          <w:b/>
          <w:bCs/>
        </w:rPr>
        <w:t>recuperación</w:t>
      </w:r>
      <w:r>
        <w:t xml:space="preserve"> corresponde al semestre enero–junio de 2022 y captura la fase de regeneracion temprana documentada por INVEMAR (2024); el periodo </w:t>
      </w:r>
      <w:r>
        <w:rPr>
          <w:b/>
          <w:bCs/>
        </w:rPr>
        <w:t>actual</w:t>
      </w:r>
      <w:r>
        <w:t xml:space="preserve"> corresponde al ciclo anual julio 2024 a junio 2025 y constituye un </w:t>
      </w:r>
      <w:r>
        <w:rPr>
          <w:i/>
          <w:iCs/>
        </w:rPr>
        <w:t>snapshot</w:t>
      </w:r>
      <w:r>
        <w:t xml:space="preserve"> 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w:t>
      </w:r>
      <w:r w:rsidR="004C710A">
        <w:t>—</w:t>
      </w:r>
      <w:r>
        <w:t>2025–2026 y 2026–2027</w:t>
      </w:r>
      <w:r w:rsidR="004C710A">
        <w:t>—</w:t>
      </w:r>
      <w:r>
        <w:t xml:space="preserve"> </w:t>
      </w:r>
      <w:r>
        <w:lastRenderedPageBreak/>
        <w:t xml:space="preserve">para evaluar si el patrón observado en 2024–2025 corresponde a una contracción estable o a una fluctuación intermedia. Esta </w:t>
      </w:r>
      <w:r w:rsidR="004C710A">
        <w:t>consideración metodológica matiza las inferencias sobre el cambio neto que se discuten a continuación</w:t>
      </w:r>
      <w:r>
        <w:t>.</w:t>
      </w:r>
    </w:p>
    <w:p w14:paraId="589129F2" w14:textId="1D1A32B8" w:rsidR="00156F45" w:rsidRDefault="00000000">
      <w:pPr>
        <w:pStyle w:val="Textoindependiente"/>
      </w:pPr>
      <w:r>
        <w:t xml:space="preserve">Conviene precisar que la contracción del área clasificada por umbrales no equivale, por sí sola, a pérdida de cobertura del manglar; en efecto, la  </w:t>
      </w:r>
      <w:hyperlink w:anchor="fig-ndvi-cambio">
        <w:r w:rsidR="00156F45">
          <w:rPr>
            <w:rStyle w:val="Hipervnculo"/>
          </w:rPr>
          <w:t>figura 2</w:t>
        </w:r>
      </w:hyperlink>
      <w:r>
        <w:t xml:space="preserve"> —calculada directamente sobre el datacube trimestral CF-1.8 como diferencia de NDVI mediano entre el periodo actual y el de degradación— muestra que la mayor parte del AOI acotado presenta tonos azules consistentes con </w:t>
      </w:r>
      <w:r>
        <w:rPr>
          <w:b/>
          <w:bCs/>
        </w:rPr>
        <w:t>ganancia de vigor vegetativo</w:t>
      </w:r>
      <w:r>
        <w:t xml:space="preserve"> sobre los parches sobrevivientes, mientras los tonos rojos se concentran en los bordes hipersalinos del Vía Parque y en sectores puntuales del Santuario asociados a las lagunas internas. Ambos hallazgos son compatibles: el manglar se consolida en menos parches</w:t>
      </w:r>
      <w:r w:rsidR="004C710A">
        <w:t>, pero más densos espectralmente; así, la métrica de área filtrada subestima la dinámica del ecosistema cuando se interpreta de forma aislada. En este sentido,</w:t>
      </w:r>
      <w:r>
        <w:t xml:space="preserve"> se justifica reportar </w:t>
      </w:r>
      <w:r w:rsidR="00932F60">
        <w:t>conjuntamente las métricas de fragmentación, las series temporales y el mapa de cambio de</w:t>
      </w:r>
      <w:r>
        <w:t xml:space="preserve"> NDVI, pues los tres se sostienen mutuamente.</w:t>
      </w:r>
    </w:p>
    <w:p w14:paraId="5402FDCF" w14:textId="1B58DADB" w:rsidR="00156F45" w:rsidRDefault="00000000">
      <w:pPr>
        <w:pStyle w:val="Textoindependiente"/>
      </w:pPr>
      <w:r>
        <w:t xml:space="preserve">El análisis topológico complementa estas cifras con dos lecturas adicionales </w:t>
      </w:r>
      <w:r w:rsidR="004C710A">
        <w:t>de</w:t>
      </w:r>
      <w:r>
        <w:t xml:space="preserve"> los mismos parches. La aplicación del predicado </w:t>
      </w:r>
      <w:proofErr w:type="spellStart"/>
      <w:r w:rsidR="004C710A">
        <w:rPr>
          <w:rStyle w:val="VerbatimChar"/>
        </w:rPr>
        <w:t>intersecta</w:t>
      </w:r>
      <w:proofErr w:type="spellEnd"/>
      <w:r>
        <w:t xml:space="preserve"> cada parche y la frontera del AOI</w:t>
      </w:r>
      <w:r w:rsidR="004C710A">
        <w:t xml:space="preserve">, con una tolerancia de 30 metros, </w:t>
      </w:r>
      <w:r w:rsidR="00932F60">
        <w:t>e identifica</w:t>
      </w:r>
      <w:r w:rsidR="004C710A">
        <w:t xml:space="preserve"> una proporción</w:t>
      </w:r>
      <w:r>
        <w:t xml:space="preserve">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w:t>
      </w:r>
      <w:r w:rsidR="004C710A">
        <w:t>límite</w:t>
      </w:r>
      <w:r>
        <w:t xml:space="preserve"> cartográfico del AOI, de modo que sus métricas de </w:t>
      </w:r>
      <w:r w:rsidR="004C710A">
        <w:t>fragmentación</w:t>
      </w:r>
      <w:r>
        <w:t xml:space="preserve"> globales </w:t>
      </w:r>
      <w:r w:rsidR="00932F60">
        <w:t>también reflejan</w:t>
      </w:r>
      <w:r>
        <w:t xml:space="preserve"> el efecto del recorte. La aplicación del predicado </w:t>
      </w:r>
      <w:r>
        <w:rPr>
          <w:rStyle w:val="VerbatimChar"/>
        </w:rPr>
        <w:t>contains</w:t>
      </w:r>
      <w:r>
        <w:t xml:space="preserve"> con los ocho puntos de monitoreo no devolvio parches que envolvieran las estaciones bajo el filtro de tamano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14:paraId="11CFC053" w14:textId="4A7D4BDC" w:rsidR="00156F45" w:rsidRDefault="00000000">
      <w:pPr>
        <w:pStyle w:val="Textoindependiente"/>
      </w:pPr>
      <w:r>
        <w:t xml:space="preserve">El conteo detallado de parches totales y </w:t>
      </w:r>
      <w:r w:rsidR="004C710A">
        <w:t>de</w:t>
      </w:r>
      <w:r>
        <w:t xml:space="preserve"> borde por periodo se reporta en el Anexo F.5.</w:t>
      </w:r>
    </w:p>
    <w:p w14:paraId="6A11E69F" w14:textId="380F5D18" w:rsidR="00156F45" w:rsidRDefault="00000000">
      <w:pPr>
        <w:pStyle w:val="Textoindependiente"/>
      </w:pPr>
      <w:r>
        <w:t xml:space="preserve">El análisis topológico </w:t>
      </w:r>
      <w:r w:rsidR="004C710A">
        <w:t>del AOI acotado muestra una proporción creciente de parches truncados por el límite</w:t>
      </w:r>
      <w:r>
        <w:t xml:space="preserve"> del área protegida, que pasa del 35,3 % en 2020 al 53,3 % en 2024–2025. Esta tendencia es coherente con el patrón de contracción documentado en la </w:t>
      </w:r>
      <w:r w:rsidR="004C710A">
        <w:t>fragmentación</w:t>
      </w:r>
      <w:r>
        <w:t xml:space="preserve">: a medida que los parches centrales del sistema lagunar desaparecen o pierden cobertura espectral suficiente, los parches sobrevivientes se concentran en posiciones </w:t>
      </w:r>
      <w:r w:rsidR="004C710A">
        <w:t>periféricas</w:t>
      </w:r>
      <w:r>
        <w:t xml:space="preserve"> del Santuario de Fauna y Flora y del </w:t>
      </w:r>
      <w:r w:rsidR="007847C3">
        <w:t>Vía</w:t>
      </w:r>
      <w:r>
        <w:t xml:space="preserve"> Parque, donde el </w:t>
      </w:r>
      <w:r w:rsidR="00587C42">
        <w:t>límite</w:t>
      </w:r>
      <w:r>
        <w:t xml:space="preserve"> legal de protección se acerca a la franja costera o a la frontera con zonas agropecuarias. La ausencia total de estaciones de muestreo </w:t>
      </w:r>
      <w:r w:rsidR="004C710A">
        <w:t xml:space="preserve">de </w:t>
      </w:r>
      <w:r>
        <w:t xml:space="preserve">INVEMAR dentro de parches segmentados mayores a una hectárea </w:t>
      </w:r>
      <w:r w:rsidR="004C710A">
        <w:t>—</w:t>
      </w:r>
      <w:r w:rsidR="00587C42">
        <w:t xml:space="preserve">el </w:t>
      </w:r>
      <w:r w:rsidR="004C710A">
        <w:t xml:space="preserve">predicado DE-9IM contiene— confirma la observación metodológica de la sección anterior: las cuatro estaciones </w:t>
      </w:r>
      <w:proofErr w:type="spellStart"/>
      <w:r w:rsidR="004C710A">
        <w:t>limnológicas</w:t>
      </w:r>
      <w:proofErr w:type="spellEnd"/>
      <w:r w:rsidR="004C710A">
        <w:t xml:space="preserve"> originales están ubicadas sobre cuerpos de agua, no sobre manglar denso, y las cuatro estaciones de manglar real se encuentran en píxeles</w:t>
      </w:r>
      <w:r>
        <w:t xml:space="preserve"> de borde donde la segmentación automática produce parches inferiores al umbral de filtrado.</w:t>
      </w:r>
    </w:p>
    <w:p w14:paraId="4BC963FD" w14:textId="77777777" w:rsidR="00156F45" w:rsidRDefault="00000000">
      <w:pPr>
        <w:pStyle w:val="Ttulo2"/>
      </w:pPr>
      <w:bookmarkStart w:id="35" w:name="Xa1e6b85eca4295dcf098131609cba2224fef6d1"/>
      <w:bookmarkEnd w:id="33"/>
      <w:r>
        <w:rPr>
          <w:color w:val="000000"/>
        </w:rPr>
        <w:t>8.6 Clasificación de las ocho estaciones por naturaleza espectral</w:t>
      </w:r>
    </w:p>
    <w:p w14:paraId="080DAEEA" w14:textId="7FEDDD06" w:rsidR="00156F45" w:rsidRDefault="00000000">
      <w:pPr>
        <w:pStyle w:val="FirstParagraph"/>
      </w:pPr>
      <w: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w:t>
      </w:r>
      <w:r w:rsidR="004C710A">
        <w:t>asociados</w:t>
      </w:r>
      <w:r>
        <w:t xml:space="preserve"> mediante </w:t>
      </w:r>
      <w:r w:rsidR="004C710A">
        <w:t xml:space="preserve">un </w:t>
      </w:r>
      <w:r>
        <w:t xml:space="preserve">buffer de dos kilómetros, y las cinco restantes quedan fuera. Esta </w:t>
      </w:r>
      <w:r>
        <w:lastRenderedPageBreak/>
        <w:t>distribución no es un error de selección</w:t>
      </w:r>
      <w:r w:rsidR="004C710A">
        <w:t xml:space="preserve">, sino una característica de las estaciones INVEMAR-GBIF originales, diseñadas como puntos de monitoreo </w:t>
      </w:r>
      <w:proofErr w:type="spellStart"/>
      <w:r w:rsidR="004C710A">
        <w:t>limnológico</w:t>
      </w:r>
      <w:proofErr w:type="spellEnd"/>
      <w:r w:rsidR="004C710A">
        <w:t xml:space="preserve"> —calidad del agua, estructura del cuerpo lagunar— y, por tanto,</w:t>
      </w:r>
      <w:r>
        <w:t xml:space="preserve">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 </w:t>
      </w:r>
      <w:hyperlink w:anchor="tbl-clasif-estaciones">
        <w:r w:rsidR="00156F45">
          <w:rPr>
            <w:rStyle w:val="Hipervnculo"/>
          </w:rPr>
          <w:t>tabla 7</w:t>
        </w:r>
      </w:hyperlink>
      <w:r>
        <w:t>).</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46AFEEDE" w14:textId="77777777" w:rsidTr="00156F45">
        <w:tc>
          <w:tcPr>
            <w:tcW w:w="0" w:type="auto"/>
            <w:tcBorders>
              <w:top w:val="nil"/>
              <w:left w:val="nil"/>
              <w:bottom w:val="nil"/>
              <w:right w:val="nil"/>
            </w:tcBorders>
            <w:tcMar>
              <w:top w:w="40" w:type="dxa"/>
              <w:left w:w="60" w:type="dxa"/>
              <w:bottom w:w="40" w:type="dxa"/>
              <w:right w:w="60" w:type="dxa"/>
            </w:tcMar>
          </w:tcPr>
          <w:p w14:paraId="0FFBFDDC" w14:textId="318DB456" w:rsidR="00156F45" w:rsidRDefault="00000000">
            <w:pPr>
              <w:pStyle w:val="ImageCaption"/>
              <w:spacing w:before="200" w:after="0"/>
              <w:jc w:val="left"/>
            </w:pPr>
            <w:bookmarkStart w:id="36" w:name="tbl-clasif-estaciones"/>
            <w:r>
              <w:rPr>
                <w:b/>
              </w:rPr>
              <w:t xml:space="preserve">Tabla 7: Clasificación de las ocho estaciones de muestreo </w:t>
            </w:r>
            <w:r w:rsidR="004C710A">
              <w:rPr>
                <w:b/>
              </w:rPr>
              <w:t>según su naturaleza espectral y la</w:t>
            </w:r>
            <w:r>
              <w:rPr>
                <w:b/>
              </w:rPr>
              <w:t xml:space="preserve"> distancia al AOI.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41"/>
              <w:gridCol w:w="4133"/>
              <w:gridCol w:w="1408"/>
              <w:gridCol w:w="1946"/>
            </w:tblGrid>
            <w:tr w:rsidR="00156F45" w14:paraId="2BD7AC98" w14:textId="77777777" w:rsidTr="00587C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14692E6" w14:textId="77777777" w:rsidR="00156F45" w:rsidRDefault="00000000">
                  <w:pPr>
                    <w:pStyle w:val="Compact"/>
                    <w:jc w:val="center"/>
                  </w:pPr>
                  <w:r>
                    <w:t>Naturaleza</w:t>
                  </w:r>
                </w:p>
              </w:tc>
              <w:tc>
                <w:tcPr>
                  <w:tcW w:w="0" w:type="auto"/>
                  <w:tcBorders>
                    <w:bottom w:val="none" w:sz="0" w:space="0" w:color="auto"/>
                  </w:tcBorders>
                </w:tcPr>
                <w:p w14:paraId="1B7E6151" w14:textId="77777777" w:rsidR="00156F45" w:rsidRDefault="00000000">
                  <w:pPr>
                    <w:pStyle w:val="Compact"/>
                    <w:jc w:val="center"/>
                  </w:pPr>
                  <w:r>
                    <w:t>Estaciones</w:t>
                  </w:r>
                </w:p>
              </w:tc>
              <w:tc>
                <w:tcPr>
                  <w:tcW w:w="0" w:type="auto"/>
                  <w:tcBorders>
                    <w:bottom w:val="none" w:sz="0" w:space="0" w:color="auto"/>
                  </w:tcBorders>
                </w:tcPr>
                <w:p w14:paraId="5A681925" w14:textId="77777777" w:rsidR="00156F45" w:rsidRDefault="00000000">
                  <w:pPr>
                    <w:pStyle w:val="Compact"/>
                    <w:jc w:val="center"/>
                  </w:pPr>
                  <w:r>
                    <w:t>NDVI mediano</w:t>
                  </w:r>
                </w:p>
              </w:tc>
              <w:tc>
                <w:tcPr>
                  <w:tcW w:w="0" w:type="auto"/>
                  <w:tcBorders>
                    <w:bottom w:val="none" w:sz="0" w:space="0" w:color="auto"/>
                  </w:tcBorders>
                </w:tcPr>
                <w:p w14:paraId="66998D89" w14:textId="77777777" w:rsidR="00156F45" w:rsidRDefault="00000000">
                  <w:pPr>
                    <w:pStyle w:val="Compact"/>
                    <w:jc w:val="center"/>
                  </w:pPr>
                  <w:r>
                    <w:t>Distancia media al AOI</w:t>
                  </w:r>
                </w:p>
              </w:tc>
            </w:tr>
            <w:tr w:rsidR="00156F45" w14:paraId="5B67610C" w14:textId="77777777" w:rsidTr="00587C42">
              <w:tc>
                <w:tcPr>
                  <w:tcW w:w="0" w:type="auto"/>
                </w:tcPr>
                <w:p w14:paraId="0C05054F" w14:textId="77777777" w:rsidR="00156F45" w:rsidRDefault="00000000">
                  <w:pPr>
                    <w:pStyle w:val="Compact"/>
                    <w:jc w:val="center"/>
                  </w:pPr>
                  <w:r>
                    <w:t>Manglar</w:t>
                  </w:r>
                </w:p>
              </w:tc>
              <w:tc>
                <w:tcPr>
                  <w:tcW w:w="0" w:type="auto"/>
                </w:tcPr>
                <w:p w14:paraId="37A9631E" w14:textId="77777777" w:rsidR="00156F45" w:rsidRDefault="00000000">
                  <w:pPr>
                    <w:pStyle w:val="Compact"/>
                    <w:jc w:val="center"/>
                  </w:pPr>
                  <w:r>
                    <w:t>Caño Palos, Caño Clarín, CP Aguas Negras, CP Luna</w:t>
                  </w:r>
                </w:p>
              </w:tc>
              <w:tc>
                <w:tcPr>
                  <w:tcW w:w="0" w:type="auto"/>
                </w:tcPr>
                <w:p w14:paraId="784C514F" w14:textId="77777777" w:rsidR="00156F45" w:rsidRDefault="00000000">
                  <w:pPr>
                    <w:pStyle w:val="Compact"/>
                    <w:jc w:val="center"/>
                  </w:pPr>
                  <w:r>
                    <w:t>0,59</w:t>
                  </w:r>
                </w:p>
              </w:tc>
              <w:tc>
                <w:tcPr>
                  <w:tcW w:w="0" w:type="auto"/>
                </w:tcPr>
                <w:p w14:paraId="22D8349E" w14:textId="77777777" w:rsidR="00156F45" w:rsidRDefault="00000000">
                  <w:pPr>
                    <w:pStyle w:val="Compact"/>
                    <w:jc w:val="center"/>
                  </w:pPr>
                  <w:r>
                    <w:t>1,9 km</w:t>
                  </w:r>
                </w:p>
              </w:tc>
            </w:tr>
            <w:tr w:rsidR="00156F45" w14:paraId="58FD7D33" w14:textId="77777777" w:rsidTr="00587C42">
              <w:tc>
                <w:tcPr>
                  <w:tcW w:w="0" w:type="auto"/>
                </w:tcPr>
                <w:p w14:paraId="2802E66C" w14:textId="77777777" w:rsidR="00156F45" w:rsidRDefault="00000000">
                  <w:pPr>
                    <w:pStyle w:val="Compact"/>
                    <w:jc w:val="center"/>
                  </w:pPr>
                  <w:r>
                    <w:t>Limnológica</w:t>
                  </w:r>
                </w:p>
              </w:tc>
              <w:tc>
                <w:tcPr>
                  <w:tcW w:w="0" w:type="auto"/>
                </w:tcPr>
                <w:p w14:paraId="124E87A4" w14:textId="77777777" w:rsidR="00156F45" w:rsidRDefault="00000000">
                  <w:pPr>
                    <w:pStyle w:val="Compact"/>
                    <w:jc w:val="center"/>
                  </w:pPr>
                  <w:r>
                    <w:t>Isla_Boqueron, Punta_Cerro, Punta_</w:t>
                  </w:r>
                  <w:proofErr w:type="gramStart"/>
                  <w:r>
                    <w:t>Chino</w:t>
                  </w:r>
                  <w:proofErr w:type="gramEnd"/>
                  <w:r>
                    <w:t>, Rio_Sevilla</w:t>
                  </w:r>
                </w:p>
              </w:tc>
              <w:tc>
                <w:tcPr>
                  <w:tcW w:w="0" w:type="auto"/>
                </w:tcPr>
                <w:p w14:paraId="69B66037" w14:textId="77777777" w:rsidR="00156F45" w:rsidRDefault="00000000">
                  <w:pPr>
                    <w:pStyle w:val="Compact"/>
                    <w:jc w:val="center"/>
                  </w:pPr>
                  <w:r>
                    <w:t>0,21</w:t>
                  </w:r>
                </w:p>
              </w:tc>
              <w:tc>
                <w:tcPr>
                  <w:tcW w:w="0" w:type="auto"/>
                </w:tcPr>
                <w:p w14:paraId="1495FC51" w14:textId="77777777" w:rsidR="00156F45" w:rsidRDefault="00000000">
                  <w:pPr>
                    <w:pStyle w:val="Compact"/>
                    <w:jc w:val="center"/>
                  </w:pPr>
                  <w:r>
                    <w:t>4,2 km</w:t>
                  </w:r>
                </w:p>
              </w:tc>
            </w:tr>
            <w:bookmarkEnd w:id="36"/>
          </w:tbl>
          <w:p w14:paraId="0FB8FC33" w14:textId="77777777" w:rsidR="00156F45" w:rsidRDefault="00156F45">
            <w:pPr>
              <w:spacing w:after="0"/>
            </w:pPr>
          </w:p>
        </w:tc>
      </w:tr>
    </w:tbl>
    <w:p w14:paraId="666B9948" w14:textId="6EB21AB5" w:rsidR="00156F45" w:rsidRDefault="00000000">
      <w:pPr>
        <w:pStyle w:val="Textoindependiente"/>
      </w:pPr>
      <w:r>
        <w:t xml:space="preserve">Bajo esta diferenciación, las anomalías negativas detectadas en septiembre </w:t>
      </w:r>
      <w:r w:rsidR="00587C42">
        <w:t xml:space="preserve">de </w:t>
      </w:r>
      <w:r>
        <w:t xml:space="preserve">2020 </w:t>
      </w:r>
      <w:r w:rsidR="004C710A">
        <w:t xml:space="preserve">en las estaciones </w:t>
      </w:r>
      <w:proofErr w:type="spellStart"/>
      <w:r w:rsidR="004C710A">
        <w:t>limnológicas</w:t>
      </w:r>
      <w:proofErr w:type="spellEnd"/>
      <w:r w:rsidR="004C710A">
        <w:t xml:space="preserve"> —NDVI = -0,078 en Punta Cerro, NDVI = -0,018 en Isla Boquerón— reflejan principalmente la respuesta del cuerpo de agua al exceso hídrico y al arrastre de sedimentos, no la mortalidad del</w:t>
      </w:r>
      <w:r>
        <w:t xml:space="preserv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w:t>
      </w:r>
      <w:r w:rsidR="00587C42">
        <w:t>de 2020 fue más severa de lo que sugiere la lectura uniforme de las ocho estaciones, pues el evento se concentró en las que realmente capturan la dinámica del</w:t>
      </w:r>
      <w:r>
        <w:t xml:space="preserve"> manglar y no en las que dominan el agua superficial. La consecuencia operativa es que todo análisis de correlación con forzantes climáticos —ERA5, ENSO, caudal, CHIRPS— debe desagregarse por naturaleza espectral antes de promediar; el promedio agregado de </w:t>
      </w:r>
      <w:proofErr w:type="gramStart"/>
      <w:r>
        <w:t>las ocho cancela</w:t>
      </w:r>
      <w:proofErr w:type="gramEnd"/>
      <w:r>
        <w:t xml:space="preserve"> las dos señales y produce </w:t>
      </w:r>
      <m:oMath>
        <m:r>
          <w:rPr>
            <w:rFonts w:ascii="Cambria Math" w:hAnsi="Cambria Math"/>
          </w:rPr>
          <m:t>un rho absoluto menor que</m:t>
        </m:r>
        <m:r>
          <w:rPr>
            <w:rFonts w:ascii="Cambria Math" w:hAnsi="Cambria Math"/>
          </w:rPr>
          <m:t>0,12,</m:t>
        </m:r>
      </m:oMath>
      <w:r>
        <w:t xml:space="preserve"> engañosamente bajo (sección siguiente).</w:t>
      </w:r>
    </w:p>
    <w:p w14:paraId="48E448CE" w14:textId="77777777" w:rsidR="00156F45" w:rsidRDefault="00000000">
      <w:pPr>
        <w:pStyle w:val="Ttulo2"/>
      </w:pPr>
      <w:bookmarkStart w:id="37" w:name="X6e9ecf729376c0dcbad7c2c8d7eb1be3dd47b07"/>
      <w:bookmarkEnd w:id="35"/>
      <w:r>
        <w:rPr>
          <w:color w:val="000000"/>
        </w:rPr>
        <w:t>8.7 Forzamiento climático multifuente: ERA5-Land, ENSO, caudal IDEAM y CHIRPS</w:t>
      </w:r>
    </w:p>
    <w:p w14:paraId="78C9E505" w14:textId="35D620CF" w:rsidR="00156F45" w:rsidRDefault="00000000">
      <w:pPr>
        <w:pStyle w:val="FirstParagraph"/>
      </w:pPr>
      <w:r>
        <w:t xml:space="preserve">Para cerrar la cadena causal </w:t>
      </w:r>
      <w:r>
        <w:rPr>
          <w:i/>
          <w:iCs/>
        </w:rPr>
        <w:t>La Niña → régimen hídrico regional → respuesta del manglar</w:t>
      </w:r>
      <w:r>
        <w:t xml:space="preserve"> con evidencia cuantitativa, se cruzan las anomalías NDVI z-score con cuatro forzantes complementarios que cubren escalas espaciales y mecanismos físicos distintos: el reanálisis </w:t>
      </w:r>
      <w:r>
        <w:rPr>
          <w:b/>
          <w:bCs/>
        </w:rPr>
        <w:t>ERA5-Land</w:t>
      </w:r>
      <w:r>
        <w:t xml:space="preserve"> del ECMWF (precipitación + temperatura local sobre el píxel del humedal), los </w:t>
      </w:r>
      <w:r>
        <w:rPr>
          <w:b/>
          <w:bCs/>
        </w:rPr>
        <w:t>índices ENSO globales</w:t>
      </w:r>
      <w:r>
        <w:t xml:space="preserve"> del Climate Prediction Center de la NOAA (ONI sobre el Pacífico ecuatorial 3.4 + SOI Tahití–Darwin), el </w:t>
      </w:r>
      <w:r>
        <w:rPr>
          <w:b/>
          <w:bCs/>
        </w:rPr>
        <w:t>caudal IDEAM-DHIME</w:t>
      </w:r>
      <w:r>
        <w:t xml:space="preserve"> del río Magdalena en El Banco y del río Aracataca en Ganadería Caribe (las dos vías hidrológicas independientes que alimentan el sistema), y la </w:t>
      </w:r>
      <w:r>
        <w:rPr>
          <w:b/>
          <w:bCs/>
        </w:rPr>
        <w:t>precipitación satelital CHIRPS</w:t>
      </w:r>
      <w:r>
        <w:t xml:space="preserve"> sobre las dos cuencas aportantes —Magdalena alta-media y vertiente occidental de la Sierra Nevada—. Todos los cruces se </w:t>
      </w:r>
      <w:r w:rsidR="00587C42">
        <w:t>desglosan según la naturaleza espectral de las estaciones (sección anterior), ya que la suma</w:t>
      </w:r>
      <w:r>
        <w:t xml:space="preserve"> de </w:t>
      </w:r>
      <w:proofErr w:type="gramStart"/>
      <w:r>
        <w:t>las ocho cancela</w:t>
      </w:r>
      <w:proofErr w:type="gramEnd"/>
      <w:r>
        <w:t xml:space="preserve"> las dos señales opuestas.</w:t>
      </w:r>
    </w:p>
    <w:p w14:paraId="7463D704" w14:textId="3BF91E23" w:rsidR="00156F45" w:rsidRDefault="00000000">
      <w:pPr>
        <w:pStyle w:val="Textoindependiente"/>
      </w:pPr>
      <w:r>
        <w:rPr>
          <w:b/>
          <w:bCs/>
        </w:rPr>
        <w:t>ERA5-Land local.</w:t>
      </w:r>
      <w:r>
        <w:t xml:space="preserve"> </w:t>
      </w:r>
      <w:r w:rsidR="007847C3">
        <w:t xml:space="preserve">En las cuatro estaciones de manglar, la anomalía de precipitación de ERA5 correlaciona con el NDVI, con </w:t>
      </w:r>
      <w:proofErr w:type="gramStart"/>
      <w:r w:rsidR="007847C3">
        <w:t>un rho</w:t>
      </w:r>
      <w:proofErr w:type="gramEnd"/>
      <w:r w:rsidR="007847C3">
        <w:t xml:space="preserve"> de</w:t>
      </w:r>
      <w:r w:rsidR="00932F60">
        <w:t xml:space="preserve"> −0,123 en rezago de dos meses (tabla 8), un valor débil </w:t>
      </w:r>
      <w:r w:rsidR="00932F60">
        <w:lastRenderedPageBreak/>
        <w:t xml:space="preserve">pero consistente con la hipótesis de La Niña como forzante de mortandad puntual: la precipitación anómalamente alta induce una </w:t>
      </w:r>
      <w:r>
        <w:t>inundación prolongada e hipoxia en el sistema radicular, con</w:t>
      </w:r>
      <w:r w:rsidR="007847C3">
        <w:t xml:space="preserve"> una</w:t>
      </w:r>
      <w:r>
        <w:t xml:space="preserve"> caída posterior del NDVI. Sobre las estaciones limnológicas, en cambio, la misma precipitación se asocia positivamente con </w:t>
      </w:r>
      <w:r w:rsidR="00587C42">
        <w:t xml:space="preserve">el NDVI, con rho igual </w:t>
      </w:r>
      <w:r w:rsidR="00C47A51">
        <w:t>a</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292</m:t>
        </m:r>
      </m:oMath>
      <w:r>
        <w:t>, patrón coherente con la respuesta del cuerpo de agua al arrastre de sedimentos y nutrientes que estimulan floraciones efímeras de fitoplancton y vegetación acuática en bordes. El signo opuesto entre los dos grupos justifica</w:t>
      </w:r>
      <w:r w:rsidR="00587C42">
        <w:t>, retrospectivamente,</w:t>
      </w:r>
      <w:r>
        <w:t xml:space="preserve"> la decisión de clasificar por naturaleza antes de </w:t>
      </w:r>
      <w:r w:rsidR="00932F60">
        <w:t xml:space="preserve">realizar </w:t>
      </w:r>
      <w:r>
        <w:t>cualquier análisis de correlación.</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29372636" w14:textId="77777777" w:rsidTr="00156F45">
        <w:tc>
          <w:tcPr>
            <w:tcW w:w="0" w:type="auto"/>
            <w:tcBorders>
              <w:top w:val="nil"/>
              <w:left w:val="nil"/>
              <w:bottom w:val="nil"/>
              <w:right w:val="nil"/>
            </w:tcBorders>
            <w:tcMar>
              <w:top w:w="40" w:type="dxa"/>
              <w:left w:w="60" w:type="dxa"/>
              <w:bottom w:w="40" w:type="dxa"/>
              <w:right w:w="60" w:type="dxa"/>
            </w:tcMar>
          </w:tcPr>
          <w:p w14:paraId="353CAB5E" w14:textId="5728D768" w:rsidR="00156F45" w:rsidRDefault="00000000">
            <w:pPr>
              <w:pStyle w:val="ImageCaption"/>
              <w:spacing w:before="200" w:after="0"/>
              <w:jc w:val="left"/>
            </w:pPr>
            <w:bookmarkStart w:id="38" w:name="tbl-era5"/>
            <w:r>
              <w:rPr>
                <w:b/>
              </w:rPr>
              <w:t xml:space="preserve">Tabla 8: Correlación entre anomalías climáticas </w:t>
            </w:r>
            <w:r w:rsidR="00587C42">
              <w:rPr>
                <w:b/>
              </w:rPr>
              <w:t>de ERA5-Land y</w:t>
            </w:r>
            <w:r w:rsidR="007847C3">
              <w:rPr>
                <w:b/>
              </w:rPr>
              <w:t xml:space="preserve"> el</w:t>
            </w:r>
            <w:r w:rsidR="00587C42">
              <w:rPr>
                <w:b/>
              </w:rPr>
              <w:t xml:space="preserve"> z-score de NDVI</w:t>
            </w:r>
            <w:r>
              <w:rPr>
                <w:b/>
              </w:rPr>
              <w:t>, desagregada por naturaleza espectral.</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52"/>
              <w:gridCol w:w="1988"/>
              <w:gridCol w:w="2408"/>
              <w:gridCol w:w="2243"/>
              <w:gridCol w:w="537"/>
            </w:tblGrid>
            <w:tr w:rsidR="00156F45" w14:paraId="1DC2FCE3" w14:textId="77777777" w:rsidTr="00587C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386F2D0" w14:textId="77777777" w:rsidR="00156F45" w:rsidRDefault="00000000">
                  <w:pPr>
                    <w:pStyle w:val="Compact"/>
                    <w:jc w:val="center"/>
                  </w:pPr>
                  <w:r>
                    <w:t>Naturaleza</w:t>
                  </w:r>
                </w:p>
              </w:tc>
              <w:tc>
                <w:tcPr>
                  <w:tcW w:w="0" w:type="auto"/>
                  <w:tcBorders>
                    <w:bottom w:val="none" w:sz="0" w:space="0" w:color="auto"/>
                  </w:tcBorders>
                </w:tcPr>
                <w:p w14:paraId="1B1E0236" w14:textId="77777777" w:rsidR="00156F45" w:rsidRDefault="00000000">
                  <w:pPr>
                    <w:pStyle w:val="Compact"/>
                    <w:jc w:val="center"/>
                  </w:pPr>
                  <w:r>
                    <w:t>Rezago (meses)</w:t>
                  </w:r>
                </w:p>
              </w:tc>
              <w:tc>
                <w:tcPr>
                  <w:tcW w:w="0" w:type="auto"/>
                  <w:tcBorders>
                    <w:bottom w:val="none" w:sz="0" w:space="0" w:color="auto"/>
                  </w:tcBorders>
                </w:tcPr>
                <w:p w14:paraId="694793C7" w14:textId="77777777" w:rsidR="00156F45" w:rsidRPr="0019696E" w:rsidRDefault="00000000">
                  <w:pPr>
                    <w:pStyle w:val="Compact"/>
                    <w:jc w:val="center"/>
                    <w:rPr>
                      <w:lang w:val="en-US"/>
                    </w:rPr>
                  </w:pPr>
                  <m:oMath>
                    <m:r>
                      <w:rPr>
                        <w:rFonts w:ascii="Cambria Math" w:hAnsi="Cambria Math"/>
                      </w:rPr>
                      <m:t>ρ</m:t>
                    </m:r>
                  </m:oMath>
                  <w:r w:rsidRPr="0019696E">
                    <w:rPr>
                      <w:lang w:val="en-US"/>
                    </w:rPr>
                    <w:t xml:space="preserve"> precip vs NDVI z</w:t>
                  </w:r>
                </w:p>
              </w:tc>
              <w:tc>
                <w:tcPr>
                  <w:tcW w:w="0" w:type="auto"/>
                  <w:tcBorders>
                    <w:bottom w:val="none" w:sz="0" w:space="0" w:color="auto"/>
                  </w:tcBorders>
                </w:tcPr>
                <w:p w14:paraId="79FD220A" w14:textId="77777777" w:rsidR="00156F45" w:rsidRPr="0019696E" w:rsidRDefault="00000000">
                  <w:pPr>
                    <w:pStyle w:val="Compact"/>
                    <w:jc w:val="center"/>
                    <w:rPr>
                      <w:lang w:val="en-US"/>
                    </w:rPr>
                  </w:pPr>
                  <m:oMath>
                    <m:r>
                      <w:rPr>
                        <w:rFonts w:ascii="Cambria Math" w:hAnsi="Cambria Math"/>
                      </w:rPr>
                      <m:t>ρ</m:t>
                    </m:r>
                  </m:oMath>
                  <w:r w:rsidRPr="0019696E">
                    <w:rPr>
                      <w:lang w:val="en-US"/>
                    </w:rPr>
                    <w:t xml:space="preserve"> T2m vs NDVI z</w:t>
                  </w:r>
                </w:p>
              </w:tc>
              <w:tc>
                <w:tcPr>
                  <w:tcW w:w="0" w:type="auto"/>
                  <w:tcBorders>
                    <w:bottom w:val="none" w:sz="0" w:space="0" w:color="auto"/>
                  </w:tcBorders>
                </w:tcPr>
                <w:p w14:paraId="7F0FD749" w14:textId="77777777" w:rsidR="00156F45" w:rsidRDefault="00000000">
                  <w:pPr>
                    <w:pStyle w:val="Compact"/>
                    <w:jc w:val="center"/>
                  </w:pPr>
                  <w:r>
                    <w:t>n</w:t>
                  </w:r>
                </w:p>
              </w:tc>
            </w:tr>
            <w:tr w:rsidR="00156F45" w14:paraId="26DC38A4" w14:textId="77777777" w:rsidTr="00587C42">
              <w:tc>
                <w:tcPr>
                  <w:tcW w:w="0" w:type="auto"/>
                </w:tcPr>
                <w:p w14:paraId="5C6C638F" w14:textId="77777777" w:rsidR="00156F45" w:rsidRDefault="00000000">
                  <w:pPr>
                    <w:pStyle w:val="Compact"/>
                    <w:jc w:val="center"/>
                  </w:pPr>
                  <w:r>
                    <w:t>Manglar</w:t>
                  </w:r>
                </w:p>
              </w:tc>
              <w:tc>
                <w:tcPr>
                  <w:tcW w:w="0" w:type="auto"/>
                </w:tcPr>
                <w:p w14:paraId="45344FA6" w14:textId="77777777" w:rsidR="00156F45" w:rsidRDefault="00000000">
                  <w:pPr>
                    <w:pStyle w:val="Compact"/>
                    <w:jc w:val="center"/>
                  </w:pPr>
                  <w:r>
                    <w:t>0</w:t>
                  </w:r>
                </w:p>
              </w:tc>
              <w:tc>
                <w:tcPr>
                  <w:tcW w:w="0" w:type="auto"/>
                </w:tcPr>
                <w:p w14:paraId="02E05FF6"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081</m:t>
                      </m:r>
                    </m:oMath>
                  </m:oMathPara>
                </w:p>
              </w:tc>
              <w:tc>
                <w:tcPr>
                  <w:tcW w:w="0" w:type="auto"/>
                </w:tcPr>
                <w:p w14:paraId="74CE0CDF"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022</m:t>
                      </m:r>
                    </m:oMath>
                  </m:oMathPara>
                </w:p>
              </w:tc>
              <w:tc>
                <w:tcPr>
                  <w:tcW w:w="0" w:type="auto"/>
                </w:tcPr>
                <w:p w14:paraId="1FD0C32C" w14:textId="77777777" w:rsidR="00156F45" w:rsidRDefault="00000000">
                  <w:pPr>
                    <w:pStyle w:val="Compact"/>
                    <w:jc w:val="center"/>
                  </w:pPr>
                  <w:r>
                    <w:t>86</w:t>
                  </w:r>
                </w:p>
              </w:tc>
            </w:tr>
            <w:tr w:rsidR="00156F45" w14:paraId="129E737E" w14:textId="77777777" w:rsidTr="00587C42">
              <w:tc>
                <w:tcPr>
                  <w:tcW w:w="0" w:type="auto"/>
                </w:tcPr>
                <w:p w14:paraId="6975B442" w14:textId="77777777" w:rsidR="00156F45" w:rsidRDefault="00000000">
                  <w:pPr>
                    <w:pStyle w:val="Compact"/>
                    <w:jc w:val="center"/>
                  </w:pPr>
                  <w:r>
                    <w:t>Manglar</w:t>
                  </w:r>
                </w:p>
              </w:tc>
              <w:tc>
                <w:tcPr>
                  <w:tcW w:w="0" w:type="auto"/>
                </w:tcPr>
                <w:p w14:paraId="63912928" w14:textId="77777777" w:rsidR="00156F45" w:rsidRDefault="00000000">
                  <w:pPr>
                    <w:pStyle w:val="Compact"/>
                    <w:jc w:val="center"/>
                  </w:pPr>
                  <w:r>
                    <w:t>1</w:t>
                  </w:r>
                </w:p>
              </w:tc>
              <w:tc>
                <w:tcPr>
                  <w:tcW w:w="0" w:type="auto"/>
                </w:tcPr>
                <w:p w14:paraId="52E4D3EC"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081</m:t>
                      </m:r>
                    </m:oMath>
                  </m:oMathPara>
                </w:p>
              </w:tc>
              <w:tc>
                <w:tcPr>
                  <w:tcW w:w="0" w:type="auto"/>
                </w:tcPr>
                <w:p w14:paraId="2FA2F042"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040</m:t>
                      </m:r>
                    </m:oMath>
                  </m:oMathPara>
                </w:p>
              </w:tc>
              <w:tc>
                <w:tcPr>
                  <w:tcW w:w="0" w:type="auto"/>
                </w:tcPr>
                <w:p w14:paraId="18E7E08E" w14:textId="77777777" w:rsidR="00156F45" w:rsidRDefault="00000000">
                  <w:pPr>
                    <w:pStyle w:val="Compact"/>
                    <w:jc w:val="center"/>
                  </w:pPr>
                  <w:r>
                    <w:t>85</w:t>
                  </w:r>
                </w:p>
              </w:tc>
            </w:tr>
            <w:tr w:rsidR="00156F45" w14:paraId="73067F07" w14:textId="77777777" w:rsidTr="00587C42">
              <w:tc>
                <w:tcPr>
                  <w:tcW w:w="0" w:type="auto"/>
                </w:tcPr>
                <w:p w14:paraId="63C15C52" w14:textId="77777777" w:rsidR="00156F45" w:rsidRDefault="00000000">
                  <w:pPr>
                    <w:pStyle w:val="Compact"/>
                    <w:jc w:val="center"/>
                  </w:pPr>
                  <w:r>
                    <w:t>Manglar</w:t>
                  </w:r>
                </w:p>
              </w:tc>
              <w:tc>
                <w:tcPr>
                  <w:tcW w:w="0" w:type="auto"/>
                </w:tcPr>
                <w:p w14:paraId="0BFFB4CC" w14:textId="77777777" w:rsidR="00156F45" w:rsidRDefault="00000000">
                  <w:pPr>
                    <w:pStyle w:val="Compact"/>
                    <w:jc w:val="center"/>
                  </w:pPr>
                  <w:r>
                    <w:t>2</w:t>
                  </w:r>
                </w:p>
              </w:tc>
              <w:tc>
                <w:tcPr>
                  <w:tcW w:w="0" w:type="auto"/>
                </w:tcPr>
                <w:p w14:paraId="6BC7A503"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123</m:t>
                      </m:r>
                    </m:oMath>
                  </m:oMathPara>
                </w:p>
              </w:tc>
              <w:tc>
                <w:tcPr>
                  <w:tcW w:w="0" w:type="auto"/>
                </w:tcPr>
                <w:p w14:paraId="6512590D"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018</m:t>
                      </m:r>
                    </m:oMath>
                  </m:oMathPara>
                </w:p>
              </w:tc>
              <w:tc>
                <w:tcPr>
                  <w:tcW w:w="0" w:type="auto"/>
                </w:tcPr>
                <w:p w14:paraId="0BEF3665" w14:textId="77777777" w:rsidR="00156F45" w:rsidRDefault="00000000">
                  <w:pPr>
                    <w:pStyle w:val="Compact"/>
                    <w:jc w:val="center"/>
                  </w:pPr>
                  <w:r>
                    <w:t>84</w:t>
                  </w:r>
                </w:p>
              </w:tc>
            </w:tr>
            <w:tr w:rsidR="00156F45" w14:paraId="018FFE37" w14:textId="77777777" w:rsidTr="00587C42">
              <w:tc>
                <w:tcPr>
                  <w:tcW w:w="0" w:type="auto"/>
                </w:tcPr>
                <w:p w14:paraId="5B44348A" w14:textId="77777777" w:rsidR="00156F45" w:rsidRDefault="00000000">
                  <w:pPr>
                    <w:pStyle w:val="Compact"/>
                    <w:jc w:val="center"/>
                  </w:pPr>
                  <w:r>
                    <w:t>Manglar</w:t>
                  </w:r>
                </w:p>
              </w:tc>
              <w:tc>
                <w:tcPr>
                  <w:tcW w:w="0" w:type="auto"/>
                </w:tcPr>
                <w:p w14:paraId="62A07BDB" w14:textId="77777777" w:rsidR="00156F45" w:rsidRDefault="00000000">
                  <w:pPr>
                    <w:pStyle w:val="Compact"/>
                    <w:jc w:val="center"/>
                  </w:pPr>
                  <w:r>
                    <w:t>3</w:t>
                  </w:r>
                </w:p>
              </w:tc>
              <w:tc>
                <w:tcPr>
                  <w:tcW w:w="0" w:type="auto"/>
                </w:tcPr>
                <w:p w14:paraId="41BC65B6"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020</m:t>
                      </m:r>
                    </m:oMath>
                  </m:oMathPara>
                </w:p>
              </w:tc>
              <w:tc>
                <w:tcPr>
                  <w:tcW w:w="0" w:type="auto"/>
                </w:tcPr>
                <w:p w14:paraId="7396D932"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087</m:t>
                      </m:r>
                    </m:oMath>
                  </m:oMathPara>
                </w:p>
              </w:tc>
              <w:tc>
                <w:tcPr>
                  <w:tcW w:w="0" w:type="auto"/>
                </w:tcPr>
                <w:p w14:paraId="7D174A72" w14:textId="77777777" w:rsidR="00156F45" w:rsidRDefault="00000000">
                  <w:pPr>
                    <w:pStyle w:val="Compact"/>
                    <w:jc w:val="center"/>
                  </w:pPr>
                  <w:r>
                    <w:t>83</w:t>
                  </w:r>
                </w:p>
              </w:tc>
            </w:tr>
            <w:tr w:rsidR="00156F45" w14:paraId="2AF18E5D" w14:textId="77777777" w:rsidTr="00587C42">
              <w:tc>
                <w:tcPr>
                  <w:tcW w:w="0" w:type="auto"/>
                </w:tcPr>
                <w:p w14:paraId="0C182EC5" w14:textId="77777777" w:rsidR="00156F45" w:rsidRDefault="00000000">
                  <w:pPr>
                    <w:pStyle w:val="Compact"/>
                    <w:jc w:val="center"/>
                  </w:pPr>
                  <w:r>
                    <w:t>Limnológica</w:t>
                  </w:r>
                </w:p>
              </w:tc>
              <w:tc>
                <w:tcPr>
                  <w:tcW w:w="0" w:type="auto"/>
                </w:tcPr>
                <w:p w14:paraId="16C6E42E" w14:textId="77777777" w:rsidR="00156F45" w:rsidRDefault="00000000">
                  <w:pPr>
                    <w:pStyle w:val="Compact"/>
                    <w:jc w:val="center"/>
                  </w:pPr>
                  <w:r>
                    <w:t>0</w:t>
                  </w:r>
                </w:p>
              </w:tc>
              <w:tc>
                <w:tcPr>
                  <w:tcW w:w="0" w:type="auto"/>
                </w:tcPr>
                <w:p w14:paraId="672C88EB"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082</m:t>
                      </m:r>
                    </m:oMath>
                  </m:oMathPara>
                </w:p>
              </w:tc>
              <w:tc>
                <w:tcPr>
                  <w:tcW w:w="0" w:type="auto"/>
                </w:tcPr>
                <w:p w14:paraId="328D9D84"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173</m:t>
                      </m:r>
                    </m:oMath>
                  </m:oMathPara>
                </w:p>
              </w:tc>
              <w:tc>
                <w:tcPr>
                  <w:tcW w:w="0" w:type="auto"/>
                </w:tcPr>
                <w:p w14:paraId="7DE08F97" w14:textId="77777777" w:rsidR="00156F45" w:rsidRDefault="00000000">
                  <w:pPr>
                    <w:pStyle w:val="Compact"/>
                    <w:jc w:val="center"/>
                  </w:pPr>
                  <w:r>
                    <w:t>72</w:t>
                  </w:r>
                </w:p>
              </w:tc>
            </w:tr>
            <w:tr w:rsidR="00156F45" w14:paraId="32054EC5" w14:textId="77777777" w:rsidTr="00587C42">
              <w:tc>
                <w:tcPr>
                  <w:tcW w:w="0" w:type="auto"/>
                </w:tcPr>
                <w:p w14:paraId="0FEF5F07" w14:textId="77777777" w:rsidR="00156F45" w:rsidRDefault="00000000">
                  <w:pPr>
                    <w:pStyle w:val="Compact"/>
                    <w:jc w:val="center"/>
                  </w:pPr>
                  <w:r>
                    <w:t>Limnológica</w:t>
                  </w:r>
                </w:p>
              </w:tc>
              <w:tc>
                <w:tcPr>
                  <w:tcW w:w="0" w:type="auto"/>
                </w:tcPr>
                <w:p w14:paraId="6D1D4FD4" w14:textId="77777777" w:rsidR="00156F45" w:rsidRDefault="00000000">
                  <w:pPr>
                    <w:pStyle w:val="Compact"/>
                    <w:jc w:val="center"/>
                  </w:pPr>
                  <w:r>
                    <w:t>1</w:t>
                  </w:r>
                </w:p>
              </w:tc>
              <w:tc>
                <w:tcPr>
                  <w:tcW w:w="0" w:type="auto"/>
                </w:tcPr>
                <w:p w14:paraId="188C7260"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108</m:t>
                      </m:r>
                    </m:oMath>
                  </m:oMathPara>
                </w:p>
              </w:tc>
              <w:tc>
                <w:tcPr>
                  <w:tcW w:w="0" w:type="auto"/>
                </w:tcPr>
                <w:p w14:paraId="5F0C982D"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149</m:t>
                      </m:r>
                    </m:oMath>
                  </m:oMathPara>
                </w:p>
              </w:tc>
              <w:tc>
                <w:tcPr>
                  <w:tcW w:w="0" w:type="auto"/>
                </w:tcPr>
                <w:p w14:paraId="0136E53F" w14:textId="77777777" w:rsidR="00156F45" w:rsidRDefault="00000000">
                  <w:pPr>
                    <w:pStyle w:val="Compact"/>
                    <w:jc w:val="center"/>
                  </w:pPr>
                  <w:r>
                    <w:t>71</w:t>
                  </w:r>
                </w:p>
              </w:tc>
            </w:tr>
            <w:tr w:rsidR="00156F45" w14:paraId="035403E1" w14:textId="77777777" w:rsidTr="00587C42">
              <w:tc>
                <w:tcPr>
                  <w:tcW w:w="0" w:type="auto"/>
                </w:tcPr>
                <w:p w14:paraId="10ABADD8" w14:textId="77777777" w:rsidR="00156F45" w:rsidRDefault="00000000">
                  <w:pPr>
                    <w:pStyle w:val="Compact"/>
                    <w:jc w:val="center"/>
                  </w:pPr>
                  <w:r>
                    <w:t>Limnológica</w:t>
                  </w:r>
                </w:p>
              </w:tc>
              <w:tc>
                <w:tcPr>
                  <w:tcW w:w="0" w:type="auto"/>
                </w:tcPr>
                <w:p w14:paraId="2538E105" w14:textId="77777777" w:rsidR="00156F45" w:rsidRDefault="00000000">
                  <w:pPr>
                    <w:pStyle w:val="Compact"/>
                    <w:jc w:val="center"/>
                  </w:pPr>
                  <w:r>
                    <w:t>2</w:t>
                  </w:r>
                </w:p>
              </w:tc>
              <w:tc>
                <w:tcPr>
                  <w:tcW w:w="0" w:type="auto"/>
                </w:tcPr>
                <w:p w14:paraId="121D38BA"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292</m:t>
                      </m:r>
                    </m:oMath>
                  </m:oMathPara>
                </w:p>
              </w:tc>
              <w:tc>
                <w:tcPr>
                  <w:tcW w:w="0" w:type="auto"/>
                </w:tcPr>
                <w:p w14:paraId="0615E05F"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144</m:t>
                      </m:r>
                    </m:oMath>
                  </m:oMathPara>
                </w:p>
              </w:tc>
              <w:tc>
                <w:tcPr>
                  <w:tcW w:w="0" w:type="auto"/>
                </w:tcPr>
                <w:p w14:paraId="104D5F77" w14:textId="77777777" w:rsidR="00156F45" w:rsidRDefault="00000000">
                  <w:pPr>
                    <w:pStyle w:val="Compact"/>
                    <w:jc w:val="center"/>
                  </w:pPr>
                  <w:r>
                    <w:t>70</w:t>
                  </w:r>
                </w:p>
              </w:tc>
            </w:tr>
            <w:tr w:rsidR="00156F45" w14:paraId="0E79D2EF" w14:textId="77777777" w:rsidTr="00587C42">
              <w:trPr>
                <w:trHeight w:val="240"/>
              </w:trPr>
              <w:tc>
                <w:tcPr>
                  <w:tcW w:w="0" w:type="auto"/>
                </w:tcPr>
                <w:p w14:paraId="49258DF1" w14:textId="77777777" w:rsidR="00156F45" w:rsidRDefault="00000000">
                  <w:pPr>
                    <w:pStyle w:val="Compact"/>
                    <w:jc w:val="center"/>
                  </w:pPr>
                  <w:r>
                    <w:t>Limnológica</w:t>
                  </w:r>
                </w:p>
              </w:tc>
              <w:tc>
                <w:tcPr>
                  <w:tcW w:w="0" w:type="auto"/>
                </w:tcPr>
                <w:p w14:paraId="40C3256A" w14:textId="77777777" w:rsidR="00156F45" w:rsidRDefault="00000000">
                  <w:pPr>
                    <w:pStyle w:val="Compact"/>
                    <w:jc w:val="center"/>
                  </w:pPr>
                  <w:r>
                    <w:t>3</w:t>
                  </w:r>
                </w:p>
              </w:tc>
              <w:tc>
                <w:tcPr>
                  <w:tcW w:w="0" w:type="auto"/>
                </w:tcPr>
                <w:p w14:paraId="197F37EA"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271</m:t>
                      </m:r>
                    </m:oMath>
                  </m:oMathPara>
                </w:p>
              </w:tc>
              <w:tc>
                <w:tcPr>
                  <w:tcW w:w="0" w:type="auto"/>
                </w:tcPr>
                <w:p w14:paraId="4090CEC5"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201</m:t>
                      </m:r>
                    </m:oMath>
                  </m:oMathPara>
                </w:p>
              </w:tc>
              <w:tc>
                <w:tcPr>
                  <w:tcW w:w="0" w:type="auto"/>
                </w:tcPr>
                <w:p w14:paraId="0E592F57" w14:textId="77777777" w:rsidR="00156F45" w:rsidRDefault="00000000">
                  <w:pPr>
                    <w:pStyle w:val="Compact"/>
                    <w:jc w:val="center"/>
                  </w:pPr>
                  <w:r>
                    <w:t>69</w:t>
                  </w:r>
                </w:p>
              </w:tc>
            </w:tr>
            <w:bookmarkEnd w:id="38"/>
          </w:tbl>
          <w:p w14:paraId="729DC262" w14:textId="77777777" w:rsidR="00156F45" w:rsidRDefault="00156F45">
            <w:pPr>
              <w:spacing w:after="0"/>
            </w:pPr>
          </w:p>
        </w:tc>
      </w:tr>
    </w:tbl>
    <w:p w14:paraId="43C19BCA" w14:textId="7CC2DEA0" w:rsidR="00156F45" w:rsidRDefault="00000000">
      <w:pPr>
        <w:pStyle w:val="Textoindependiente"/>
      </w:pPr>
      <w:r>
        <w:rPr>
          <w:b/>
          <w:bCs/>
        </w:rPr>
        <w:t>ENSO global (ONI y SOI de NOAA).</w:t>
      </w:r>
      <w:r>
        <w:t xml:space="preserve"> La descarga directa de los índices mensuales del CPC permite complementar el forzamiento ERA5-Land con una medida del estado de fondo de la oscilación del Pacífico, evitando el promediado espacial sobre el AOI. La figura </w:t>
      </w:r>
      <w:r w:rsidR="00587C42">
        <w:t xml:space="preserve">5 muestra El Niño 2015–2016 —ONI máximo +2,75, SOI mínimo –3,6— y el episodio </w:t>
      </w:r>
      <w:r w:rsidR="00932F60">
        <w:t>sostenido de La Niña 2020–2022</w:t>
      </w:r>
      <w:r w:rsidR="00587C42">
        <w:t>,</w:t>
      </w:r>
      <w:r>
        <w:t xml:space="preserve"> con ONI entre –0,5 y –1,2 durante casi dos años. El SOI emerge como </w:t>
      </w:r>
      <w:r w:rsidR="00932F60" w:rsidRPr="00932F60">
        <w:t xml:space="preserve">el mejor predictor que el ONI en ambos grupos de estaciones (tabla 9), con </w:t>
      </w:r>
      <w:proofErr w:type="gramStart"/>
      <w:r w:rsidR="00932F60">
        <w:t xml:space="preserve">un </w:t>
      </w:r>
      <w:r w:rsidR="00932F60" w:rsidRPr="00932F60">
        <w:t>rho</w:t>
      </w:r>
      <w:proofErr w:type="gramEnd"/>
      <w:r w:rsidR="00932F60" w:rsidRPr="00932F60">
        <w:t xml:space="preserve"> del SOI entre +0,12 y +0,20 en</w:t>
      </w:r>
      <w:r>
        <w:t xml:space="preserve"> los cuatro rezagos. Sobre el manglar, el SOI correlaciona positivamente con </w:t>
      </w:r>
      <w:r w:rsidR="00587C42" w:rsidRPr="00587C42">
        <w:t xml:space="preserve">el NDVI (rho = +0,146 en rezago de dos meses), con signo opuesto al de la precipitación </w:t>
      </w:r>
      <w:r w:rsidR="00932F60">
        <w:t>local de ERA5-Land</w:t>
      </w:r>
      <w:r w:rsidR="00587C42" w:rsidRPr="00587C42">
        <w:t xml:space="preserve"> </w:t>
      </w:r>
      <w:r w:rsidR="00932F60">
        <w:t>en</w:t>
      </w:r>
      <w:r w:rsidR="00587C42" w:rsidRPr="00587C42">
        <w:t xml:space="preserve"> el mismo grupo (</w:t>
      </w:r>
      <w:proofErr w:type="spellStart"/>
      <w:r w:rsidR="00587C42" w:rsidRPr="00587C42">
        <w:t>rho_precip</w:t>
      </w:r>
      <w:proofErr w:type="spellEnd"/>
      <w:r w:rsidR="00587C42" w:rsidRPr="00587C42">
        <w:t xml:space="preserve"> = -0,123)</w:t>
      </w:r>
      <w:r>
        <w:t xml:space="preserve">. Esta aparente contradicción no es </w:t>
      </w:r>
      <w:r w:rsidR="00932F60">
        <w:t>una inconsistencia metodológica, sino evidencia del carácter no lineal de la respuesta: el ENSO global captura el estado de fondo que organiza el régimen hídrico regional —favorable al vigor inicial cuando la fase es positiva—, mientras que la precipitación local sobre el píxel del humedal captura la intensidad puntual del aporte, que, en eventos de lluvia copiosa y prolongada,</w:t>
      </w:r>
      <w:r>
        <w:t xml:space="preserve"> induce hipoxia bajo dosel.</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2E134072" w14:textId="77777777" w:rsidTr="00156F45">
        <w:tc>
          <w:tcPr>
            <w:tcW w:w="0" w:type="auto"/>
            <w:tcBorders>
              <w:top w:val="nil"/>
              <w:left w:val="nil"/>
              <w:bottom w:val="nil"/>
              <w:right w:val="nil"/>
            </w:tcBorders>
            <w:tcMar>
              <w:top w:w="40" w:type="dxa"/>
              <w:left w:w="60" w:type="dxa"/>
              <w:bottom w:w="40" w:type="dxa"/>
              <w:right w:w="60" w:type="dxa"/>
            </w:tcMar>
          </w:tcPr>
          <w:p w14:paraId="75827ABB" w14:textId="77777777" w:rsidR="00156F45" w:rsidRDefault="00000000">
            <w:pPr>
              <w:pStyle w:val="Compact"/>
              <w:spacing w:before="0" w:after="0"/>
              <w:jc w:val="center"/>
            </w:pPr>
            <w:bookmarkStart w:id="39" w:name="fig-enso-serie"/>
            <w:r>
              <w:rPr>
                <w:b/>
                <w:noProof/>
                <w:sz w:val="20"/>
              </w:rPr>
              <w:drawing>
                <wp:inline distT="0" distB="0" distL="0" distR="0" wp14:anchorId="4CA94540" wp14:editId="14D27369">
                  <wp:extent cx="4267200" cy="175276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outputs/figures/enso_serie_2013_2025.png"/>
                          <pic:cNvPicPr>
                            <a:picLocks noChangeAspect="1" noChangeArrowheads="1"/>
                          </pic:cNvPicPr>
                        </pic:nvPicPr>
                        <pic:blipFill>
                          <a:blip r:embed="rId12"/>
                          <a:stretch>
                            <a:fillRect/>
                          </a:stretch>
                        </pic:blipFill>
                        <pic:spPr bwMode="auto">
                          <a:xfrm>
                            <a:off x="0" y="0"/>
                            <a:ext cx="4267200" cy="1752760"/>
                          </a:xfrm>
                          <a:prstGeom prst="rect">
                            <a:avLst/>
                          </a:prstGeom>
                          <a:noFill/>
                          <a:ln>
                            <a:noFill/>
                          </a:ln>
                        </pic:spPr>
                      </pic:pic>
                    </a:graphicData>
                  </a:graphic>
                </wp:inline>
              </w:drawing>
            </w:r>
          </w:p>
          <w:p w14:paraId="29AB5CC8" w14:textId="262A7ED4" w:rsidR="00156F45" w:rsidRDefault="00000000">
            <w:pPr>
              <w:pStyle w:val="ImageCaption"/>
              <w:spacing w:before="200" w:after="0"/>
              <w:jc w:val="left"/>
            </w:pPr>
            <w:r>
              <w:rPr>
                <w:b/>
              </w:rPr>
              <w:t xml:space="preserve">Figura 5: Índices ENSO mensuales (ONI y SOI, </w:t>
            </w:r>
            <w:r w:rsidR="00932F60">
              <w:rPr>
                <w:b/>
              </w:rPr>
              <w:t xml:space="preserve">del </w:t>
            </w:r>
            <w:r>
              <w:rPr>
                <w:b/>
              </w:rPr>
              <w:t xml:space="preserve">NOAA CPC) </w:t>
            </w:r>
            <w:r w:rsidR="00587C42">
              <w:rPr>
                <w:b/>
              </w:rPr>
              <w:t>para</w:t>
            </w:r>
            <w:r>
              <w:rPr>
                <w:b/>
              </w:rPr>
              <w:t xml:space="preserve"> el periodo 2013–2025. Las franjas </w:t>
            </w:r>
            <w:r>
              <w:rPr>
                <w:b/>
              </w:rPr>
              <w:lastRenderedPageBreak/>
              <w:t xml:space="preserve">sombreadas marcan </w:t>
            </w:r>
            <w:r w:rsidR="00932F60">
              <w:rPr>
                <w:b/>
              </w:rPr>
              <w:t>los eventos de El Niño 2015–2016 y</w:t>
            </w:r>
            <w:r w:rsidR="00587C42">
              <w:rPr>
                <w:b/>
              </w:rPr>
              <w:t xml:space="preserve"> de</w:t>
            </w:r>
            <w:r>
              <w:rPr>
                <w:b/>
              </w:rPr>
              <w:t xml:space="preserve"> La Niña 2020–2022.</w:t>
            </w:r>
          </w:p>
        </w:tc>
        <w:bookmarkEnd w:id="39"/>
      </w:tr>
    </w:tbl>
    <w:p w14:paraId="339C1C72" w14:textId="77777777" w:rsidR="00156F45" w:rsidRDefault="00000000">
      <w:pPr>
        <w:pStyle w:val="Textoindependiente"/>
      </w:pPr>
      <w:r>
        <w:lastRenderedPageBreak/>
        <w:t xml:space="preserve"> </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4EC77535" w14:textId="77777777" w:rsidTr="00156F45">
        <w:tc>
          <w:tcPr>
            <w:tcW w:w="0" w:type="auto"/>
            <w:tcBorders>
              <w:top w:val="nil"/>
              <w:left w:val="nil"/>
              <w:bottom w:val="nil"/>
              <w:right w:val="nil"/>
            </w:tcBorders>
            <w:tcMar>
              <w:top w:w="40" w:type="dxa"/>
              <w:left w:w="60" w:type="dxa"/>
              <w:bottom w:w="40" w:type="dxa"/>
              <w:right w:w="60" w:type="dxa"/>
            </w:tcMar>
          </w:tcPr>
          <w:p w14:paraId="06FC22C0" w14:textId="58A8B4CB" w:rsidR="00156F45" w:rsidRDefault="00000000">
            <w:pPr>
              <w:pStyle w:val="ImageCaption"/>
              <w:spacing w:before="200" w:after="0"/>
              <w:jc w:val="left"/>
            </w:pPr>
            <w:bookmarkStart w:id="40" w:name="tbl-enso-corr"/>
            <w:r>
              <w:rPr>
                <w:b/>
              </w:rPr>
              <w:t>Tabla 9: Correlación de Pearson entre</w:t>
            </w:r>
            <w:r w:rsidR="00587C42">
              <w:rPr>
                <w:b/>
              </w:rPr>
              <w:t xml:space="preserve"> los índices ENSO globales (ONI y SOI de NOAA) y el z-score de NDVI,</w:t>
            </w:r>
            <w:r>
              <w:rPr>
                <w:b/>
              </w:rPr>
              <w:t xml:space="preserve"> desagregada por naturaleza espectral.</w:t>
            </w:r>
          </w:p>
          <w:tbl>
            <w:tblPr>
              <w:tblStyle w:val="Table"/>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4"/>
              <w:gridCol w:w="2186"/>
              <w:gridCol w:w="1236"/>
              <w:gridCol w:w="1236"/>
              <w:gridCol w:w="590"/>
            </w:tblGrid>
            <w:tr w:rsidR="00156F45" w14:paraId="39769131" w14:textId="77777777" w:rsidTr="007847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1CDD15B" w14:textId="77777777" w:rsidR="00156F45" w:rsidRDefault="00000000">
                  <w:pPr>
                    <w:pStyle w:val="Compact"/>
                    <w:jc w:val="center"/>
                  </w:pPr>
                  <w:r>
                    <w:t>Naturaleza</w:t>
                  </w:r>
                </w:p>
              </w:tc>
              <w:tc>
                <w:tcPr>
                  <w:tcW w:w="0" w:type="auto"/>
                  <w:tcBorders>
                    <w:bottom w:val="none" w:sz="0" w:space="0" w:color="auto"/>
                  </w:tcBorders>
                </w:tcPr>
                <w:p w14:paraId="1FE54CFA" w14:textId="77777777" w:rsidR="00156F45" w:rsidRDefault="00000000">
                  <w:pPr>
                    <w:pStyle w:val="Compact"/>
                    <w:jc w:val="center"/>
                  </w:pPr>
                  <w:r>
                    <w:t>Rezago (meses)</w:t>
                  </w:r>
                </w:p>
              </w:tc>
              <w:tc>
                <w:tcPr>
                  <w:tcW w:w="0" w:type="auto"/>
                  <w:tcBorders>
                    <w:bottom w:val="none" w:sz="0" w:space="0" w:color="auto"/>
                  </w:tcBorders>
                </w:tcPr>
                <w:p w14:paraId="3AC6E026" w14:textId="77777777" w:rsidR="00156F45" w:rsidRDefault="00000000">
                  <w:pPr>
                    <w:pStyle w:val="Compact"/>
                    <w:jc w:val="center"/>
                  </w:pPr>
                  <m:oMathPara>
                    <m:oMath>
                      <m:sSub>
                        <m:sSubPr>
                          <m:ctrlPr>
                            <w:rPr>
                              <w:rFonts w:ascii="Cambria Math" w:hAnsi="Cambria Math"/>
                            </w:rPr>
                          </m:ctrlPr>
                        </m:sSubPr>
                        <m:e>
                          <m:r>
                            <w:rPr>
                              <w:rFonts w:ascii="Cambria Math" w:hAnsi="Cambria Math"/>
                            </w:rPr>
                            <m:t>ρ</m:t>
                          </m:r>
                        </m:e>
                        <m:sub>
                          <m:r>
                            <m:rPr>
                              <m:nor/>
                            </m:rPr>
                            <m:t>ONI</m:t>
                          </m:r>
                        </m:sub>
                      </m:sSub>
                    </m:oMath>
                  </m:oMathPara>
                </w:p>
              </w:tc>
              <w:tc>
                <w:tcPr>
                  <w:tcW w:w="0" w:type="auto"/>
                  <w:tcBorders>
                    <w:bottom w:val="none" w:sz="0" w:space="0" w:color="auto"/>
                  </w:tcBorders>
                </w:tcPr>
                <w:p w14:paraId="7A91D6A9" w14:textId="77777777" w:rsidR="00156F45" w:rsidRDefault="00000000">
                  <w:pPr>
                    <w:pStyle w:val="Compact"/>
                    <w:jc w:val="center"/>
                  </w:pPr>
                  <m:oMathPara>
                    <m:oMath>
                      <m:sSub>
                        <m:sSubPr>
                          <m:ctrlPr>
                            <w:rPr>
                              <w:rFonts w:ascii="Cambria Math" w:hAnsi="Cambria Math"/>
                            </w:rPr>
                          </m:ctrlPr>
                        </m:sSubPr>
                        <m:e>
                          <m:r>
                            <w:rPr>
                              <w:rFonts w:ascii="Cambria Math" w:hAnsi="Cambria Math"/>
                            </w:rPr>
                            <m:t>ρ</m:t>
                          </m:r>
                        </m:e>
                        <m:sub>
                          <m:r>
                            <m:rPr>
                              <m:nor/>
                            </m:rPr>
                            <m:t>SOI</m:t>
                          </m:r>
                        </m:sub>
                      </m:sSub>
                    </m:oMath>
                  </m:oMathPara>
                </w:p>
              </w:tc>
              <w:tc>
                <w:tcPr>
                  <w:tcW w:w="0" w:type="auto"/>
                  <w:tcBorders>
                    <w:bottom w:val="none" w:sz="0" w:space="0" w:color="auto"/>
                  </w:tcBorders>
                </w:tcPr>
                <w:p w14:paraId="47E50ED3" w14:textId="77777777" w:rsidR="00156F45" w:rsidRDefault="00000000">
                  <w:pPr>
                    <w:pStyle w:val="Compact"/>
                    <w:jc w:val="center"/>
                  </w:pPr>
                  <w:r>
                    <w:t>n</w:t>
                  </w:r>
                </w:p>
              </w:tc>
            </w:tr>
            <w:tr w:rsidR="00156F45" w14:paraId="5A8E581C" w14:textId="77777777" w:rsidTr="007847C3">
              <w:tc>
                <w:tcPr>
                  <w:tcW w:w="0" w:type="auto"/>
                </w:tcPr>
                <w:p w14:paraId="14ACC4CB" w14:textId="77777777" w:rsidR="00156F45" w:rsidRDefault="00000000">
                  <w:pPr>
                    <w:pStyle w:val="Compact"/>
                    <w:jc w:val="center"/>
                  </w:pPr>
                  <w:r>
                    <w:t>Manglar</w:t>
                  </w:r>
                </w:p>
              </w:tc>
              <w:tc>
                <w:tcPr>
                  <w:tcW w:w="0" w:type="auto"/>
                </w:tcPr>
                <w:p w14:paraId="430657DE" w14:textId="77777777" w:rsidR="00156F45" w:rsidRDefault="00000000">
                  <w:pPr>
                    <w:pStyle w:val="Compact"/>
                    <w:jc w:val="center"/>
                  </w:pPr>
                  <w:r>
                    <w:t>0</w:t>
                  </w:r>
                </w:p>
              </w:tc>
              <w:tc>
                <w:tcPr>
                  <w:tcW w:w="0" w:type="auto"/>
                </w:tcPr>
                <w:p w14:paraId="6565BB5C"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027</m:t>
                      </m:r>
                    </m:oMath>
                  </m:oMathPara>
                </w:p>
              </w:tc>
              <w:tc>
                <w:tcPr>
                  <w:tcW w:w="0" w:type="auto"/>
                </w:tcPr>
                <w:p w14:paraId="0AD19EDA"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143</m:t>
                      </m:r>
                    </m:oMath>
                  </m:oMathPara>
                </w:p>
              </w:tc>
              <w:tc>
                <w:tcPr>
                  <w:tcW w:w="0" w:type="auto"/>
                </w:tcPr>
                <w:p w14:paraId="26C7D049" w14:textId="77777777" w:rsidR="00156F45" w:rsidRDefault="00000000">
                  <w:pPr>
                    <w:pStyle w:val="Compact"/>
                    <w:jc w:val="center"/>
                  </w:pPr>
                  <w:r>
                    <w:t>86</w:t>
                  </w:r>
                </w:p>
              </w:tc>
            </w:tr>
            <w:tr w:rsidR="00156F45" w14:paraId="0282169A" w14:textId="77777777" w:rsidTr="007847C3">
              <w:tc>
                <w:tcPr>
                  <w:tcW w:w="0" w:type="auto"/>
                </w:tcPr>
                <w:p w14:paraId="21D710FA" w14:textId="77777777" w:rsidR="00156F45" w:rsidRDefault="00000000">
                  <w:pPr>
                    <w:pStyle w:val="Compact"/>
                    <w:jc w:val="center"/>
                  </w:pPr>
                  <w:r>
                    <w:t>Manglar</w:t>
                  </w:r>
                </w:p>
              </w:tc>
              <w:tc>
                <w:tcPr>
                  <w:tcW w:w="0" w:type="auto"/>
                </w:tcPr>
                <w:p w14:paraId="52B30263" w14:textId="77777777" w:rsidR="00156F45" w:rsidRDefault="00000000">
                  <w:pPr>
                    <w:pStyle w:val="Compact"/>
                    <w:jc w:val="center"/>
                  </w:pPr>
                  <w:r>
                    <w:t>1</w:t>
                  </w:r>
                </w:p>
              </w:tc>
              <w:tc>
                <w:tcPr>
                  <w:tcW w:w="0" w:type="auto"/>
                </w:tcPr>
                <w:p w14:paraId="386F7951"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007</m:t>
                      </m:r>
                    </m:oMath>
                  </m:oMathPara>
                </w:p>
              </w:tc>
              <w:tc>
                <w:tcPr>
                  <w:tcW w:w="0" w:type="auto"/>
                </w:tcPr>
                <w:p w14:paraId="278DDABD"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198</m:t>
                      </m:r>
                    </m:oMath>
                  </m:oMathPara>
                </w:p>
              </w:tc>
              <w:tc>
                <w:tcPr>
                  <w:tcW w:w="0" w:type="auto"/>
                </w:tcPr>
                <w:p w14:paraId="080D54FD" w14:textId="77777777" w:rsidR="00156F45" w:rsidRDefault="00000000">
                  <w:pPr>
                    <w:pStyle w:val="Compact"/>
                    <w:jc w:val="center"/>
                  </w:pPr>
                  <w:r>
                    <w:t>85</w:t>
                  </w:r>
                </w:p>
              </w:tc>
            </w:tr>
            <w:tr w:rsidR="00156F45" w14:paraId="1AEFD300" w14:textId="77777777" w:rsidTr="007847C3">
              <w:tc>
                <w:tcPr>
                  <w:tcW w:w="0" w:type="auto"/>
                </w:tcPr>
                <w:p w14:paraId="53A9B742" w14:textId="77777777" w:rsidR="00156F45" w:rsidRDefault="00000000">
                  <w:pPr>
                    <w:pStyle w:val="Compact"/>
                    <w:jc w:val="center"/>
                  </w:pPr>
                  <w:r>
                    <w:t>Manglar</w:t>
                  </w:r>
                </w:p>
              </w:tc>
              <w:tc>
                <w:tcPr>
                  <w:tcW w:w="0" w:type="auto"/>
                </w:tcPr>
                <w:p w14:paraId="30E84A5A" w14:textId="77777777" w:rsidR="00156F45" w:rsidRDefault="00000000">
                  <w:pPr>
                    <w:pStyle w:val="Compact"/>
                    <w:jc w:val="center"/>
                  </w:pPr>
                  <w:r>
                    <w:t>2</w:t>
                  </w:r>
                </w:p>
              </w:tc>
              <w:tc>
                <w:tcPr>
                  <w:tcW w:w="0" w:type="auto"/>
                </w:tcPr>
                <w:p w14:paraId="5A793456"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039</m:t>
                      </m:r>
                    </m:oMath>
                  </m:oMathPara>
                </w:p>
              </w:tc>
              <w:tc>
                <w:tcPr>
                  <w:tcW w:w="0" w:type="auto"/>
                </w:tcPr>
                <w:p w14:paraId="76D9B8AE"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146</m:t>
                      </m:r>
                    </m:oMath>
                  </m:oMathPara>
                </w:p>
              </w:tc>
              <w:tc>
                <w:tcPr>
                  <w:tcW w:w="0" w:type="auto"/>
                </w:tcPr>
                <w:p w14:paraId="198EEB91" w14:textId="77777777" w:rsidR="00156F45" w:rsidRDefault="00000000">
                  <w:pPr>
                    <w:pStyle w:val="Compact"/>
                    <w:jc w:val="center"/>
                  </w:pPr>
                  <w:r>
                    <w:t>84</w:t>
                  </w:r>
                </w:p>
              </w:tc>
            </w:tr>
            <w:tr w:rsidR="00156F45" w14:paraId="3F160758" w14:textId="77777777" w:rsidTr="007847C3">
              <w:tc>
                <w:tcPr>
                  <w:tcW w:w="0" w:type="auto"/>
                </w:tcPr>
                <w:p w14:paraId="7D7E58C0" w14:textId="77777777" w:rsidR="00156F45" w:rsidRDefault="00000000">
                  <w:pPr>
                    <w:pStyle w:val="Compact"/>
                    <w:jc w:val="center"/>
                  </w:pPr>
                  <w:r>
                    <w:t>Manglar</w:t>
                  </w:r>
                </w:p>
              </w:tc>
              <w:tc>
                <w:tcPr>
                  <w:tcW w:w="0" w:type="auto"/>
                </w:tcPr>
                <w:p w14:paraId="731FAEF7" w14:textId="77777777" w:rsidR="00156F45" w:rsidRDefault="00000000">
                  <w:pPr>
                    <w:pStyle w:val="Compact"/>
                    <w:jc w:val="center"/>
                  </w:pPr>
                  <w:r>
                    <w:t>3</w:t>
                  </w:r>
                </w:p>
              </w:tc>
              <w:tc>
                <w:tcPr>
                  <w:tcW w:w="0" w:type="auto"/>
                </w:tcPr>
                <w:p w14:paraId="21882541"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070</m:t>
                      </m:r>
                    </m:oMath>
                  </m:oMathPara>
                </w:p>
              </w:tc>
              <w:tc>
                <w:tcPr>
                  <w:tcW w:w="0" w:type="auto"/>
                </w:tcPr>
                <w:p w14:paraId="7F09FB43"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058</m:t>
                      </m:r>
                    </m:oMath>
                  </m:oMathPara>
                </w:p>
              </w:tc>
              <w:tc>
                <w:tcPr>
                  <w:tcW w:w="0" w:type="auto"/>
                </w:tcPr>
                <w:p w14:paraId="3CF93293" w14:textId="77777777" w:rsidR="00156F45" w:rsidRDefault="00000000">
                  <w:pPr>
                    <w:pStyle w:val="Compact"/>
                    <w:jc w:val="center"/>
                  </w:pPr>
                  <w:r>
                    <w:t>83</w:t>
                  </w:r>
                </w:p>
              </w:tc>
            </w:tr>
            <w:tr w:rsidR="00156F45" w14:paraId="7D1B796A" w14:textId="77777777" w:rsidTr="007847C3">
              <w:tc>
                <w:tcPr>
                  <w:tcW w:w="0" w:type="auto"/>
                </w:tcPr>
                <w:p w14:paraId="4B24A1EB" w14:textId="77777777" w:rsidR="00156F45" w:rsidRDefault="00000000">
                  <w:pPr>
                    <w:pStyle w:val="Compact"/>
                    <w:jc w:val="center"/>
                  </w:pPr>
                  <w:r>
                    <w:t>Limnológica</w:t>
                  </w:r>
                </w:p>
              </w:tc>
              <w:tc>
                <w:tcPr>
                  <w:tcW w:w="0" w:type="auto"/>
                </w:tcPr>
                <w:p w14:paraId="5764A43D" w14:textId="77777777" w:rsidR="00156F45" w:rsidRDefault="00000000">
                  <w:pPr>
                    <w:pStyle w:val="Compact"/>
                    <w:jc w:val="center"/>
                  </w:pPr>
                  <w:r>
                    <w:t>0</w:t>
                  </w:r>
                </w:p>
              </w:tc>
              <w:tc>
                <w:tcPr>
                  <w:tcW w:w="0" w:type="auto"/>
                </w:tcPr>
                <w:p w14:paraId="4AFD9944"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121</m:t>
                      </m:r>
                    </m:oMath>
                  </m:oMathPara>
                </w:p>
              </w:tc>
              <w:tc>
                <w:tcPr>
                  <w:tcW w:w="0" w:type="auto"/>
                </w:tcPr>
                <w:p w14:paraId="7DEDAF20"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201</m:t>
                      </m:r>
                    </m:oMath>
                  </m:oMathPara>
                </w:p>
              </w:tc>
              <w:tc>
                <w:tcPr>
                  <w:tcW w:w="0" w:type="auto"/>
                </w:tcPr>
                <w:p w14:paraId="22644E45" w14:textId="77777777" w:rsidR="00156F45" w:rsidRDefault="00000000">
                  <w:pPr>
                    <w:pStyle w:val="Compact"/>
                    <w:jc w:val="center"/>
                  </w:pPr>
                  <w:r>
                    <w:t>72</w:t>
                  </w:r>
                </w:p>
              </w:tc>
            </w:tr>
            <w:tr w:rsidR="00156F45" w14:paraId="3A5247D7" w14:textId="77777777" w:rsidTr="007847C3">
              <w:tc>
                <w:tcPr>
                  <w:tcW w:w="0" w:type="auto"/>
                </w:tcPr>
                <w:p w14:paraId="220DDB3C" w14:textId="77777777" w:rsidR="00156F45" w:rsidRDefault="00000000">
                  <w:pPr>
                    <w:pStyle w:val="Compact"/>
                    <w:jc w:val="center"/>
                  </w:pPr>
                  <w:r>
                    <w:t>Limnológica</w:t>
                  </w:r>
                </w:p>
              </w:tc>
              <w:tc>
                <w:tcPr>
                  <w:tcW w:w="0" w:type="auto"/>
                </w:tcPr>
                <w:p w14:paraId="08A04CDD" w14:textId="77777777" w:rsidR="00156F45" w:rsidRDefault="00000000">
                  <w:pPr>
                    <w:pStyle w:val="Compact"/>
                    <w:jc w:val="center"/>
                  </w:pPr>
                  <w:r>
                    <w:t>1</w:t>
                  </w:r>
                </w:p>
              </w:tc>
              <w:tc>
                <w:tcPr>
                  <w:tcW w:w="0" w:type="auto"/>
                </w:tcPr>
                <w:p w14:paraId="08B17961"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089</m:t>
                      </m:r>
                    </m:oMath>
                  </m:oMathPara>
                </w:p>
              </w:tc>
              <w:tc>
                <w:tcPr>
                  <w:tcW w:w="0" w:type="auto"/>
                </w:tcPr>
                <w:p w14:paraId="1B8A2F78"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120</m:t>
                      </m:r>
                    </m:oMath>
                  </m:oMathPara>
                </w:p>
              </w:tc>
              <w:tc>
                <w:tcPr>
                  <w:tcW w:w="0" w:type="auto"/>
                </w:tcPr>
                <w:p w14:paraId="1F4BCF09" w14:textId="77777777" w:rsidR="00156F45" w:rsidRDefault="00000000">
                  <w:pPr>
                    <w:pStyle w:val="Compact"/>
                    <w:jc w:val="center"/>
                  </w:pPr>
                  <w:r>
                    <w:t>71</w:t>
                  </w:r>
                </w:p>
              </w:tc>
            </w:tr>
            <w:tr w:rsidR="00156F45" w14:paraId="0FDB00C3" w14:textId="77777777" w:rsidTr="007847C3">
              <w:tc>
                <w:tcPr>
                  <w:tcW w:w="0" w:type="auto"/>
                </w:tcPr>
                <w:p w14:paraId="019AC618" w14:textId="77777777" w:rsidR="00156F45" w:rsidRDefault="00000000">
                  <w:pPr>
                    <w:pStyle w:val="Compact"/>
                    <w:jc w:val="center"/>
                  </w:pPr>
                  <w:r>
                    <w:t>Limnológica</w:t>
                  </w:r>
                </w:p>
              </w:tc>
              <w:tc>
                <w:tcPr>
                  <w:tcW w:w="0" w:type="auto"/>
                </w:tcPr>
                <w:p w14:paraId="29AE4908" w14:textId="77777777" w:rsidR="00156F45" w:rsidRDefault="00000000">
                  <w:pPr>
                    <w:pStyle w:val="Compact"/>
                    <w:jc w:val="center"/>
                  </w:pPr>
                  <w:r>
                    <w:t>2</w:t>
                  </w:r>
                </w:p>
              </w:tc>
              <w:tc>
                <w:tcPr>
                  <w:tcW w:w="0" w:type="auto"/>
                </w:tcPr>
                <w:p w14:paraId="1E34883C"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054</m:t>
                      </m:r>
                    </m:oMath>
                  </m:oMathPara>
                </w:p>
              </w:tc>
              <w:tc>
                <w:tcPr>
                  <w:tcW w:w="0" w:type="auto"/>
                </w:tcPr>
                <w:p w14:paraId="605B19FC"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135</m:t>
                      </m:r>
                    </m:oMath>
                  </m:oMathPara>
                </w:p>
              </w:tc>
              <w:tc>
                <w:tcPr>
                  <w:tcW w:w="0" w:type="auto"/>
                </w:tcPr>
                <w:p w14:paraId="2200B2E0" w14:textId="77777777" w:rsidR="00156F45" w:rsidRDefault="00000000">
                  <w:pPr>
                    <w:pStyle w:val="Compact"/>
                    <w:jc w:val="center"/>
                  </w:pPr>
                  <w:r>
                    <w:t>70</w:t>
                  </w:r>
                </w:p>
              </w:tc>
            </w:tr>
            <w:tr w:rsidR="00156F45" w14:paraId="51E6E073" w14:textId="77777777" w:rsidTr="007847C3">
              <w:tc>
                <w:tcPr>
                  <w:tcW w:w="0" w:type="auto"/>
                </w:tcPr>
                <w:p w14:paraId="5FB8F3F5" w14:textId="77777777" w:rsidR="00156F45" w:rsidRDefault="00000000">
                  <w:pPr>
                    <w:pStyle w:val="Compact"/>
                    <w:jc w:val="center"/>
                  </w:pPr>
                  <w:r>
                    <w:t>Limnológica</w:t>
                  </w:r>
                </w:p>
              </w:tc>
              <w:tc>
                <w:tcPr>
                  <w:tcW w:w="0" w:type="auto"/>
                </w:tcPr>
                <w:p w14:paraId="5573E3E8" w14:textId="77777777" w:rsidR="00156F45" w:rsidRDefault="00000000">
                  <w:pPr>
                    <w:pStyle w:val="Compact"/>
                    <w:jc w:val="center"/>
                  </w:pPr>
                  <w:r>
                    <w:t>3</w:t>
                  </w:r>
                </w:p>
              </w:tc>
              <w:tc>
                <w:tcPr>
                  <w:tcW w:w="0" w:type="auto"/>
                </w:tcPr>
                <w:p w14:paraId="59FB1651"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014</m:t>
                      </m:r>
                    </m:oMath>
                  </m:oMathPara>
                </w:p>
              </w:tc>
              <w:tc>
                <w:tcPr>
                  <w:tcW w:w="0" w:type="auto"/>
                </w:tcPr>
                <w:p w14:paraId="109415DE"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153</m:t>
                      </m:r>
                    </m:oMath>
                  </m:oMathPara>
                </w:p>
              </w:tc>
              <w:tc>
                <w:tcPr>
                  <w:tcW w:w="0" w:type="auto"/>
                </w:tcPr>
                <w:p w14:paraId="1C17A378" w14:textId="77777777" w:rsidR="00156F45" w:rsidRDefault="00000000">
                  <w:pPr>
                    <w:pStyle w:val="Compact"/>
                    <w:jc w:val="center"/>
                  </w:pPr>
                  <w:r>
                    <w:t>69</w:t>
                  </w:r>
                </w:p>
              </w:tc>
            </w:tr>
            <w:bookmarkEnd w:id="40"/>
          </w:tbl>
          <w:p w14:paraId="213D7BEA" w14:textId="77777777" w:rsidR="00156F45" w:rsidRDefault="00156F45">
            <w:pPr>
              <w:spacing w:after="0"/>
            </w:pPr>
          </w:p>
        </w:tc>
      </w:tr>
    </w:tbl>
    <w:p w14:paraId="54E84ABE" w14:textId="77777777" w:rsidR="00156F45" w:rsidRDefault="00000000">
      <w:pPr>
        <w:pStyle w:val="Textoindependiente"/>
      </w:pPr>
      <w:r>
        <w:t xml:space="preserve"> </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1693D47F" w14:textId="77777777" w:rsidTr="00156F45">
        <w:tc>
          <w:tcPr>
            <w:tcW w:w="0" w:type="auto"/>
            <w:tcBorders>
              <w:top w:val="nil"/>
              <w:left w:val="nil"/>
              <w:bottom w:val="nil"/>
              <w:right w:val="nil"/>
            </w:tcBorders>
            <w:tcMar>
              <w:top w:w="40" w:type="dxa"/>
              <w:left w:w="60" w:type="dxa"/>
              <w:bottom w:w="40" w:type="dxa"/>
              <w:right w:w="60" w:type="dxa"/>
            </w:tcMar>
          </w:tcPr>
          <w:p w14:paraId="6E8848B7" w14:textId="77777777" w:rsidR="00156F45" w:rsidRDefault="00000000">
            <w:pPr>
              <w:pStyle w:val="Compact"/>
              <w:spacing w:before="0" w:after="0"/>
              <w:jc w:val="center"/>
            </w:pPr>
            <w:bookmarkStart w:id="41" w:name="fig-enso-correlación"/>
            <w:r>
              <w:rPr>
                <w:b/>
                <w:noProof/>
                <w:sz w:val="20"/>
              </w:rPr>
              <w:drawing>
                <wp:inline distT="0" distB="0" distL="0" distR="0" wp14:anchorId="68A22E60" wp14:editId="30DA11A9">
                  <wp:extent cx="4267200" cy="1664854"/>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outputs/figures/enso_vs_ndvi_correlacion.png"/>
                          <pic:cNvPicPr>
                            <a:picLocks noChangeAspect="1" noChangeArrowheads="1"/>
                          </pic:cNvPicPr>
                        </pic:nvPicPr>
                        <pic:blipFill>
                          <a:blip r:embed="rId13"/>
                          <a:stretch>
                            <a:fillRect/>
                          </a:stretch>
                        </pic:blipFill>
                        <pic:spPr bwMode="auto">
                          <a:xfrm>
                            <a:off x="0" y="0"/>
                            <a:ext cx="4267200" cy="1664854"/>
                          </a:xfrm>
                          <a:prstGeom prst="rect">
                            <a:avLst/>
                          </a:prstGeom>
                          <a:noFill/>
                          <a:ln>
                            <a:noFill/>
                          </a:ln>
                        </pic:spPr>
                      </pic:pic>
                    </a:graphicData>
                  </a:graphic>
                </wp:inline>
              </w:drawing>
            </w:r>
          </w:p>
          <w:p w14:paraId="7D5A91AF" w14:textId="7392FCB3" w:rsidR="00156F45" w:rsidRDefault="00000000">
            <w:pPr>
              <w:pStyle w:val="ImageCaption"/>
              <w:spacing w:before="200" w:after="0"/>
              <w:jc w:val="left"/>
            </w:pPr>
            <w:r>
              <w:rPr>
                <w:b/>
              </w:rPr>
              <w:t xml:space="preserve">Figura 6: Correlación entre índices ENSO globales (ONI rojo, SOI azul) y anomalías </w:t>
            </w:r>
            <w:r w:rsidR="00587C42">
              <w:rPr>
                <w:b/>
              </w:rPr>
              <w:t>de NDVI z-score, desagregada por naturaleza espectral, con rezagos de</w:t>
            </w:r>
            <w:r>
              <w:rPr>
                <w:b/>
              </w:rPr>
              <w:t xml:space="preserve"> 0–3 meses.</w:t>
            </w:r>
          </w:p>
        </w:tc>
        <w:bookmarkEnd w:id="41"/>
      </w:tr>
    </w:tbl>
    <w:p w14:paraId="404BD198" w14:textId="307FC06C" w:rsidR="00156F45" w:rsidRDefault="00000000">
      <w:pPr>
        <w:pStyle w:val="Textoindependiente"/>
      </w:pPr>
      <w:r>
        <w:rPr>
          <w:b/>
          <w:bCs/>
        </w:rPr>
        <w:t>Caudal IDEAM-DHIME.</w:t>
      </w:r>
      <w:r>
        <w:t xml:space="preserve"> Para cerrar la cadena con datos oficiales colombianos</w:t>
      </w:r>
      <w:r w:rsidR="00587C42">
        <w:t xml:space="preserve">, se descargan del portal DHIME las series de caudal medio mensual del río Magdalena en El Banco (código 25027020, 144 </w:t>
      </w:r>
      <w:proofErr w:type="spellStart"/>
      <w:r w:rsidR="00587C42">
        <w:t>obs</w:t>
      </w:r>
      <w:proofErr w:type="spellEnd"/>
      <w:r w:rsidR="00587C42">
        <w:t>.,</w:t>
      </w:r>
      <w:r>
        <w:t xml:space="preserve"> 2013–2025) y del río Aracataca en Ganadería Caribe (código 29067150, 130 obs.). Todas las correlaciones entre caudal y NDVI —para ambos grupos de estaciones— resultan positivas</w:t>
      </w:r>
      <w:r w:rsidR="00587C42" w:rsidRPr="00587C42">
        <w:t xml:space="preserve">, con </w:t>
      </w:r>
      <w:r w:rsidR="00932F60">
        <w:t>magnitudes absolutas entre 0,04 y 0,27 (tabla 10); los picos se observan</w:t>
      </w:r>
      <w:r w:rsidR="00587C42" w:rsidRPr="00587C42">
        <w:t xml:space="preserve"> en El Banco con manglar a tres meses de rezago (rho = +0,256, n = 71) y en Ganadería Caribe con manglar a un mes </w:t>
      </w:r>
      <w:r w:rsidR="00932F60">
        <w:t xml:space="preserve">de rezago </w:t>
      </w:r>
      <w:r w:rsidR="00587C42" w:rsidRPr="00587C42">
        <w:t>(rho = +0,224</w:t>
      </w:r>
      <w:r>
        <w:t xml:space="preserve">, n = 67). El signo positivo universal indica que </w:t>
      </w:r>
      <w:r w:rsidR="00587C42">
        <w:t xml:space="preserve">un </w:t>
      </w:r>
      <w:r>
        <w:rPr>
          <w:b/>
          <w:bCs/>
        </w:rPr>
        <w:t xml:space="preserve">mayor caudal sostenido se asocia con </w:t>
      </w:r>
      <w:r w:rsidR="00932F60">
        <w:rPr>
          <w:b/>
          <w:bCs/>
        </w:rPr>
        <w:t>un NDVI más alto, en consonancia con la ecología del manglar de la CGSM,</w:t>
      </w:r>
      <w:r>
        <w:t xml:space="preserve"> en la cual el aporte de agua dulce desde la cuenca alta del Magdalena —rehabilitado por la reapertura de canales </w:t>
      </w:r>
      <w:r w:rsidR="00932F60">
        <w:t xml:space="preserve">en </w:t>
      </w:r>
      <w:r>
        <w:t xml:space="preserve">1996–1998— contrarresta la hipersalinización crónica que constituye el principal estresor histórico (INVEMAR, 2024). Los meses con anomalías de </w:t>
      </w:r>
      <w:r w:rsidR="00932F60">
        <w:t>caudal mayores</w:t>
      </w:r>
      <w:r w:rsidR="00587C42">
        <w:t xml:space="preserve"> que +2 se concentran en 2022 —no en septiembre de 2020—; así,</w:t>
      </w:r>
      <w:r>
        <w:t xml:space="preserve"> el pico fluvial del periodo </w:t>
      </w:r>
      <w:r w:rsidR="007847C3">
        <w:t xml:space="preserve">de </w:t>
      </w:r>
      <w:r>
        <w:t>La Niña ocurrió de manera tardía, después del evento de mortandad.</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7030E861" w14:textId="77777777" w:rsidTr="00156F45">
        <w:tc>
          <w:tcPr>
            <w:tcW w:w="0" w:type="auto"/>
            <w:tcBorders>
              <w:top w:val="nil"/>
              <w:left w:val="nil"/>
              <w:bottom w:val="nil"/>
              <w:right w:val="nil"/>
            </w:tcBorders>
            <w:tcMar>
              <w:top w:w="40" w:type="dxa"/>
              <w:left w:w="60" w:type="dxa"/>
              <w:bottom w:w="40" w:type="dxa"/>
              <w:right w:w="60" w:type="dxa"/>
            </w:tcMar>
          </w:tcPr>
          <w:p w14:paraId="37B49CAB" w14:textId="52F19556" w:rsidR="00156F45" w:rsidRDefault="00000000">
            <w:pPr>
              <w:pStyle w:val="ImageCaption"/>
              <w:spacing w:before="200" w:after="0"/>
              <w:jc w:val="left"/>
            </w:pPr>
            <w:bookmarkStart w:id="42" w:name="tbl-caudal-corr"/>
            <w:r>
              <w:rPr>
                <w:b/>
              </w:rPr>
              <w:t xml:space="preserve">Tabla 10: Correlación de Pearson entre </w:t>
            </w:r>
            <w:r w:rsidR="004C710A">
              <w:rPr>
                <w:b/>
              </w:rPr>
              <w:t>la anomalía de caudal del IDEAM y el z-score de NDVI</w:t>
            </w:r>
            <w:r>
              <w:rPr>
                <w:b/>
              </w:rPr>
              <w:t xml:space="preserve">, </w:t>
            </w:r>
            <w:r>
              <w:rPr>
                <w:b/>
              </w:rPr>
              <w:lastRenderedPageBreak/>
              <w:t>desagregada por estación hidrológica, naturaleza espectral y rezago temporal.</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25"/>
              <w:gridCol w:w="3195"/>
              <w:gridCol w:w="1559"/>
              <w:gridCol w:w="913"/>
              <w:gridCol w:w="436"/>
            </w:tblGrid>
            <w:tr w:rsidR="00156F45" w14:paraId="527A75E7" w14:textId="77777777" w:rsidTr="00932F6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6EB2DE8" w14:textId="77777777" w:rsidR="00156F45" w:rsidRDefault="00000000">
                  <w:pPr>
                    <w:pStyle w:val="Compact"/>
                    <w:jc w:val="center"/>
                  </w:pPr>
                  <w:r>
                    <w:t>Estación</w:t>
                  </w:r>
                </w:p>
              </w:tc>
              <w:tc>
                <w:tcPr>
                  <w:tcW w:w="0" w:type="auto"/>
                  <w:tcBorders>
                    <w:bottom w:val="none" w:sz="0" w:space="0" w:color="auto"/>
                  </w:tcBorders>
                </w:tcPr>
                <w:p w14:paraId="274CD255" w14:textId="77777777" w:rsidR="00156F45" w:rsidRDefault="00000000">
                  <w:pPr>
                    <w:pStyle w:val="Compact"/>
                    <w:jc w:val="center"/>
                  </w:pPr>
                  <w:r>
                    <w:t>Naturaleza</w:t>
                  </w:r>
                </w:p>
              </w:tc>
              <w:tc>
                <w:tcPr>
                  <w:tcW w:w="0" w:type="auto"/>
                  <w:tcBorders>
                    <w:bottom w:val="none" w:sz="0" w:space="0" w:color="auto"/>
                  </w:tcBorders>
                </w:tcPr>
                <w:p w14:paraId="492DD16F" w14:textId="77777777" w:rsidR="00156F45" w:rsidRDefault="00000000">
                  <w:pPr>
                    <w:pStyle w:val="Compact"/>
                    <w:jc w:val="center"/>
                  </w:pPr>
                  <w:r>
                    <w:t>Rezago (meses)</w:t>
                  </w:r>
                </w:p>
              </w:tc>
              <w:tc>
                <w:tcPr>
                  <w:tcW w:w="0" w:type="auto"/>
                  <w:tcBorders>
                    <w:bottom w:val="none" w:sz="0" w:space="0" w:color="auto"/>
                  </w:tcBorders>
                </w:tcPr>
                <w:p w14:paraId="7DC85EE5" w14:textId="77777777" w:rsidR="00156F45" w:rsidRDefault="00000000">
                  <w:pPr>
                    <w:pStyle w:val="Compact"/>
                    <w:jc w:val="center"/>
                  </w:pPr>
                  <m:oMathPara>
                    <m:oMath>
                      <m:sSub>
                        <m:sSubPr>
                          <m:ctrlPr>
                            <w:rPr>
                              <w:rFonts w:ascii="Cambria Math" w:hAnsi="Cambria Math"/>
                            </w:rPr>
                          </m:ctrlPr>
                        </m:sSubPr>
                        <m:e>
                          <m:r>
                            <w:rPr>
                              <w:rFonts w:ascii="Cambria Math" w:hAnsi="Cambria Math"/>
                            </w:rPr>
                            <m:t>ρ</m:t>
                          </m:r>
                        </m:e>
                        <m:sub>
                          <m:r>
                            <m:rPr>
                              <m:nor/>
                            </m:rPr>
                            <m:t>caudal</m:t>
                          </m:r>
                        </m:sub>
                      </m:sSub>
                    </m:oMath>
                  </m:oMathPara>
                </w:p>
              </w:tc>
              <w:tc>
                <w:tcPr>
                  <w:tcW w:w="0" w:type="auto"/>
                  <w:tcBorders>
                    <w:bottom w:val="none" w:sz="0" w:space="0" w:color="auto"/>
                  </w:tcBorders>
                </w:tcPr>
                <w:p w14:paraId="0AED73A7" w14:textId="77777777" w:rsidR="00156F45" w:rsidRDefault="00000000">
                  <w:pPr>
                    <w:pStyle w:val="Compact"/>
                    <w:jc w:val="center"/>
                  </w:pPr>
                  <w:r>
                    <w:t>n</w:t>
                  </w:r>
                </w:p>
              </w:tc>
            </w:tr>
            <w:tr w:rsidR="00156F45" w14:paraId="1554F179" w14:textId="77777777" w:rsidTr="00932F60">
              <w:tc>
                <w:tcPr>
                  <w:tcW w:w="0" w:type="auto"/>
                </w:tcPr>
                <w:p w14:paraId="3F0A0D83" w14:textId="77777777" w:rsidR="00156F45" w:rsidRDefault="00000000">
                  <w:pPr>
                    <w:pStyle w:val="Compact"/>
                    <w:jc w:val="center"/>
                  </w:pPr>
                  <w:r>
                    <w:t>El Banco (Magdalena)</w:t>
                  </w:r>
                </w:p>
              </w:tc>
              <w:tc>
                <w:tcPr>
                  <w:tcW w:w="0" w:type="auto"/>
                </w:tcPr>
                <w:p w14:paraId="7FB53852" w14:textId="26010B0B" w:rsidR="00156F45" w:rsidRDefault="007847C3">
                  <w:pPr>
                    <w:pStyle w:val="Compact"/>
                    <w:jc w:val="center"/>
                  </w:pPr>
                  <w:proofErr w:type="gramStart"/>
                  <w:r>
                    <w:t>un rho</w:t>
                  </w:r>
                  <w:proofErr w:type="gramEnd"/>
                  <w:r>
                    <w:t xml:space="preserve"> absoluto menor </w:t>
                  </w:r>
                  <w:r w:rsidR="00C47A51">
                    <w:t>que manglar</w:t>
                  </w:r>
                </w:p>
              </w:tc>
              <w:tc>
                <w:tcPr>
                  <w:tcW w:w="0" w:type="auto"/>
                </w:tcPr>
                <w:p w14:paraId="663EAAE8" w14:textId="77777777" w:rsidR="00156F45" w:rsidRDefault="00000000">
                  <w:pPr>
                    <w:pStyle w:val="Compact"/>
                    <w:jc w:val="center"/>
                  </w:pPr>
                  <w:r>
                    <w:t>0</w:t>
                  </w:r>
                </w:p>
              </w:tc>
              <w:tc>
                <w:tcPr>
                  <w:tcW w:w="0" w:type="auto"/>
                </w:tcPr>
                <w:p w14:paraId="0D2F6FB5"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064</m:t>
                      </m:r>
                    </m:oMath>
                  </m:oMathPara>
                </w:p>
              </w:tc>
              <w:tc>
                <w:tcPr>
                  <w:tcW w:w="0" w:type="auto"/>
                </w:tcPr>
                <w:p w14:paraId="6FDD3C08" w14:textId="77777777" w:rsidR="00156F45" w:rsidRDefault="00000000">
                  <w:pPr>
                    <w:pStyle w:val="Compact"/>
                    <w:jc w:val="center"/>
                  </w:pPr>
                  <w:r>
                    <w:t>74</w:t>
                  </w:r>
                </w:p>
              </w:tc>
            </w:tr>
            <w:tr w:rsidR="00156F45" w14:paraId="719858C6" w14:textId="77777777" w:rsidTr="00932F60">
              <w:tc>
                <w:tcPr>
                  <w:tcW w:w="0" w:type="auto"/>
                </w:tcPr>
                <w:p w14:paraId="76C07E74" w14:textId="77777777" w:rsidR="00156F45" w:rsidRDefault="00000000">
                  <w:pPr>
                    <w:pStyle w:val="Compact"/>
                    <w:jc w:val="center"/>
                  </w:pPr>
                  <w:r>
                    <w:t>El Banco (Magdalena)</w:t>
                  </w:r>
                </w:p>
              </w:tc>
              <w:tc>
                <w:tcPr>
                  <w:tcW w:w="0" w:type="auto"/>
                </w:tcPr>
                <w:p w14:paraId="51C01DA1" w14:textId="77777777" w:rsidR="00156F45" w:rsidRDefault="00000000">
                  <w:pPr>
                    <w:pStyle w:val="Compact"/>
                    <w:jc w:val="center"/>
                  </w:pPr>
                  <w:r>
                    <w:t>Manglar</w:t>
                  </w:r>
                </w:p>
              </w:tc>
              <w:tc>
                <w:tcPr>
                  <w:tcW w:w="0" w:type="auto"/>
                </w:tcPr>
                <w:p w14:paraId="523D7C22" w14:textId="77777777" w:rsidR="00156F45" w:rsidRDefault="00000000">
                  <w:pPr>
                    <w:pStyle w:val="Compact"/>
                    <w:jc w:val="center"/>
                  </w:pPr>
                  <w:r>
                    <w:t>1</w:t>
                  </w:r>
                </w:p>
              </w:tc>
              <w:tc>
                <w:tcPr>
                  <w:tcW w:w="0" w:type="auto"/>
                </w:tcPr>
                <w:p w14:paraId="1BD00B9B"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039</m:t>
                      </m:r>
                    </m:oMath>
                  </m:oMathPara>
                </w:p>
              </w:tc>
              <w:tc>
                <w:tcPr>
                  <w:tcW w:w="0" w:type="auto"/>
                </w:tcPr>
                <w:p w14:paraId="1759F853" w14:textId="77777777" w:rsidR="00156F45" w:rsidRDefault="00000000">
                  <w:pPr>
                    <w:pStyle w:val="Compact"/>
                    <w:jc w:val="center"/>
                  </w:pPr>
                  <w:r>
                    <w:t>73</w:t>
                  </w:r>
                </w:p>
              </w:tc>
            </w:tr>
            <w:tr w:rsidR="00156F45" w14:paraId="4B3DCEB3" w14:textId="77777777" w:rsidTr="00932F60">
              <w:tc>
                <w:tcPr>
                  <w:tcW w:w="0" w:type="auto"/>
                </w:tcPr>
                <w:p w14:paraId="7C928ED9" w14:textId="77777777" w:rsidR="00156F45" w:rsidRDefault="00000000">
                  <w:pPr>
                    <w:pStyle w:val="Compact"/>
                    <w:jc w:val="center"/>
                  </w:pPr>
                  <w:r>
                    <w:t>El Banco (Magdalena)</w:t>
                  </w:r>
                </w:p>
              </w:tc>
              <w:tc>
                <w:tcPr>
                  <w:tcW w:w="0" w:type="auto"/>
                </w:tcPr>
                <w:p w14:paraId="1D7F22D4" w14:textId="77777777" w:rsidR="00156F45" w:rsidRDefault="00000000">
                  <w:pPr>
                    <w:pStyle w:val="Compact"/>
                    <w:jc w:val="center"/>
                  </w:pPr>
                  <w:r>
                    <w:t>Manglar</w:t>
                  </w:r>
                </w:p>
              </w:tc>
              <w:tc>
                <w:tcPr>
                  <w:tcW w:w="0" w:type="auto"/>
                </w:tcPr>
                <w:p w14:paraId="3167EC91" w14:textId="77777777" w:rsidR="00156F45" w:rsidRDefault="00000000">
                  <w:pPr>
                    <w:pStyle w:val="Compact"/>
                    <w:jc w:val="center"/>
                  </w:pPr>
                  <w:r>
                    <w:t>2</w:t>
                  </w:r>
                </w:p>
              </w:tc>
              <w:tc>
                <w:tcPr>
                  <w:tcW w:w="0" w:type="auto"/>
                </w:tcPr>
                <w:p w14:paraId="7AEB5070"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108</m:t>
                      </m:r>
                    </m:oMath>
                  </m:oMathPara>
                </w:p>
              </w:tc>
              <w:tc>
                <w:tcPr>
                  <w:tcW w:w="0" w:type="auto"/>
                </w:tcPr>
                <w:p w14:paraId="3079C9C1" w14:textId="77777777" w:rsidR="00156F45" w:rsidRDefault="00000000">
                  <w:pPr>
                    <w:pStyle w:val="Compact"/>
                    <w:jc w:val="center"/>
                  </w:pPr>
                  <w:r>
                    <w:t>72</w:t>
                  </w:r>
                </w:p>
              </w:tc>
            </w:tr>
            <w:tr w:rsidR="00156F45" w14:paraId="249681BF" w14:textId="77777777" w:rsidTr="00932F60">
              <w:tc>
                <w:tcPr>
                  <w:tcW w:w="0" w:type="auto"/>
                </w:tcPr>
                <w:p w14:paraId="1D2F7DD9" w14:textId="77777777" w:rsidR="00156F45" w:rsidRDefault="00000000">
                  <w:pPr>
                    <w:pStyle w:val="Compact"/>
                    <w:jc w:val="center"/>
                  </w:pPr>
                  <w:r>
                    <w:t>El Banco (Magdalena)</w:t>
                  </w:r>
                </w:p>
              </w:tc>
              <w:tc>
                <w:tcPr>
                  <w:tcW w:w="0" w:type="auto"/>
                </w:tcPr>
                <w:p w14:paraId="41FBB8FC" w14:textId="77777777" w:rsidR="00156F45" w:rsidRDefault="00000000">
                  <w:pPr>
                    <w:pStyle w:val="Compact"/>
                    <w:jc w:val="center"/>
                  </w:pPr>
                  <w:r>
                    <w:t>Manglar</w:t>
                  </w:r>
                </w:p>
              </w:tc>
              <w:tc>
                <w:tcPr>
                  <w:tcW w:w="0" w:type="auto"/>
                </w:tcPr>
                <w:p w14:paraId="70F47C80" w14:textId="77777777" w:rsidR="00156F45" w:rsidRDefault="00000000">
                  <w:pPr>
                    <w:pStyle w:val="Compact"/>
                    <w:jc w:val="center"/>
                  </w:pPr>
                  <w:r>
                    <w:t>3</w:t>
                  </w:r>
                </w:p>
              </w:tc>
              <w:tc>
                <w:tcPr>
                  <w:tcW w:w="0" w:type="auto"/>
                </w:tcPr>
                <w:p w14:paraId="6E593C59"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256</m:t>
                      </m:r>
                    </m:oMath>
                  </m:oMathPara>
                </w:p>
              </w:tc>
              <w:tc>
                <w:tcPr>
                  <w:tcW w:w="0" w:type="auto"/>
                </w:tcPr>
                <w:p w14:paraId="706D1A4A" w14:textId="77777777" w:rsidR="00156F45" w:rsidRDefault="00000000">
                  <w:pPr>
                    <w:pStyle w:val="Compact"/>
                    <w:jc w:val="center"/>
                  </w:pPr>
                  <w:r>
                    <w:t>71</w:t>
                  </w:r>
                </w:p>
              </w:tc>
            </w:tr>
            <w:tr w:rsidR="00156F45" w14:paraId="78CAFF29" w14:textId="77777777" w:rsidTr="00932F60">
              <w:tc>
                <w:tcPr>
                  <w:tcW w:w="0" w:type="auto"/>
                </w:tcPr>
                <w:p w14:paraId="3CFC2F6A" w14:textId="77777777" w:rsidR="00156F45" w:rsidRDefault="00000000">
                  <w:pPr>
                    <w:pStyle w:val="Compact"/>
                    <w:jc w:val="center"/>
                  </w:pPr>
                  <w:r>
                    <w:t>El Banco (Magdalena)</w:t>
                  </w:r>
                </w:p>
              </w:tc>
              <w:tc>
                <w:tcPr>
                  <w:tcW w:w="0" w:type="auto"/>
                </w:tcPr>
                <w:p w14:paraId="31B3C3BC" w14:textId="77777777" w:rsidR="00156F45" w:rsidRDefault="00000000">
                  <w:pPr>
                    <w:pStyle w:val="Compact"/>
                    <w:jc w:val="center"/>
                  </w:pPr>
                  <w:r>
                    <w:t>Limnológica</w:t>
                  </w:r>
                </w:p>
              </w:tc>
              <w:tc>
                <w:tcPr>
                  <w:tcW w:w="0" w:type="auto"/>
                </w:tcPr>
                <w:p w14:paraId="5868CF0C" w14:textId="77777777" w:rsidR="00156F45" w:rsidRDefault="00000000">
                  <w:pPr>
                    <w:pStyle w:val="Compact"/>
                    <w:jc w:val="center"/>
                  </w:pPr>
                  <w:r>
                    <w:t>0</w:t>
                  </w:r>
                </w:p>
              </w:tc>
              <w:tc>
                <w:tcPr>
                  <w:tcW w:w="0" w:type="auto"/>
                </w:tcPr>
                <w:p w14:paraId="47DBF1B3"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181</m:t>
                      </m:r>
                    </m:oMath>
                  </m:oMathPara>
                </w:p>
              </w:tc>
              <w:tc>
                <w:tcPr>
                  <w:tcW w:w="0" w:type="auto"/>
                </w:tcPr>
                <w:p w14:paraId="5BD440E9" w14:textId="77777777" w:rsidR="00156F45" w:rsidRDefault="00000000">
                  <w:pPr>
                    <w:pStyle w:val="Compact"/>
                    <w:jc w:val="center"/>
                  </w:pPr>
                  <w:r>
                    <w:t>61</w:t>
                  </w:r>
                </w:p>
              </w:tc>
            </w:tr>
            <w:tr w:rsidR="00156F45" w14:paraId="7396C4C1" w14:textId="77777777" w:rsidTr="00932F60">
              <w:tc>
                <w:tcPr>
                  <w:tcW w:w="0" w:type="auto"/>
                </w:tcPr>
                <w:p w14:paraId="1EABC3E7" w14:textId="77777777" w:rsidR="00156F45" w:rsidRDefault="00000000">
                  <w:pPr>
                    <w:pStyle w:val="Compact"/>
                    <w:jc w:val="center"/>
                  </w:pPr>
                  <w:r>
                    <w:t>El Banco (Magdalena)</w:t>
                  </w:r>
                </w:p>
              </w:tc>
              <w:tc>
                <w:tcPr>
                  <w:tcW w:w="0" w:type="auto"/>
                </w:tcPr>
                <w:p w14:paraId="3E874012" w14:textId="77777777" w:rsidR="00156F45" w:rsidRDefault="00000000">
                  <w:pPr>
                    <w:pStyle w:val="Compact"/>
                    <w:jc w:val="center"/>
                  </w:pPr>
                  <w:r>
                    <w:t>Limnológica</w:t>
                  </w:r>
                </w:p>
              </w:tc>
              <w:tc>
                <w:tcPr>
                  <w:tcW w:w="0" w:type="auto"/>
                </w:tcPr>
                <w:p w14:paraId="65B1D37F" w14:textId="77777777" w:rsidR="00156F45" w:rsidRDefault="00000000">
                  <w:pPr>
                    <w:pStyle w:val="Compact"/>
                    <w:jc w:val="center"/>
                  </w:pPr>
                  <w:r>
                    <w:t>1</w:t>
                  </w:r>
                </w:p>
              </w:tc>
              <w:tc>
                <w:tcPr>
                  <w:tcW w:w="0" w:type="auto"/>
                </w:tcPr>
                <w:p w14:paraId="720B8A9F"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233</m:t>
                      </m:r>
                    </m:oMath>
                  </m:oMathPara>
                </w:p>
              </w:tc>
              <w:tc>
                <w:tcPr>
                  <w:tcW w:w="0" w:type="auto"/>
                </w:tcPr>
                <w:p w14:paraId="3FD1EDA6" w14:textId="77777777" w:rsidR="00156F45" w:rsidRDefault="00000000">
                  <w:pPr>
                    <w:pStyle w:val="Compact"/>
                    <w:jc w:val="center"/>
                  </w:pPr>
                  <w:r>
                    <w:t>60</w:t>
                  </w:r>
                </w:p>
              </w:tc>
            </w:tr>
            <w:tr w:rsidR="00156F45" w14:paraId="5E990209" w14:textId="77777777" w:rsidTr="00932F60">
              <w:tc>
                <w:tcPr>
                  <w:tcW w:w="0" w:type="auto"/>
                </w:tcPr>
                <w:p w14:paraId="7A071CF1" w14:textId="77777777" w:rsidR="00156F45" w:rsidRDefault="00000000">
                  <w:pPr>
                    <w:pStyle w:val="Compact"/>
                    <w:jc w:val="center"/>
                  </w:pPr>
                  <w:r>
                    <w:t>El Banco (Magdalena)</w:t>
                  </w:r>
                </w:p>
              </w:tc>
              <w:tc>
                <w:tcPr>
                  <w:tcW w:w="0" w:type="auto"/>
                </w:tcPr>
                <w:p w14:paraId="7DEE3B10" w14:textId="77777777" w:rsidR="00156F45" w:rsidRDefault="00000000">
                  <w:pPr>
                    <w:pStyle w:val="Compact"/>
                    <w:jc w:val="center"/>
                  </w:pPr>
                  <w:r>
                    <w:t>Limnológica</w:t>
                  </w:r>
                </w:p>
              </w:tc>
              <w:tc>
                <w:tcPr>
                  <w:tcW w:w="0" w:type="auto"/>
                </w:tcPr>
                <w:p w14:paraId="375CDC35" w14:textId="77777777" w:rsidR="00156F45" w:rsidRDefault="00000000">
                  <w:pPr>
                    <w:pStyle w:val="Compact"/>
                    <w:jc w:val="center"/>
                  </w:pPr>
                  <w:r>
                    <w:t>2</w:t>
                  </w:r>
                </w:p>
              </w:tc>
              <w:tc>
                <w:tcPr>
                  <w:tcW w:w="0" w:type="auto"/>
                </w:tcPr>
                <w:p w14:paraId="0078BFCA"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043</m:t>
                      </m:r>
                    </m:oMath>
                  </m:oMathPara>
                </w:p>
              </w:tc>
              <w:tc>
                <w:tcPr>
                  <w:tcW w:w="0" w:type="auto"/>
                </w:tcPr>
                <w:p w14:paraId="33625664" w14:textId="77777777" w:rsidR="00156F45" w:rsidRDefault="00000000">
                  <w:pPr>
                    <w:pStyle w:val="Compact"/>
                    <w:jc w:val="center"/>
                  </w:pPr>
                  <w:r>
                    <w:t>59</w:t>
                  </w:r>
                </w:p>
              </w:tc>
            </w:tr>
            <w:tr w:rsidR="00156F45" w14:paraId="13E2FD86" w14:textId="77777777" w:rsidTr="00932F60">
              <w:tc>
                <w:tcPr>
                  <w:tcW w:w="0" w:type="auto"/>
                </w:tcPr>
                <w:p w14:paraId="2EEFF218" w14:textId="77777777" w:rsidR="00156F45" w:rsidRDefault="00000000">
                  <w:pPr>
                    <w:pStyle w:val="Compact"/>
                    <w:jc w:val="center"/>
                  </w:pPr>
                  <w:r>
                    <w:t>El Banco (Magdalena)</w:t>
                  </w:r>
                </w:p>
              </w:tc>
              <w:tc>
                <w:tcPr>
                  <w:tcW w:w="0" w:type="auto"/>
                </w:tcPr>
                <w:p w14:paraId="46274435" w14:textId="77777777" w:rsidR="00156F45" w:rsidRDefault="00000000">
                  <w:pPr>
                    <w:pStyle w:val="Compact"/>
                    <w:jc w:val="center"/>
                  </w:pPr>
                  <w:r>
                    <w:t>Limnológica</w:t>
                  </w:r>
                </w:p>
              </w:tc>
              <w:tc>
                <w:tcPr>
                  <w:tcW w:w="0" w:type="auto"/>
                </w:tcPr>
                <w:p w14:paraId="6B7075A6" w14:textId="77777777" w:rsidR="00156F45" w:rsidRDefault="00000000">
                  <w:pPr>
                    <w:pStyle w:val="Compact"/>
                    <w:jc w:val="center"/>
                  </w:pPr>
                  <w:r>
                    <w:t>3</w:t>
                  </w:r>
                </w:p>
              </w:tc>
              <w:tc>
                <w:tcPr>
                  <w:tcW w:w="0" w:type="auto"/>
                </w:tcPr>
                <w:p w14:paraId="545E5DAF"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m:t>
                      </m:r>
                    </m:oMath>
                  </m:oMathPara>
                </w:p>
              </w:tc>
              <w:tc>
                <w:tcPr>
                  <w:tcW w:w="0" w:type="auto"/>
                </w:tcPr>
                <w:p w14:paraId="433CF07F" w14:textId="77777777" w:rsidR="00156F45" w:rsidRDefault="00000000">
                  <w:pPr>
                    <w:pStyle w:val="Compact"/>
                    <w:jc w:val="center"/>
                  </w:pPr>
                  <w:r>
                    <w:t>58</w:t>
                  </w:r>
                </w:p>
              </w:tc>
            </w:tr>
            <w:tr w:rsidR="00156F45" w14:paraId="695BFF7E" w14:textId="77777777" w:rsidTr="00932F60">
              <w:tc>
                <w:tcPr>
                  <w:tcW w:w="0" w:type="auto"/>
                </w:tcPr>
                <w:p w14:paraId="0624B8CD" w14:textId="77777777" w:rsidR="00156F45" w:rsidRDefault="00000000">
                  <w:pPr>
                    <w:pStyle w:val="Compact"/>
                    <w:jc w:val="center"/>
                  </w:pPr>
                  <w:r>
                    <w:t>Ganadería Caribe (Aracataca)</w:t>
                  </w:r>
                </w:p>
              </w:tc>
              <w:tc>
                <w:tcPr>
                  <w:tcW w:w="0" w:type="auto"/>
                </w:tcPr>
                <w:p w14:paraId="49D25003" w14:textId="77777777" w:rsidR="00156F45" w:rsidRDefault="00000000">
                  <w:pPr>
                    <w:pStyle w:val="Compact"/>
                    <w:jc w:val="center"/>
                  </w:pPr>
                  <w:r>
                    <w:t>Manglar</w:t>
                  </w:r>
                </w:p>
              </w:tc>
              <w:tc>
                <w:tcPr>
                  <w:tcW w:w="0" w:type="auto"/>
                </w:tcPr>
                <w:p w14:paraId="24545E21" w14:textId="77777777" w:rsidR="00156F45" w:rsidRDefault="00000000">
                  <w:pPr>
                    <w:pStyle w:val="Compact"/>
                    <w:jc w:val="center"/>
                  </w:pPr>
                  <w:r>
                    <w:t>0</w:t>
                  </w:r>
                </w:p>
              </w:tc>
              <w:tc>
                <w:tcPr>
                  <w:tcW w:w="0" w:type="auto"/>
                </w:tcPr>
                <w:p w14:paraId="53ABE610"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196</m:t>
                      </m:r>
                    </m:oMath>
                  </m:oMathPara>
                </w:p>
              </w:tc>
              <w:tc>
                <w:tcPr>
                  <w:tcW w:w="0" w:type="auto"/>
                </w:tcPr>
                <w:p w14:paraId="04A5D7FF" w14:textId="77777777" w:rsidR="00156F45" w:rsidRDefault="00000000">
                  <w:pPr>
                    <w:pStyle w:val="Compact"/>
                    <w:jc w:val="center"/>
                  </w:pPr>
                  <w:r>
                    <w:t>68</w:t>
                  </w:r>
                </w:p>
              </w:tc>
            </w:tr>
            <w:tr w:rsidR="00156F45" w14:paraId="6EF3CC7E" w14:textId="77777777" w:rsidTr="00932F60">
              <w:tc>
                <w:tcPr>
                  <w:tcW w:w="0" w:type="auto"/>
                </w:tcPr>
                <w:p w14:paraId="096564E9" w14:textId="77777777" w:rsidR="00156F45" w:rsidRDefault="00000000">
                  <w:pPr>
                    <w:pStyle w:val="Compact"/>
                    <w:jc w:val="center"/>
                  </w:pPr>
                  <w:r>
                    <w:t>Ganadería Caribe (Aracataca)</w:t>
                  </w:r>
                </w:p>
              </w:tc>
              <w:tc>
                <w:tcPr>
                  <w:tcW w:w="0" w:type="auto"/>
                </w:tcPr>
                <w:p w14:paraId="11DCF3D9" w14:textId="77777777" w:rsidR="00156F45" w:rsidRDefault="00000000">
                  <w:pPr>
                    <w:pStyle w:val="Compact"/>
                    <w:jc w:val="center"/>
                  </w:pPr>
                  <w:r>
                    <w:t>Manglar</w:t>
                  </w:r>
                </w:p>
              </w:tc>
              <w:tc>
                <w:tcPr>
                  <w:tcW w:w="0" w:type="auto"/>
                </w:tcPr>
                <w:p w14:paraId="64837DF5" w14:textId="77777777" w:rsidR="00156F45" w:rsidRDefault="00000000">
                  <w:pPr>
                    <w:pStyle w:val="Compact"/>
                    <w:jc w:val="center"/>
                  </w:pPr>
                  <w:r>
                    <w:t>1</w:t>
                  </w:r>
                </w:p>
              </w:tc>
              <w:tc>
                <w:tcPr>
                  <w:tcW w:w="0" w:type="auto"/>
                </w:tcPr>
                <w:p w14:paraId="23840DB3"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224</m:t>
                      </m:r>
                    </m:oMath>
                  </m:oMathPara>
                </w:p>
              </w:tc>
              <w:tc>
                <w:tcPr>
                  <w:tcW w:w="0" w:type="auto"/>
                </w:tcPr>
                <w:p w14:paraId="1C0E62DF" w14:textId="77777777" w:rsidR="00156F45" w:rsidRDefault="00000000">
                  <w:pPr>
                    <w:pStyle w:val="Compact"/>
                    <w:jc w:val="center"/>
                  </w:pPr>
                  <w:r>
                    <w:t>67</w:t>
                  </w:r>
                </w:p>
              </w:tc>
            </w:tr>
            <w:tr w:rsidR="00156F45" w14:paraId="61BBDD0F" w14:textId="77777777" w:rsidTr="00932F60">
              <w:tc>
                <w:tcPr>
                  <w:tcW w:w="0" w:type="auto"/>
                </w:tcPr>
                <w:p w14:paraId="19F8E28E" w14:textId="77777777" w:rsidR="00156F45" w:rsidRDefault="00000000">
                  <w:pPr>
                    <w:pStyle w:val="Compact"/>
                    <w:jc w:val="center"/>
                  </w:pPr>
                  <w:r>
                    <w:t>Ganadería Caribe (Aracataca)</w:t>
                  </w:r>
                </w:p>
              </w:tc>
              <w:tc>
                <w:tcPr>
                  <w:tcW w:w="0" w:type="auto"/>
                </w:tcPr>
                <w:p w14:paraId="7C1820E6" w14:textId="77777777" w:rsidR="00156F45" w:rsidRDefault="00000000">
                  <w:pPr>
                    <w:pStyle w:val="Compact"/>
                    <w:jc w:val="center"/>
                  </w:pPr>
                  <w:r>
                    <w:t>Manglar</w:t>
                  </w:r>
                </w:p>
              </w:tc>
              <w:tc>
                <w:tcPr>
                  <w:tcW w:w="0" w:type="auto"/>
                </w:tcPr>
                <w:p w14:paraId="44B3040D" w14:textId="77777777" w:rsidR="00156F45" w:rsidRDefault="00000000">
                  <w:pPr>
                    <w:pStyle w:val="Compact"/>
                    <w:jc w:val="center"/>
                  </w:pPr>
                  <w:r>
                    <w:t>2</w:t>
                  </w:r>
                </w:p>
              </w:tc>
              <w:tc>
                <w:tcPr>
                  <w:tcW w:w="0" w:type="auto"/>
                </w:tcPr>
                <w:p w14:paraId="22AF412A"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184</m:t>
                      </m:r>
                    </m:oMath>
                  </m:oMathPara>
                </w:p>
              </w:tc>
              <w:tc>
                <w:tcPr>
                  <w:tcW w:w="0" w:type="auto"/>
                </w:tcPr>
                <w:p w14:paraId="3863A4F3" w14:textId="77777777" w:rsidR="00156F45" w:rsidRDefault="00000000">
                  <w:pPr>
                    <w:pStyle w:val="Compact"/>
                    <w:jc w:val="center"/>
                  </w:pPr>
                  <w:r>
                    <w:t>66</w:t>
                  </w:r>
                </w:p>
              </w:tc>
            </w:tr>
            <w:tr w:rsidR="00156F45" w14:paraId="44FF5D92" w14:textId="77777777" w:rsidTr="00932F60">
              <w:tc>
                <w:tcPr>
                  <w:tcW w:w="0" w:type="auto"/>
                </w:tcPr>
                <w:p w14:paraId="7F1C8008" w14:textId="77777777" w:rsidR="00156F45" w:rsidRDefault="00000000">
                  <w:pPr>
                    <w:pStyle w:val="Compact"/>
                    <w:jc w:val="center"/>
                  </w:pPr>
                  <w:r>
                    <w:t>Ganadería Caribe (Aracataca)</w:t>
                  </w:r>
                </w:p>
              </w:tc>
              <w:tc>
                <w:tcPr>
                  <w:tcW w:w="0" w:type="auto"/>
                </w:tcPr>
                <w:p w14:paraId="0368AF37" w14:textId="77777777" w:rsidR="00156F45" w:rsidRDefault="00000000">
                  <w:pPr>
                    <w:pStyle w:val="Compact"/>
                    <w:jc w:val="center"/>
                  </w:pPr>
                  <w:r>
                    <w:t>Manglar</w:t>
                  </w:r>
                </w:p>
              </w:tc>
              <w:tc>
                <w:tcPr>
                  <w:tcW w:w="0" w:type="auto"/>
                </w:tcPr>
                <w:p w14:paraId="621691A4" w14:textId="77777777" w:rsidR="00156F45" w:rsidRDefault="00000000">
                  <w:pPr>
                    <w:pStyle w:val="Compact"/>
                    <w:jc w:val="center"/>
                  </w:pPr>
                  <w:r>
                    <w:t>3</w:t>
                  </w:r>
                </w:p>
              </w:tc>
              <w:tc>
                <w:tcPr>
                  <w:tcW w:w="0" w:type="auto"/>
                </w:tcPr>
                <w:p w14:paraId="16DE376B"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180</m:t>
                      </m:r>
                    </m:oMath>
                  </m:oMathPara>
                </w:p>
              </w:tc>
              <w:tc>
                <w:tcPr>
                  <w:tcW w:w="0" w:type="auto"/>
                </w:tcPr>
                <w:p w14:paraId="6600BA7E" w14:textId="77777777" w:rsidR="00156F45" w:rsidRDefault="00000000">
                  <w:pPr>
                    <w:pStyle w:val="Compact"/>
                    <w:jc w:val="center"/>
                  </w:pPr>
                  <w:r>
                    <w:t>65</w:t>
                  </w:r>
                </w:p>
              </w:tc>
            </w:tr>
            <w:tr w:rsidR="00156F45" w14:paraId="2EA60D8E" w14:textId="77777777" w:rsidTr="00932F60">
              <w:tc>
                <w:tcPr>
                  <w:tcW w:w="0" w:type="auto"/>
                </w:tcPr>
                <w:p w14:paraId="13B5962A" w14:textId="77777777" w:rsidR="00156F45" w:rsidRDefault="00000000">
                  <w:pPr>
                    <w:pStyle w:val="Compact"/>
                    <w:jc w:val="center"/>
                  </w:pPr>
                  <w:r>
                    <w:t>Ganadería Caribe (Aracataca)</w:t>
                  </w:r>
                </w:p>
              </w:tc>
              <w:tc>
                <w:tcPr>
                  <w:tcW w:w="0" w:type="auto"/>
                </w:tcPr>
                <w:p w14:paraId="384E80DB" w14:textId="77777777" w:rsidR="00156F45" w:rsidRDefault="00000000">
                  <w:pPr>
                    <w:pStyle w:val="Compact"/>
                    <w:jc w:val="center"/>
                  </w:pPr>
                  <w:r>
                    <w:t>Limnológica</w:t>
                  </w:r>
                </w:p>
              </w:tc>
              <w:tc>
                <w:tcPr>
                  <w:tcW w:w="0" w:type="auto"/>
                </w:tcPr>
                <w:p w14:paraId="36B222DB" w14:textId="77777777" w:rsidR="00156F45" w:rsidRDefault="00000000">
                  <w:pPr>
                    <w:pStyle w:val="Compact"/>
                    <w:jc w:val="center"/>
                  </w:pPr>
                  <w:r>
                    <w:t>0</w:t>
                  </w:r>
                </w:p>
              </w:tc>
              <w:tc>
                <w:tcPr>
                  <w:tcW w:w="0" w:type="auto"/>
                </w:tcPr>
                <w:p w14:paraId="6AF00878"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107</m:t>
                      </m:r>
                    </m:oMath>
                  </m:oMathPara>
                </w:p>
              </w:tc>
              <w:tc>
                <w:tcPr>
                  <w:tcW w:w="0" w:type="auto"/>
                </w:tcPr>
                <w:p w14:paraId="1581C66D" w14:textId="77777777" w:rsidR="00156F45" w:rsidRDefault="00000000">
                  <w:pPr>
                    <w:pStyle w:val="Compact"/>
                    <w:jc w:val="center"/>
                  </w:pPr>
                  <w:r>
                    <w:t>58</w:t>
                  </w:r>
                </w:p>
              </w:tc>
            </w:tr>
            <w:tr w:rsidR="00156F45" w14:paraId="4FF7C796" w14:textId="77777777" w:rsidTr="00932F60">
              <w:tc>
                <w:tcPr>
                  <w:tcW w:w="0" w:type="auto"/>
                </w:tcPr>
                <w:p w14:paraId="3362BEC7" w14:textId="77777777" w:rsidR="00156F45" w:rsidRDefault="00000000">
                  <w:pPr>
                    <w:pStyle w:val="Compact"/>
                    <w:jc w:val="center"/>
                  </w:pPr>
                  <w:r>
                    <w:t>Ganadería Caribe (Aracataca)</w:t>
                  </w:r>
                </w:p>
              </w:tc>
              <w:tc>
                <w:tcPr>
                  <w:tcW w:w="0" w:type="auto"/>
                </w:tcPr>
                <w:p w14:paraId="6E3DA8FD" w14:textId="77777777" w:rsidR="00156F45" w:rsidRDefault="00000000">
                  <w:pPr>
                    <w:pStyle w:val="Compact"/>
                    <w:jc w:val="center"/>
                  </w:pPr>
                  <w:r>
                    <w:t>Limnológica</w:t>
                  </w:r>
                </w:p>
              </w:tc>
              <w:tc>
                <w:tcPr>
                  <w:tcW w:w="0" w:type="auto"/>
                </w:tcPr>
                <w:p w14:paraId="4E88E3CD" w14:textId="77777777" w:rsidR="00156F45" w:rsidRDefault="00000000">
                  <w:pPr>
                    <w:pStyle w:val="Compact"/>
                    <w:jc w:val="center"/>
                  </w:pPr>
                  <w:r>
                    <w:t>1</w:t>
                  </w:r>
                </w:p>
              </w:tc>
              <w:tc>
                <w:tcPr>
                  <w:tcW w:w="0" w:type="auto"/>
                </w:tcPr>
                <w:p w14:paraId="74980CE8"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263</m:t>
                      </m:r>
                    </m:oMath>
                  </m:oMathPara>
                </w:p>
              </w:tc>
              <w:tc>
                <w:tcPr>
                  <w:tcW w:w="0" w:type="auto"/>
                </w:tcPr>
                <w:p w14:paraId="08340D88" w14:textId="77777777" w:rsidR="00156F45" w:rsidRDefault="00000000">
                  <w:pPr>
                    <w:pStyle w:val="Compact"/>
                    <w:jc w:val="center"/>
                  </w:pPr>
                  <w:r>
                    <w:t>57</w:t>
                  </w:r>
                </w:p>
              </w:tc>
            </w:tr>
            <w:tr w:rsidR="00156F45" w14:paraId="0135068C" w14:textId="77777777" w:rsidTr="00932F60">
              <w:tc>
                <w:tcPr>
                  <w:tcW w:w="0" w:type="auto"/>
                </w:tcPr>
                <w:p w14:paraId="6FB0B3A2" w14:textId="77777777" w:rsidR="00156F45" w:rsidRDefault="00000000">
                  <w:pPr>
                    <w:pStyle w:val="Compact"/>
                    <w:jc w:val="center"/>
                  </w:pPr>
                  <w:r>
                    <w:t>Ganadería Caribe (Aracataca)</w:t>
                  </w:r>
                </w:p>
              </w:tc>
              <w:tc>
                <w:tcPr>
                  <w:tcW w:w="0" w:type="auto"/>
                </w:tcPr>
                <w:p w14:paraId="68E84E80" w14:textId="77777777" w:rsidR="00156F45" w:rsidRDefault="00000000">
                  <w:pPr>
                    <w:pStyle w:val="Compact"/>
                    <w:jc w:val="center"/>
                  </w:pPr>
                  <w:r>
                    <w:t>Limnológica</w:t>
                  </w:r>
                </w:p>
              </w:tc>
              <w:tc>
                <w:tcPr>
                  <w:tcW w:w="0" w:type="auto"/>
                </w:tcPr>
                <w:p w14:paraId="3318800F" w14:textId="77777777" w:rsidR="00156F45" w:rsidRDefault="00000000">
                  <w:pPr>
                    <w:pStyle w:val="Compact"/>
                    <w:jc w:val="center"/>
                  </w:pPr>
                  <w:r>
                    <w:t>2</w:t>
                  </w:r>
                </w:p>
              </w:tc>
              <w:tc>
                <w:tcPr>
                  <w:tcW w:w="0" w:type="auto"/>
                </w:tcPr>
                <w:p w14:paraId="4DF58715"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267</m:t>
                      </m:r>
                    </m:oMath>
                  </m:oMathPara>
                </w:p>
              </w:tc>
              <w:tc>
                <w:tcPr>
                  <w:tcW w:w="0" w:type="auto"/>
                </w:tcPr>
                <w:p w14:paraId="5F4BFCFB" w14:textId="77777777" w:rsidR="00156F45" w:rsidRDefault="00000000">
                  <w:pPr>
                    <w:pStyle w:val="Compact"/>
                    <w:jc w:val="center"/>
                  </w:pPr>
                  <w:r>
                    <w:t>56</w:t>
                  </w:r>
                </w:p>
              </w:tc>
            </w:tr>
            <w:tr w:rsidR="00156F45" w14:paraId="47FE6A1D" w14:textId="77777777" w:rsidTr="00932F60">
              <w:tc>
                <w:tcPr>
                  <w:tcW w:w="0" w:type="auto"/>
                </w:tcPr>
                <w:p w14:paraId="6A48E8C5" w14:textId="77777777" w:rsidR="00156F45" w:rsidRDefault="00000000">
                  <w:pPr>
                    <w:pStyle w:val="Compact"/>
                    <w:jc w:val="center"/>
                  </w:pPr>
                  <w:r>
                    <w:t>Ganadería Caribe (Aracataca)</w:t>
                  </w:r>
                </w:p>
              </w:tc>
              <w:tc>
                <w:tcPr>
                  <w:tcW w:w="0" w:type="auto"/>
                </w:tcPr>
                <w:p w14:paraId="0A16CB73" w14:textId="77777777" w:rsidR="00156F45" w:rsidRDefault="00000000">
                  <w:pPr>
                    <w:pStyle w:val="Compact"/>
                    <w:jc w:val="center"/>
                  </w:pPr>
                  <w:r>
                    <w:t>Limnológica</w:t>
                  </w:r>
                </w:p>
              </w:tc>
              <w:tc>
                <w:tcPr>
                  <w:tcW w:w="0" w:type="auto"/>
                </w:tcPr>
                <w:p w14:paraId="2787BFB7" w14:textId="77777777" w:rsidR="00156F45" w:rsidRDefault="00000000">
                  <w:pPr>
                    <w:pStyle w:val="Compact"/>
                    <w:jc w:val="center"/>
                  </w:pPr>
                  <w:r>
                    <w:t>3</w:t>
                  </w:r>
                </w:p>
              </w:tc>
              <w:tc>
                <w:tcPr>
                  <w:tcW w:w="0" w:type="auto"/>
                </w:tcPr>
                <w:p w14:paraId="1DD28728"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m:t>
                      </m:r>
                    </m:oMath>
                  </m:oMathPara>
                </w:p>
              </w:tc>
              <w:tc>
                <w:tcPr>
                  <w:tcW w:w="0" w:type="auto"/>
                </w:tcPr>
                <w:p w14:paraId="3097BB6F" w14:textId="77777777" w:rsidR="00156F45" w:rsidRDefault="00000000">
                  <w:pPr>
                    <w:pStyle w:val="Compact"/>
                    <w:jc w:val="center"/>
                  </w:pPr>
                  <w:r>
                    <w:t>55</w:t>
                  </w:r>
                </w:p>
              </w:tc>
            </w:tr>
            <w:bookmarkEnd w:id="42"/>
          </w:tbl>
          <w:p w14:paraId="0639BDBE" w14:textId="77777777" w:rsidR="00156F45" w:rsidRDefault="00156F45">
            <w:pPr>
              <w:spacing w:after="0"/>
            </w:pPr>
          </w:p>
        </w:tc>
      </w:tr>
    </w:tbl>
    <w:p w14:paraId="1F4FC096" w14:textId="77777777" w:rsidR="00156F45" w:rsidRDefault="00000000">
      <w:pPr>
        <w:pStyle w:val="Textoindependiente"/>
      </w:pPr>
      <w:r>
        <w:lastRenderedPageBreak/>
        <w:t xml:space="preserve"> </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30F9F0F8" w14:textId="77777777" w:rsidTr="00156F45">
        <w:tc>
          <w:tcPr>
            <w:tcW w:w="0" w:type="auto"/>
            <w:tcBorders>
              <w:top w:val="nil"/>
              <w:left w:val="nil"/>
              <w:bottom w:val="nil"/>
              <w:right w:val="nil"/>
            </w:tcBorders>
            <w:tcMar>
              <w:top w:w="40" w:type="dxa"/>
              <w:left w:w="60" w:type="dxa"/>
              <w:bottom w:w="40" w:type="dxa"/>
              <w:right w:w="60" w:type="dxa"/>
            </w:tcMar>
          </w:tcPr>
          <w:p w14:paraId="519BEAF8" w14:textId="77777777" w:rsidR="00156F45" w:rsidRDefault="00000000">
            <w:pPr>
              <w:pStyle w:val="Compact"/>
              <w:spacing w:before="0" w:after="0"/>
              <w:jc w:val="center"/>
            </w:pPr>
            <w:bookmarkStart w:id="43" w:name="fig-caudal-series"/>
            <w:r>
              <w:rPr>
                <w:b/>
                <w:noProof/>
                <w:sz w:val="20"/>
              </w:rPr>
              <w:drawing>
                <wp:inline distT="0" distB="0" distL="0" distR="0" wp14:anchorId="38E452BE" wp14:editId="75EF8DB6">
                  <wp:extent cx="4241800" cy="235585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outputs/figures/caudal_ideam_series_2013_2025.png"/>
                          <pic:cNvPicPr>
                            <a:picLocks noChangeAspect="1" noChangeArrowheads="1"/>
                          </pic:cNvPicPr>
                        </pic:nvPicPr>
                        <pic:blipFill>
                          <a:blip r:embed="rId14"/>
                          <a:stretch>
                            <a:fillRect/>
                          </a:stretch>
                        </pic:blipFill>
                        <pic:spPr bwMode="auto">
                          <a:xfrm>
                            <a:off x="0" y="0"/>
                            <a:ext cx="4242328" cy="2356143"/>
                          </a:xfrm>
                          <a:prstGeom prst="rect">
                            <a:avLst/>
                          </a:prstGeom>
                          <a:noFill/>
                          <a:ln>
                            <a:noFill/>
                          </a:ln>
                        </pic:spPr>
                      </pic:pic>
                    </a:graphicData>
                  </a:graphic>
                </wp:inline>
              </w:drawing>
            </w:r>
          </w:p>
          <w:p w14:paraId="659219F0" w14:textId="77777777" w:rsidR="00156F45" w:rsidRDefault="00000000">
            <w:pPr>
              <w:pStyle w:val="ImageCaption"/>
              <w:spacing w:before="200" w:after="0"/>
              <w:jc w:val="left"/>
            </w:pPr>
            <w:r>
              <w:rPr>
                <w:b/>
              </w:rPr>
              <w:lastRenderedPageBreak/>
              <w:t>Figura 7: Anomalía z-score del caudal mensual IDEAM para el río Magdalena en El Banco y el río Aracataca en Ganadería Caribe, 2013–2025. Los picos extremos (</w:t>
            </w:r>
            <m:oMath>
              <m:r>
                <w:rPr>
                  <w:rFonts w:ascii="Cambria Math" w:hAnsi="Cambria Math"/>
                </w:rPr>
                <m:t>z&gt;+2</m:t>
              </m:r>
            </m:oMath>
            <w:r>
              <w:rPr>
                <w:b/>
              </w:rPr>
              <w:t>) ocurren en 2022, no en 2020.</w:t>
            </w:r>
          </w:p>
        </w:tc>
        <w:bookmarkEnd w:id="43"/>
      </w:tr>
    </w:tbl>
    <w:p w14:paraId="7F9E1954" w14:textId="77777777" w:rsidR="00156F45" w:rsidRDefault="00000000">
      <w:pPr>
        <w:pStyle w:val="Textoindependiente"/>
      </w:pPr>
      <w:r>
        <w:lastRenderedPageBreak/>
        <w:t xml:space="preserve"> </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5C039F3B" w14:textId="77777777" w:rsidTr="00156F45">
        <w:tc>
          <w:tcPr>
            <w:tcW w:w="0" w:type="auto"/>
            <w:tcBorders>
              <w:top w:val="nil"/>
              <w:left w:val="nil"/>
              <w:bottom w:val="nil"/>
              <w:right w:val="nil"/>
            </w:tcBorders>
            <w:tcMar>
              <w:top w:w="40" w:type="dxa"/>
              <w:left w:w="60" w:type="dxa"/>
              <w:bottom w:w="40" w:type="dxa"/>
              <w:right w:w="60" w:type="dxa"/>
            </w:tcMar>
          </w:tcPr>
          <w:p w14:paraId="6F3EB767" w14:textId="77777777" w:rsidR="00156F45" w:rsidRDefault="00000000">
            <w:pPr>
              <w:pStyle w:val="Compact"/>
              <w:spacing w:before="0" w:after="0"/>
              <w:jc w:val="center"/>
            </w:pPr>
            <w:bookmarkStart w:id="44" w:name="fig-caudal-correlación"/>
            <w:r>
              <w:rPr>
                <w:b/>
                <w:noProof/>
                <w:sz w:val="20"/>
              </w:rPr>
              <w:drawing>
                <wp:inline distT="0" distB="0" distL="0" distR="0" wp14:anchorId="030054EC" wp14:editId="3EC68A7F">
                  <wp:extent cx="4267200" cy="1706217"/>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outputs/figures/caudal_vs_ndvi_correlacion.png"/>
                          <pic:cNvPicPr>
                            <a:picLocks noChangeAspect="1" noChangeArrowheads="1"/>
                          </pic:cNvPicPr>
                        </pic:nvPicPr>
                        <pic:blipFill>
                          <a:blip r:embed="rId15"/>
                          <a:stretch>
                            <a:fillRect/>
                          </a:stretch>
                        </pic:blipFill>
                        <pic:spPr bwMode="auto">
                          <a:xfrm>
                            <a:off x="0" y="0"/>
                            <a:ext cx="4267200" cy="1706217"/>
                          </a:xfrm>
                          <a:prstGeom prst="rect">
                            <a:avLst/>
                          </a:prstGeom>
                          <a:noFill/>
                          <a:ln>
                            <a:noFill/>
                          </a:ln>
                        </pic:spPr>
                      </pic:pic>
                    </a:graphicData>
                  </a:graphic>
                </wp:inline>
              </w:drawing>
            </w:r>
          </w:p>
          <w:p w14:paraId="540EEF6A" w14:textId="414F8E26" w:rsidR="00156F45" w:rsidRDefault="00000000">
            <w:pPr>
              <w:pStyle w:val="ImageCaption"/>
              <w:spacing w:before="200" w:after="0"/>
              <w:jc w:val="left"/>
            </w:pPr>
            <w:r>
              <w:rPr>
                <w:b/>
              </w:rPr>
              <w:t xml:space="preserve">Figura 8: Correlación de Pearson entre </w:t>
            </w:r>
            <w:r w:rsidR="004C710A">
              <w:rPr>
                <w:b/>
              </w:rPr>
              <w:t xml:space="preserve">la anomalía de caudal del IDEAM y el z-score de NDVI </w:t>
            </w:r>
            <w:r>
              <w:rPr>
                <w:b/>
              </w:rPr>
              <w:t xml:space="preserve">por estación hidrológica, naturaleza espectral y </w:t>
            </w:r>
            <w:r w:rsidR="00C47A51">
              <w:rPr>
                <w:b/>
              </w:rPr>
              <w:t xml:space="preserve">un </w:t>
            </w:r>
            <w:r>
              <w:rPr>
                <w:b/>
              </w:rPr>
              <w:t xml:space="preserve">rezago </w:t>
            </w:r>
            <w:r w:rsidR="004C710A">
              <w:rPr>
                <w:b/>
              </w:rPr>
              <w:t xml:space="preserve">de </w:t>
            </w:r>
            <w:r>
              <w:rPr>
                <w:b/>
              </w:rPr>
              <w:t>0–3 meses.</w:t>
            </w:r>
          </w:p>
        </w:tc>
        <w:bookmarkEnd w:id="44"/>
      </w:tr>
    </w:tbl>
    <w:p w14:paraId="12007F97" w14:textId="45EE76DC" w:rsidR="00156F45" w:rsidRDefault="00000000">
      <w:pPr>
        <w:pStyle w:val="Textoindependiente"/>
      </w:pPr>
      <w:r>
        <w:rPr>
          <w:b/>
          <w:bCs/>
        </w:rPr>
        <w:t xml:space="preserve">CHIRPS sobre </w:t>
      </w:r>
      <w:r w:rsidR="004C710A">
        <w:rPr>
          <w:b/>
          <w:bCs/>
        </w:rPr>
        <w:t xml:space="preserve">las </w:t>
      </w:r>
      <w:r>
        <w:rPr>
          <w:b/>
          <w:bCs/>
        </w:rPr>
        <w:t>cuencas aportantes (validación independiente).</w:t>
      </w:r>
      <w:r>
        <w:t xml:space="preserve"> Para verificar el hallazgo del caudal mediante una fuente </w:t>
      </w:r>
      <w:r w:rsidR="004C710A">
        <w:t>científica independiente del IDEAM, se descarga de</w:t>
      </w:r>
      <w:r>
        <w:t xml:space="preserve"> </w:t>
      </w:r>
      <w:proofErr w:type="spellStart"/>
      <w:r>
        <w:t>Climate</w:t>
      </w:r>
      <w:proofErr w:type="spellEnd"/>
      <w:r>
        <w:t xml:space="preserve"> </w:t>
      </w:r>
      <w:proofErr w:type="spellStart"/>
      <w:r>
        <w:t>Hazards</w:t>
      </w:r>
      <w:proofErr w:type="spellEnd"/>
      <w:r>
        <w:t xml:space="preserve">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w:t>
      </w:r>
      <w:r w:rsidR="004C710A">
        <w:t>, con la cuenca alta-media del Magdalena,</w:t>
      </w:r>
      <w:r>
        <w:t xml:space="preserve"> a tres meses de rezago (</w:t>
      </w:r>
      <m:oMath>
        <m:r>
          <w:rPr>
            <w:rFonts w:ascii="Cambria Math" w:hAnsi="Cambria Math"/>
          </w:rPr>
          <m:t>es igual a 0,252 vs rho sub IDEAM es igual a 0,256) y con la Sierra Nevada al mismo rezago (rho sub CHIRPS es igual 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281</m:t>
        </m:r>
      </m:oMath>
      <w:r>
        <w:t xml:space="preserve">). Esta </w:t>
      </w:r>
      <w:r>
        <w:rPr>
          <w:b/>
          <w:bCs/>
        </w:rPr>
        <w:t>doble validación</w:t>
      </w:r>
      <w:r>
        <w:t xml:space="preserve"> —caudal hidrométrico medido y precipitación satelital sobre la misma cuenca— confirma que el aporte hídrico sostenido es beneficioso para el manglar </w:t>
      </w:r>
      <w:r w:rsidR="004C710A">
        <w:t>a</w:t>
      </w:r>
      <w:r>
        <w:t xml:space="preserve"> escalas de </w:t>
      </w:r>
      <w:r w:rsidR="00932F60">
        <w:t>1 a 3</w:t>
      </w:r>
      <w:r>
        <w:t xml:space="preserve"> meses.</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4FD76977" w14:textId="77777777" w:rsidTr="00156F45">
        <w:tc>
          <w:tcPr>
            <w:tcW w:w="0" w:type="auto"/>
            <w:tcBorders>
              <w:top w:val="nil"/>
              <w:left w:val="nil"/>
              <w:bottom w:val="nil"/>
              <w:right w:val="nil"/>
            </w:tcBorders>
            <w:tcMar>
              <w:top w:w="40" w:type="dxa"/>
              <w:left w:w="60" w:type="dxa"/>
              <w:bottom w:w="40" w:type="dxa"/>
              <w:right w:w="60" w:type="dxa"/>
            </w:tcMar>
          </w:tcPr>
          <w:p w14:paraId="382B7F93" w14:textId="688DD537" w:rsidR="00156F45" w:rsidRPr="00C47A51" w:rsidRDefault="00000000">
            <w:pPr>
              <w:pStyle w:val="ImageCaption"/>
              <w:spacing w:before="200" w:after="0"/>
              <w:jc w:val="left"/>
              <w:rPr>
                <w:bCs/>
                <w:sz w:val="18"/>
                <w:szCs w:val="18"/>
              </w:rPr>
            </w:pPr>
            <w:bookmarkStart w:id="45" w:name="tbl-chirps-corr"/>
            <w:r w:rsidRPr="00C47A51">
              <w:rPr>
                <w:bCs/>
                <w:sz w:val="18"/>
                <w:szCs w:val="18"/>
              </w:rPr>
              <w:t xml:space="preserve">Tabla 11: Correlación de Pearson entre </w:t>
            </w:r>
            <w:r w:rsidR="004C710A" w:rsidRPr="00C47A51">
              <w:rPr>
                <w:bCs/>
                <w:sz w:val="18"/>
                <w:szCs w:val="18"/>
              </w:rPr>
              <w:t>la anomalía mensual de CHIRPS en las cuencas aportantes y el z-score del</w:t>
            </w:r>
            <w:r w:rsidR="00C47A51">
              <w:rPr>
                <w:bCs/>
                <w:sz w:val="18"/>
                <w:szCs w:val="18"/>
              </w:rPr>
              <w:t xml:space="preserve"> </w:t>
            </w:r>
            <w:r w:rsidR="004C710A" w:rsidRPr="00C47A51">
              <w:rPr>
                <w:bCs/>
                <w:sz w:val="18"/>
                <w:szCs w:val="18"/>
              </w:rPr>
              <w:t>NDVI en</w:t>
            </w:r>
            <w:r w:rsidRPr="00C47A51">
              <w:rPr>
                <w:bCs/>
                <w:sz w:val="18"/>
                <w:szCs w:val="18"/>
              </w:rPr>
              <w:t xml:space="preserve"> las estaciones de la CGSM.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65"/>
              <w:gridCol w:w="1826"/>
              <w:gridCol w:w="2200"/>
              <w:gridCol w:w="1243"/>
              <w:gridCol w:w="594"/>
            </w:tblGrid>
            <w:tr w:rsidR="00156F45" w14:paraId="1A66A0BE" w14:textId="77777777" w:rsidTr="007847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7C9FB52" w14:textId="77777777" w:rsidR="00156F45" w:rsidRDefault="00000000">
                  <w:pPr>
                    <w:pStyle w:val="Compact"/>
                    <w:jc w:val="center"/>
                  </w:pPr>
                  <w:r>
                    <w:t>Cuenca CHIRPS</w:t>
                  </w:r>
                </w:p>
              </w:tc>
              <w:tc>
                <w:tcPr>
                  <w:tcW w:w="0" w:type="auto"/>
                  <w:tcBorders>
                    <w:bottom w:val="none" w:sz="0" w:space="0" w:color="auto"/>
                  </w:tcBorders>
                </w:tcPr>
                <w:p w14:paraId="1ABB7F96" w14:textId="77777777" w:rsidR="00156F45" w:rsidRDefault="00000000">
                  <w:pPr>
                    <w:pStyle w:val="Compact"/>
                    <w:jc w:val="center"/>
                  </w:pPr>
                  <w:r>
                    <w:t>Naturaleza</w:t>
                  </w:r>
                </w:p>
              </w:tc>
              <w:tc>
                <w:tcPr>
                  <w:tcW w:w="0" w:type="auto"/>
                  <w:tcBorders>
                    <w:bottom w:val="none" w:sz="0" w:space="0" w:color="auto"/>
                  </w:tcBorders>
                </w:tcPr>
                <w:p w14:paraId="261A6EA4" w14:textId="77777777" w:rsidR="00156F45" w:rsidRDefault="00000000">
                  <w:pPr>
                    <w:pStyle w:val="Compact"/>
                    <w:jc w:val="center"/>
                  </w:pPr>
                  <w:r>
                    <w:t>Rezago (meses)</w:t>
                  </w:r>
                </w:p>
              </w:tc>
              <w:tc>
                <w:tcPr>
                  <w:tcW w:w="0" w:type="auto"/>
                  <w:tcBorders>
                    <w:bottom w:val="none" w:sz="0" w:space="0" w:color="auto"/>
                  </w:tcBorders>
                </w:tcPr>
                <w:p w14:paraId="5F13588D" w14:textId="77777777" w:rsidR="00156F45" w:rsidRDefault="00000000">
                  <w:pPr>
                    <w:pStyle w:val="Compact"/>
                    <w:jc w:val="center"/>
                  </w:pPr>
                  <m:oMathPara>
                    <m:oMath>
                      <m:sSub>
                        <m:sSubPr>
                          <m:ctrlPr>
                            <w:rPr>
                              <w:rFonts w:ascii="Cambria Math" w:hAnsi="Cambria Math"/>
                            </w:rPr>
                          </m:ctrlPr>
                        </m:sSubPr>
                        <m:e>
                          <m:r>
                            <w:rPr>
                              <w:rFonts w:ascii="Cambria Math" w:hAnsi="Cambria Math"/>
                            </w:rPr>
                            <m:t>ρ</m:t>
                          </m:r>
                        </m:e>
                        <m:sub>
                          <m:r>
                            <m:rPr>
                              <m:nor/>
                            </m:rPr>
                            <m:t>precip</m:t>
                          </m:r>
                        </m:sub>
                      </m:sSub>
                    </m:oMath>
                  </m:oMathPara>
                </w:p>
              </w:tc>
              <w:tc>
                <w:tcPr>
                  <w:tcW w:w="0" w:type="auto"/>
                  <w:tcBorders>
                    <w:bottom w:val="none" w:sz="0" w:space="0" w:color="auto"/>
                  </w:tcBorders>
                </w:tcPr>
                <w:p w14:paraId="0439044D" w14:textId="77777777" w:rsidR="00156F45" w:rsidRDefault="00000000">
                  <w:pPr>
                    <w:pStyle w:val="Compact"/>
                    <w:jc w:val="center"/>
                  </w:pPr>
                  <w:r>
                    <w:t>n</w:t>
                  </w:r>
                </w:p>
              </w:tc>
            </w:tr>
            <w:tr w:rsidR="00156F45" w14:paraId="42927454" w14:textId="77777777" w:rsidTr="007847C3">
              <w:tc>
                <w:tcPr>
                  <w:tcW w:w="0" w:type="auto"/>
                </w:tcPr>
                <w:p w14:paraId="6E315749" w14:textId="77777777" w:rsidR="00156F45" w:rsidRDefault="00000000">
                  <w:pPr>
                    <w:pStyle w:val="Compact"/>
                    <w:jc w:val="center"/>
                  </w:pPr>
                  <w:r>
                    <w:t>Magdalena alta-media</w:t>
                  </w:r>
                </w:p>
              </w:tc>
              <w:tc>
                <w:tcPr>
                  <w:tcW w:w="0" w:type="auto"/>
                </w:tcPr>
                <w:p w14:paraId="75EE898C" w14:textId="77777777" w:rsidR="00156F45" w:rsidRDefault="00000000">
                  <w:pPr>
                    <w:pStyle w:val="Compact"/>
                    <w:jc w:val="center"/>
                  </w:pPr>
                  <w:r>
                    <w:t>Manglar</w:t>
                  </w:r>
                </w:p>
              </w:tc>
              <w:tc>
                <w:tcPr>
                  <w:tcW w:w="0" w:type="auto"/>
                </w:tcPr>
                <w:p w14:paraId="5B1FADC7" w14:textId="77777777" w:rsidR="00156F45" w:rsidRDefault="00000000">
                  <w:pPr>
                    <w:pStyle w:val="Compact"/>
                    <w:jc w:val="center"/>
                  </w:pPr>
                  <w:r>
                    <w:t>0</w:t>
                  </w:r>
                </w:p>
              </w:tc>
              <w:tc>
                <w:tcPr>
                  <w:tcW w:w="0" w:type="auto"/>
                </w:tcPr>
                <w:p w14:paraId="695A971D"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075</m:t>
                      </m:r>
                    </m:oMath>
                  </m:oMathPara>
                </w:p>
              </w:tc>
              <w:tc>
                <w:tcPr>
                  <w:tcW w:w="0" w:type="auto"/>
                </w:tcPr>
                <w:p w14:paraId="53641BFC" w14:textId="77777777" w:rsidR="00156F45" w:rsidRDefault="00000000">
                  <w:pPr>
                    <w:pStyle w:val="Compact"/>
                    <w:jc w:val="center"/>
                  </w:pPr>
                  <w:r>
                    <w:t>86</w:t>
                  </w:r>
                </w:p>
              </w:tc>
            </w:tr>
            <w:tr w:rsidR="00156F45" w14:paraId="4E369E49" w14:textId="77777777" w:rsidTr="007847C3">
              <w:tc>
                <w:tcPr>
                  <w:tcW w:w="0" w:type="auto"/>
                </w:tcPr>
                <w:p w14:paraId="078595EF" w14:textId="77777777" w:rsidR="00156F45" w:rsidRDefault="00000000">
                  <w:pPr>
                    <w:pStyle w:val="Compact"/>
                    <w:jc w:val="center"/>
                  </w:pPr>
                  <w:r>
                    <w:t>Magdalena alta-media</w:t>
                  </w:r>
                </w:p>
              </w:tc>
              <w:tc>
                <w:tcPr>
                  <w:tcW w:w="0" w:type="auto"/>
                </w:tcPr>
                <w:p w14:paraId="2AD59604" w14:textId="77777777" w:rsidR="00156F45" w:rsidRDefault="00000000">
                  <w:pPr>
                    <w:pStyle w:val="Compact"/>
                    <w:jc w:val="center"/>
                  </w:pPr>
                  <w:r>
                    <w:t>Manglar</w:t>
                  </w:r>
                </w:p>
              </w:tc>
              <w:tc>
                <w:tcPr>
                  <w:tcW w:w="0" w:type="auto"/>
                </w:tcPr>
                <w:p w14:paraId="5EE8E707" w14:textId="77777777" w:rsidR="00156F45" w:rsidRDefault="00000000">
                  <w:pPr>
                    <w:pStyle w:val="Compact"/>
                    <w:jc w:val="center"/>
                  </w:pPr>
                  <w:r>
                    <w:t>1</w:t>
                  </w:r>
                </w:p>
              </w:tc>
              <w:tc>
                <w:tcPr>
                  <w:tcW w:w="0" w:type="auto"/>
                </w:tcPr>
                <w:p w14:paraId="27F3CDA3"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170</m:t>
                      </m:r>
                    </m:oMath>
                  </m:oMathPara>
                </w:p>
              </w:tc>
              <w:tc>
                <w:tcPr>
                  <w:tcW w:w="0" w:type="auto"/>
                </w:tcPr>
                <w:p w14:paraId="4F24B4BD" w14:textId="77777777" w:rsidR="00156F45" w:rsidRDefault="00000000">
                  <w:pPr>
                    <w:pStyle w:val="Compact"/>
                    <w:jc w:val="center"/>
                  </w:pPr>
                  <w:r>
                    <w:t>85</w:t>
                  </w:r>
                </w:p>
              </w:tc>
            </w:tr>
            <w:tr w:rsidR="00156F45" w14:paraId="2DFC210A" w14:textId="77777777" w:rsidTr="007847C3">
              <w:tc>
                <w:tcPr>
                  <w:tcW w:w="0" w:type="auto"/>
                </w:tcPr>
                <w:p w14:paraId="20633861" w14:textId="77777777" w:rsidR="00156F45" w:rsidRDefault="00000000">
                  <w:pPr>
                    <w:pStyle w:val="Compact"/>
                    <w:jc w:val="center"/>
                  </w:pPr>
                  <w:r>
                    <w:t>Magdalena alta-media</w:t>
                  </w:r>
                </w:p>
              </w:tc>
              <w:tc>
                <w:tcPr>
                  <w:tcW w:w="0" w:type="auto"/>
                </w:tcPr>
                <w:p w14:paraId="19769D42" w14:textId="77777777" w:rsidR="00156F45" w:rsidRDefault="00000000">
                  <w:pPr>
                    <w:pStyle w:val="Compact"/>
                    <w:jc w:val="center"/>
                  </w:pPr>
                  <w:r>
                    <w:t>Manglar</w:t>
                  </w:r>
                </w:p>
              </w:tc>
              <w:tc>
                <w:tcPr>
                  <w:tcW w:w="0" w:type="auto"/>
                </w:tcPr>
                <w:p w14:paraId="767BB368" w14:textId="77777777" w:rsidR="00156F45" w:rsidRDefault="00000000">
                  <w:pPr>
                    <w:pStyle w:val="Compact"/>
                    <w:jc w:val="center"/>
                  </w:pPr>
                  <w:r>
                    <w:t>2</w:t>
                  </w:r>
                </w:p>
              </w:tc>
              <w:tc>
                <w:tcPr>
                  <w:tcW w:w="0" w:type="auto"/>
                </w:tcPr>
                <w:p w14:paraId="029E9319"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097</m:t>
                      </m:r>
                    </m:oMath>
                  </m:oMathPara>
                </w:p>
              </w:tc>
              <w:tc>
                <w:tcPr>
                  <w:tcW w:w="0" w:type="auto"/>
                </w:tcPr>
                <w:p w14:paraId="187DD25E" w14:textId="77777777" w:rsidR="00156F45" w:rsidRDefault="00000000">
                  <w:pPr>
                    <w:pStyle w:val="Compact"/>
                    <w:jc w:val="center"/>
                  </w:pPr>
                  <w:r>
                    <w:t>84</w:t>
                  </w:r>
                </w:p>
              </w:tc>
            </w:tr>
            <w:tr w:rsidR="00156F45" w14:paraId="6A345EBA" w14:textId="77777777" w:rsidTr="007847C3">
              <w:tc>
                <w:tcPr>
                  <w:tcW w:w="0" w:type="auto"/>
                </w:tcPr>
                <w:p w14:paraId="3C8C52A7" w14:textId="77777777" w:rsidR="00156F45" w:rsidRDefault="00000000">
                  <w:pPr>
                    <w:pStyle w:val="Compact"/>
                    <w:jc w:val="center"/>
                  </w:pPr>
                  <w:r>
                    <w:t>Magdalena alta-media</w:t>
                  </w:r>
                </w:p>
              </w:tc>
              <w:tc>
                <w:tcPr>
                  <w:tcW w:w="0" w:type="auto"/>
                </w:tcPr>
                <w:p w14:paraId="6E4B9839" w14:textId="77777777" w:rsidR="00156F45" w:rsidRDefault="00000000">
                  <w:pPr>
                    <w:pStyle w:val="Compact"/>
                    <w:jc w:val="center"/>
                  </w:pPr>
                  <w:r>
                    <w:t>Manglar</w:t>
                  </w:r>
                </w:p>
              </w:tc>
              <w:tc>
                <w:tcPr>
                  <w:tcW w:w="0" w:type="auto"/>
                </w:tcPr>
                <w:p w14:paraId="651BAE74" w14:textId="77777777" w:rsidR="00156F45" w:rsidRDefault="00000000">
                  <w:pPr>
                    <w:pStyle w:val="Compact"/>
                    <w:jc w:val="center"/>
                  </w:pPr>
                  <w:r>
                    <w:t>3</w:t>
                  </w:r>
                </w:p>
              </w:tc>
              <w:tc>
                <w:tcPr>
                  <w:tcW w:w="0" w:type="auto"/>
                </w:tcPr>
                <w:p w14:paraId="720079C5"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252</m:t>
                      </m:r>
                    </m:oMath>
                  </m:oMathPara>
                </w:p>
              </w:tc>
              <w:tc>
                <w:tcPr>
                  <w:tcW w:w="0" w:type="auto"/>
                </w:tcPr>
                <w:p w14:paraId="174C6E69" w14:textId="77777777" w:rsidR="00156F45" w:rsidRDefault="00000000">
                  <w:pPr>
                    <w:pStyle w:val="Compact"/>
                    <w:jc w:val="center"/>
                  </w:pPr>
                  <w:r>
                    <w:t>83</w:t>
                  </w:r>
                </w:p>
              </w:tc>
            </w:tr>
            <w:tr w:rsidR="00156F45" w14:paraId="64F466D7" w14:textId="77777777" w:rsidTr="007847C3">
              <w:tc>
                <w:tcPr>
                  <w:tcW w:w="0" w:type="auto"/>
                </w:tcPr>
                <w:p w14:paraId="7622E254" w14:textId="77777777" w:rsidR="00156F45" w:rsidRDefault="00000000">
                  <w:pPr>
                    <w:pStyle w:val="Compact"/>
                    <w:jc w:val="center"/>
                  </w:pPr>
                  <w:r>
                    <w:t>Magdalena alta-media</w:t>
                  </w:r>
                </w:p>
              </w:tc>
              <w:tc>
                <w:tcPr>
                  <w:tcW w:w="0" w:type="auto"/>
                </w:tcPr>
                <w:p w14:paraId="3351ABC6" w14:textId="77777777" w:rsidR="00156F45" w:rsidRDefault="00000000">
                  <w:pPr>
                    <w:pStyle w:val="Compact"/>
                    <w:jc w:val="center"/>
                  </w:pPr>
                  <w:r>
                    <w:t>Limnológica</w:t>
                  </w:r>
                </w:p>
              </w:tc>
              <w:tc>
                <w:tcPr>
                  <w:tcW w:w="0" w:type="auto"/>
                </w:tcPr>
                <w:p w14:paraId="5F379D20" w14:textId="77777777" w:rsidR="00156F45" w:rsidRDefault="00000000">
                  <w:pPr>
                    <w:pStyle w:val="Compact"/>
                    <w:jc w:val="center"/>
                  </w:pPr>
                  <w:r>
                    <w:t>0</w:t>
                  </w:r>
                </w:p>
              </w:tc>
              <w:tc>
                <w:tcPr>
                  <w:tcW w:w="0" w:type="auto"/>
                </w:tcPr>
                <w:p w14:paraId="7393B86D"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276</m:t>
                      </m:r>
                    </m:oMath>
                  </m:oMathPara>
                </w:p>
              </w:tc>
              <w:tc>
                <w:tcPr>
                  <w:tcW w:w="0" w:type="auto"/>
                </w:tcPr>
                <w:p w14:paraId="05172BB5" w14:textId="77777777" w:rsidR="00156F45" w:rsidRDefault="00000000">
                  <w:pPr>
                    <w:pStyle w:val="Compact"/>
                    <w:jc w:val="center"/>
                  </w:pPr>
                  <w:r>
                    <w:t>72</w:t>
                  </w:r>
                </w:p>
              </w:tc>
            </w:tr>
            <w:tr w:rsidR="00156F45" w14:paraId="6CD70887" w14:textId="77777777" w:rsidTr="007847C3">
              <w:tc>
                <w:tcPr>
                  <w:tcW w:w="0" w:type="auto"/>
                </w:tcPr>
                <w:p w14:paraId="0F1A26C4" w14:textId="77777777" w:rsidR="00156F45" w:rsidRDefault="00000000">
                  <w:pPr>
                    <w:pStyle w:val="Compact"/>
                    <w:jc w:val="center"/>
                  </w:pPr>
                  <w:r>
                    <w:t>Magdalena alta-media</w:t>
                  </w:r>
                </w:p>
              </w:tc>
              <w:tc>
                <w:tcPr>
                  <w:tcW w:w="0" w:type="auto"/>
                </w:tcPr>
                <w:p w14:paraId="794DECD0" w14:textId="77777777" w:rsidR="00156F45" w:rsidRDefault="00000000">
                  <w:pPr>
                    <w:pStyle w:val="Compact"/>
                    <w:jc w:val="center"/>
                  </w:pPr>
                  <w:r>
                    <w:t>Limnológica</w:t>
                  </w:r>
                </w:p>
              </w:tc>
              <w:tc>
                <w:tcPr>
                  <w:tcW w:w="0" w:type="auto"/>
                </w:tcPr>
                <w:p w14:paraId="3D82EFEF" w14:textId="77777777" w:rsidR="00156F45" w:rsidRDefault="00000000">
                  <w:pPr>
                    <w:pStyle w:val="Compact"/>
                    <w:jc w:val="center"/>
                  </w:pPr>
                  <w:r>
                    <w:t>2</w:t>
                  </w:r>
                </w:p>
              </w:tc>
              <w:tc>
                <w:tcPr>
                  <w:tcW w:w="0" w:type="auto"/>
                </w:tcPr>
                <w:p w14:paraId="633B6DC7"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268</m:t>
                      </m:r>
                    </m:oMath>
                  </m:oMathPara>
                </w:p>
              </w:tc>
              <w:tc>
                <w:tcPr>
                  <w:tcW w:w="0" w:type="auto"/>
                </w:tcPr>
                <w:p w14:paraId="79EF4FD8" w14:textId="77777777" w:rsidR="00156F45" w:rsidRDefault="00000000">
                  <w:pPr>
                    <w:pStyle w:val="Compact"/>
                    <w:jc w:val="center"/>
                  </w:pPr>
                  <w:r>
                    <w:t>70</w:t>
                  </w:r>
                </w:p>
              </w:tc>
            </w:tr>
            <w:tr w:rsidR="00156F45" w14:paraId="70B1E96B" w14:textId="77777777" w:rsidTr="007847C3">
              <w:tc>
                <w:tcPr>
                  <w:tcW w:w="0" w:type="auto"/>
                </w:tcPr>
                <w:p w14:paraId="106F1503" w14:textId="77777777" w:rsidR="00156F45" w:rsidRDefault="00000000">
                  <w:pPr>
                    <w:pStyle w:val="Compact"/>
                    <w:jc w:val="center"/>
                  </w:pPr>
                  <w:r>
                    <w:t>Sierra Nevada oeste</w:t>
                  </w:r>
                </w:p>
              </w:tc>
              <w:tc>
                <w:tcPr>
                  <w:tcW w:w="0" w:type="auto"/>
                </w:tcPr>
                <w:p w14:paraId="1085D235" w14:textId="77777777" w:rsidR="00156F45" w:rsidRDefault="00000000">
                  <w:pPr>
                    <w:pStyle w:val="Compact"/>
                    <w:jc w:val="center"/>
                  </w:pPr>
                  <w:r>
                    <w:t>Manglar</w:t>
                  </w:r>
                </w:p>
              </w:tc>
              <w:tc>
                <w:tcPr>
                  <w:tcW w:w="0" w:type="auto"/>
                </w:tcPr>
                <w:p w14:paraId="78DE04FB" w14:textId="77777777" w:rsidR="00156F45" w:rsidRDefault="00000000">
                  <w:pPr>
                    <w:pStyle w:val="Compact"/>
                    <w:jc w:val="center"/>
                  </w:pPr>
                  <w:r>
                    <w:t>3</w:t>
                  </w:r>
                </w:p>
              </w:tc>
              <w:tc>
                <w:tcPr>
                  <w:tcW w:w="0" w:type="auto"/>
                </w:tcPr>
                <w:p w14:paraId="78720731"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281</m:t>
                      </m:r>
                    </m:oMath>
                  </m:oMathPara>
                </w:p>
              </w:tc>
              <w:tc>
                <w:tcPr>
                  <w:tcW w:w="0" w:type="auto"/>
                </w:tcPr>
                <w:p w14:paraId="498AE64D" w14:textId="77777777" w:rsidR="00156F45" w:rsidRDefault="00000000">
                  <w:pPr>
                    <w:pStyle w:val="Compact"/>
                    <w:jc w:val="center"/>
                  </w:pPr>
                  <w:r>
                    <w:t>83</w:t>
                  </w:r>
                </w:p>
              </w:tc>
            </w:tr>
            <w:tr w:rsidR="00156F45" w14:paraId="487CFD17" w14:textId="77777777" w:rsidTr="007847C3">
              <w:tc>
                <w:tcPr>
                  <w:tcW w:w="0" w:type="auto"/>
                </w:tcPr>
                <w:p w14:paraId="745498B7" w14:textId="77777777" w:rsidR="00156F45" w:rsidRDefault="00000000">
                  <w:pPr>
                    <w:pStyle w:val="Compact"/>
                    <w:jc w:val="center"/>
                  </w:pPr>
                  <w:r>
                    <w:t>Sierra Nevada oeste</w:t>
                  </w:r>
                </w:p>
              </w:tc>
              <w:tc>
                <w:tcPr>
                  <w:tcW w:w="0" w:type="auto"/>
                </w:tcPr>
                <w:p w14:paraId="6C73A594" w14:textId="77777777" w:rsidR="00156F45" w:rsidRDefault="00000000">
                  <w:pPr>
                    <w:pStyle w:val="Compact"/>
                    <w:jc w:val="center"/>
                  </w:pPr>
                  <w:r>
                    <w:t>Limnológica</w:t>
                  </w:r>
                </w:p>
              </w:tc>
              <w:tc>
                <w:tcPr>
                  <w:tcW w:w="0" w:type="auto"/>
                </w:tcPr>
                <w:p w14:paraId="2BA41DC5" w14:textId="77777777" w:rsidR="00156F45" w:rsidRDefault="00000000">
                  <w:pPr>
                    <w:pStyle w:val="Compact"/>
                    <w:jc w:val="center"/>
                  </w:pPr>
                  <w:r>
                    <w:t>2</w:t>
                  </w:r>
                </w:p>
              </w:tc>
              <w:tc>
                <w:tcPr>
                  <w:tcW w:w="0" w:type="auto"/>
                </w:tcPr>
                <w:p w14:paraId="5216E3E9" w14:textId="77777777" w:rsidR="00156F45"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359</m:t>
                      </m:r>
                    </m:oMath>
                  </m:oMathPara>
                </w:p>
              </w:tc>
              <w:tc>
                <w:tcPr>
                  <w:tcW w:w="0" w:type="auto"/>
                </w:tcPr>
                <w:p w14:paraId="53323736" w14:textId="77777777" w:rsidR="00156F45" w:rsidRDefault="00000000">
                  <w:pPr>
                    <w:pStyle w:val="Compact"/>
                    <w:jc w:val="center"/>
                  </w:pPr>
                  <w:r>
                    <w:t>70</w:t>
                  </w:r>
                </w:p>
              </w:tc>
            </w:tr>
            <w:bookmarkEnd w:id="45"/>
          </w:tbl>
          <w:p w14:paraId="7E063976" w14:textId="77777777" w:rsidR="00156F45" w:rsidRDefault="00156F45">
            <w:pPr>
              <w:spacing w:after="0"/>
            </w:pPr>
          </w:p>
        </w:tc>
      </w:tr>
    </w:tbl>
    <w:p w14:paraId="15F5CEFA" w14:textId="77777777" w:rsidR="00156F45" w:rsidRDefault="00000000">
      <w:pPr>
        <w:pStyle w:val="Textoindependiente"/>
      </w:pPr>
      <w:r>
        <w:t xml:space="preserve"> </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1439222B" w14:textId="77777777" w:rsidTr="00156F45">
        <w:tc>
          <w:tcPr>
            <w:tcW w:w="0" w:type="auto"/>
            <w:tcBorders>
              <w:top w:val="nil"/>
              <w:left w:val="nil"/>
              <w:bottom w:val="nil"/>
              <w:right w:val="nil"/>
            </w:tcBorders>
            <w:tcMar>
              <w:top w:w="40" w:type="dxa"/>
              <w:left w:w="60" w:type="dxa"/>
              <w:bottom w:w="40" w:type="dxa"/>
              <w:right w:w="60" w:type="dxa"/>
            </w:tcMar>
          </w:tcPr>
          <w:p w14:paraId="12121102" w14:textId="77777777" w:rsidR="00156F45" w:rsidRDefault="00000000">
            <w:pPr>
              <w:pStyle w:val="Compact"/>
              <w:spacing w:before="0" w:after="0"/>
              <w:jc w:val="center"/>
            </w:pPr>
            <w:bookmarkStart w:id="46" w:name="fig-chirps-series"/>
            <w:r>
              <w:rPr>
                <w:b/>
                <w:noProof/>
                <w:sz w:val="20"/>
              </w:rPr>
              <w:lastRenderedPageBreak/>
              <w:drawing>
                <wp:inline distT="0" distB="0" distL="0" distR="0" wp14:anchorId="61BBFCC9" wp14:editId="03DD82EA">
                  <wp:extent cx="4267200" cy="255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outputs/figures/chirps_serie_cuencas_2013_2025.png"/>
                          <pic:cNvPicPr>
                            <a:picLocks noChangeAspect="1" noChangeArrowheads="1"/>
                          </pic:cNvPicPr>
                        </pic:nvPicPr>
                        <pic:blipFill>
                          <a:blip r:embed="rId16"/>
                          <a:stretch>
                            <a:fillRect/>
                          </a:stretch>
                        </pic:blipFill>
                        <pic:spPr bwMode="auto">
                          <a:xfrm>
                            <a:off x="0" y="0"/>
                            <a:ext cx="4267200" cy="2553148"/>
                          </a:xfrm>
                          <a:prstGeom prst="rect">
                            <a:avLst/>
                          </a:prstGeom>
                          <a:noFill/>
                          <a:ln>
                            <a:noFill/>
                          </a:ln>
                        </pic:spPr>
                      </pic:pic>
                    </a:graphicData>
                  </a:graphic>
                </wp:inline>
              </w:drawing>
            </w:r>
          </w:p>
          <w:p w14:paraId="5A233871" w14:textId="5ACFD252" w:rsidR="00156F45" w:rsidRPr="00C47A51" w:rsidRDefault="00000000">
            <w:pPr>
              <w:pStyle w:val="ImageCaption"/>
              <w:spacing w:before="200" w:after="0"/>
              <w:jc w:val="left"/>
              <w:rPr>
                <w:bCs/>
                <w:sz w:val="18"/>
                <w:szCs w:val="18"/>
              </w:rPr>
            </w:pPr>
            <w:r w:rsidRPr="00C47A51">
              <w:rPr>
                <w:bCs/>
                <w:sz w:val="18"/>
                <w:szCs w:val="18"/>
              </w:rPr>
              <w:t xml:space="preserve">Figura 9: Anomalías mensuales CHIRPS sobre las dos cuencas aportantes a la CGSM, 2013–2025. Los picos extremos </w:t>
            </w:r>
            <m:oMath>
              <m:r>
                <w:rPr>
                  <w:rFonts w:ascii="Cambria Math" w:hAnsi="Cambria Math"/>
                  <w:sz w:val="18"/>
                  <w:szCs w:val="18"/>
                </w:rPr>
                <m:t>z&gt;+2</m:t>
              </m:r>
            </m:oMath>
            <w:r w:rsidRPr="00C47A51">
              <w:rPr>
                <w:bCs/>
                <w:sz w:val="18"/>
                <w:szCs w:val="18"/>
              </w:rPr>
              <w:t xml:space="preserve"> se concentran en 2022, en línea con los caudales IDEAM (</w:t>
            </w:r>
            <w:hyperlink w:anchor="fig-caudal-series">
              <w:r w:rsidR="00156F45" w:rsidRPr="00C47A51">
                <w:rPr>
                  <w:rStyle w:val="Hipervnculo"/>
                  <w:bCs/>
                  <w:sz w:val="18"/>
                  <w:szCs w:val="18"/>
                </w:rPr>
                <w:t>figura 7</w:t>
              </w:r>
            </w:hyperlink>
            <w:r w:rsidRPr="00C47A51">
              <w:rPr>
                <w:bCs/>
                <w:sz w:val="18"/>
                <w:szCs w:val="18"/>
              </w:rPr>
              <w:t>).</w:t>
            </w:r>
          </w:p>
        </w:tc>
        <w:bookmarkEnd w:id="46"/>
      </w:tr>
    </w:tbl>
    <w:p w14:paraId="6EE07A4D" w14:textId="77777777" w:rsidR="00156F45" w:rsidRDefault="00000000">
      <w:pPr>
        <w:pStyle w:val="Textoindependiente"/>
      </w:pPr>
      <w:r>
        <w:t xml:space="preserve"> </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7E67F1D9" w14:textId="77777777" w:rsidTr="00156F45">
        <w:tc>
          <w:tcPr>
            <w:tcW w:w="0" w:type="auto"/>
            <w:tcBorders>
              <w:top w:val="nil"/>
              <w:left w:val="nil"/>
              <w:bottom w:val="nil"/>
              <w:right w:val="nil"/>
            </w:tcBorders>
            <w:tcMar>
              <w:top w:w="40" w:type="dxa"/>
              <w:left w:w="60" w:type="dxa"/>
              <w:bottom w:w="40" w:type="dxa"/>
              <w:right w:w="60" w:type="dxa"/>
            </w:tcMar>
          </w:tcPr>
          <w:p w14:paraId="34C0BC08" w14:textId="77777777" w:rsidR="00156F45" w:rsidRDefault="00000000">
            <w:pPr>
              <w:pStyle w:val="Compact"/>
              <w:spacing w:before="0" w:after="0"/>
              <w:jc w:val="center"/>
            </w:pPr>
            <w:bookmarkStart w:id="47" w:name="fig-chirps-correlación"/>
            <w:r>
              <w:rPr>
                <w:b/>
                <w:noProof/>
                <w:sz w:val="20"/>
              </w:rPr>
              <w:drawing>
                <wp:inline distT="0" distB="0" distL="0" distR="0" wp14:anchorId="63F400F4" wp14:editId="1F92D4ED">
                  <wp:extent cx="4089400" cy="261620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outputs/figures/chirps_vs_ndvi_correlacion.png"/>
                          <pic:cNvPicPr>
                            <a:picLocks noChangeAspect="1" noChangeArrowheads="1"/>
                          </pic:cNvPicPr>
                        </pic:nvPicPr>
                        <pic:blipFill>
                          <a:blip r:embed="rId17"/>
                          <a:stretch>
                            <a:fillRect/>
                          </a:stretch>
                        </pic:blipFill>
                        <pic:spPr bwMode="auto">
                          <a:xfrm>
                            <a:off x="0" y="0"/>
                            <a:ext cx="4090158" cy="2616685"/>
                          </a:xfrm>
                          <a:prstGeom prst="rect">
                            <a:avLst/>
                          </a:prstGeom>
                          <a:noFill/>
                          <a:ln>
                            <a:noFill/>
                          </a:ln>
                        </pic:spPr>
                      </pic:pic>
                    </a:graphicData>
                  </a:graphic>
                </wp:inline>
              </w:drawing>
            </w:r>
          </w:p>
          <w:p w14:paraId="60FA53A6" w14:textId="513C65C3" w:rsidR="00156F45" w:rsidRDefault="00000000">
            <w:pPr>
              <w:pStyle w:val="ImageCaption"/>
              <w:spacing w:before="200" w:after="0"/>
              <w:jc w:val="left"/>
            </w:pPr>
            <w:r>
              <w:rPr>
                <w:b/>
              </w:rPr>
              <w:t xml:space="preserve">Figura 10: Correlación de Pearson entre </w:t>
            </w:r>
            <w:r w:rsidR="004C710A">
              <w:rPr>
                <w:b/>
              </w:rPr>
              <w:t xml:space="preserve">la anomalía mensual de CHIRPS y el z-score de NDVI </w:t>
            </w:r>
            <w:r>
              <w:rPr>
                <w:b/>
              </w:rPr>
              <w:t xml:space="preserve">por cuenca y </w:t>
            </w:r>
            <w:r w:rsidR="00932F60">
              <w:rPr>
                <w:b/>
              </w:rPr>
              <w:t xml:space="preserve">por </w:t>
            </w:r>
            <w:r>
              <w:rPr>
                <w:b/>
              </w:rPr>
              <w:t xml:space="preserve">naturaleza espectral. La convergencia con el caudal </w:t>
            </w:r>
            <w:r w:rsidR="004C710A">
              <w:rPr>
                <w:b/>
              </w:rPr>
              <w:t>del IDEAM (figura 8</w:t>
            </w:r>
            <w:r>
              <w:rPr>
                <w:b/>
              </w:rPr>
              <w:t xml:space="preserve">) </w:t>
            </w:r>
            <w:r w:rsidR="004C710A">
              <w:rPr>
                <w:b/>
              </w:rPr>
              <w:t>aporta</w:t>
            </w:r>
            <w:r>
              <w:rPr>
                <w:b/>
              </w:rPr>
              <w:t xml:space="preserve"> </w:t>
            </w:r>
            <w:r w:rsidR="004C710A">
              <w:rPr>
                <w:b/>
              </w:rPr>
              <w:t xml:space="preserve">una </w:t>
            </w:r>
            <w:r>
              <w:rPr>
                <w:b/>
              </w:rPr>
              <w:t>doble validación.</w:t>
            </w:r>
          </w:p>
        </w:tc>
        <w:bookmarkEnd w:id="47"/>
      </w:tr>
    </w:tbl>
    <w:p w14:paraId="74B61D45" w14:textId="67ECEA18" w:rsidR="00156F45" w:rsidRDefault="00000000">
      <w:pPr>
        <w:pStyle w:val="Textoindependiente"/>
      </w:pPr>
      <w:r>
        <w:rPr>
          <w:b/>
          <w:bCs/>
        </w:rPr>
        <w:t>Síntesis: reformulación de la cadena causal en cuatro pasos.</w:t>
      </w:r>
      <w:r>
        <w:t xml:space="preserve"> La convergencia de las cuatro fuentes obliga a matizar la lectura ingenua del evento de septiembre </w:t>
      </w:r>
      <w:r w:rsidR="004C710A">
        <w:t xml:space="preserve">de </w:t>
      </w:r>
      <w:r>
        <w:t xml:space="preserve">2020. </w:t>
      </w:r>
      <w:r>
        <w:rPr>
          <w:i/>
          <w:iCs/>
        </w:rPr>
        <w:t>Primero</w:t>
      </w:r>
      <w:r>
        <w:t xml:space="preserve">, el episodio La Niña 2020–2021 induce un régimen prolongado de mayor precipitación regional —visible en ERA5, ENSO (SOI positivo), </w:t>
      </w:r>
      <w:r w:rsidR="007847C3">
        <w:t>caudales</w:t>
      </w:r>
      <w:r>
        <w:t xml:space="preserve"> y CHIRPS— que se acumula progresivamente en los caudales fluviales hasta alcanzar valores extremos en 2022. </w:t>
      </w:r>
      <w:r>
        <w:rPr>
          <w:i/>
          <w:iCs/>
        </w:rPr>
        <w:t>Segundo</w:t>
      </w:r>
      <w:r>
        <w:t xml:space="preserve">, el aporte sostenido de caudal </w:t>
      </w:r>
      <w:r w:rsidR="004C710A">
        <w:t>durante</w:t>
      </w:r>
      <w:r>
        <w:t xml:space="preserve"> la mayor parte del periodo es </w:t>
      </w:r>
      <w:r>
        <w:rPr>
          <w:b/>
          <w:bCs/>
        </w:rPr>
        <w:t>beneficioso</w:t>
      </w:r>
      <w:r>
        <w:t xml:space="preserve"> para el manglar</w:t>
      </w:r>
      <w:r w:rsidR="004C710A">
        <w:t xml:space="preserve">, pues reduce la </w:t>
      </w:r>
      <w:proofErr w:type="spellStart"/>
      <w:r w:rsidR="004C710A">
        <w:t>hipersalinización</w:t>
      </w:r>
      <w:proofErr w:type="spellEnd"/>
      <w:r w:rsidR="004C710A">
        <w:t xml:space="preserve"> del sustrato, lo cual explica las correlaciones positivas universales con el</w:t>
      </w:r>
      <w:r>
        <w:t xml:space="preserve"> NDVI tanto en IDEAM como en CHIRPS. </w:t>
      </w:r>
      <w:r>
        <w:rPr>
          <w:i/>
          <w:iCs/>
        </w:rPr>
        <w:t>Tercero</w:t>
      </w:r>
      <w:r>
        <w:t xml:space="preserve">, el evento puntual de mortandad de septiembre </w:t>
      </w:r>
      <w:r w:rsidR="00932F60" w:rsidRPr="00932F60">
        <w:t xml:space="preserve">de 2020 no se explica por un pico de caudal simultáneo —que no existe en las series IDEAM— sino por un mecanismo </w:t>
      </w:r>
      <w:r w:rsidR="00932F60" w:rsidRPr="00932F60">
        <w:lastRenderedPageBreak/>
        <w:t>distinto: la lluvia local intensa sobre el píxel del humedal (rho sub ERA5 igual a −</w:t>
      </w:r>
      <m:oMath>
        <m:r>
          <w:rPr>
            <w:rFonts w:ascii="Cambria Math" w:hAnsi="Cambria Math"/>
          </w:rPr>
          <m:t>0</m:t>
        </m:r>
        <m:r>
          <m:rPr>
            <m:sty m:val="p"/>
          </m:rPr>
          <w:rPr>
            <w:rFonts w:ascii="Cambria Math" w:hAnsi="Cambria Math"/>
          </w:rPr>
          <m:t>,</m:t>
        </m:r>
        <m:r>
          <w:rPr>
            <w:rFonts w:ascii="Cambria Math" w:hAnsi="Cambria Math"/>
          </w:rPr>
          <m:t>123</m:t>
        </m:r>
      </m:oMath>
      <w:r>
        <w:t xml:space="preserve"> a dos meses)</w:t>
      </w:r>
      <w:r w:rsidR="004C710A">
        <w:t>, acompañada de inundación bajo dosel detectable por SAR (43,08 km², tabla 13</w:t>
      </w:r>
      <w:r>
        <w:t xml:space="preserve">). </w:t>
      </w:r>
      <w:r>
        <w:rPr>
          <w:i/>
          <w:iCs/>
        </w:rPr>
        <w:t>Cuarto</w:t>
      </w:r>
      <w:r>
        <w:t>, los efectos de mediano plazo del régimen La Niña se manifiestan en los quiebres bfast de 2022 sobre CP Aguas Negras y CP Luna</w:t>
      </w:r>
      <w:r w:rsidR="007847C3">
        <w:t xml:space="preserve"> (</w:t>
      </w:r>
      <w:hyperlink w:anchor="tbl-bfast-unificado">
        <w:r w:rsidR="00156F45">
          <w:rPr>
            <w:rStyle w:val="Hipervnculo"/>
          </w:rPr>
          <w:t>tabla 5</w:t>
        </w:r>
      </w:hyperlink>
      <w:r>
        <w:t xml:space="preserve">), periodo en el cual los caudales alcanzan su máximo histórico. Esta reformulación honra los datos sin renunciar a </w:t>
      </w:r>
      <w:r w:rsidR="004C710A">
        <w:t>atribuir el</w:t>
      </w:r>
      <w:r>
        <w:t xml:space="preserve"> evento de 2020 a La Niña, en el entendido de que la mediación entre el forzante atmosférico global y la respuesta espectral local del manglar opera </w:t>
      </w:r>
      <w:r w:rsidR="004C710A">
        <w:t>mediante</w:t>
      </w:r>
      <w:r>
        <w:t xml:space="preserve"> procesos hidrológicos multiescalares que ningún forzante único captura por sí solo.</w:t>
      </w:r>
    </w:p>
    <w:p w14:paraId="098DE19F" w14:textId="77777777" w:rsidR="00156F45" w:rsidRDefault="00000000">
      <w:pPr>
        <w:pStyle w:val="Ttulo2"/>
      </w:pPr>
      <w:bookmarkStart w:id="48" w:name="X1719a00c63a18855820e8063cc3014d3e319aea"/>
      <w:bookmarkEnd w:id="37"/>
      <w:r>
        <w:rPr>
          <w:color w:val="000000"/>
        </w:rPr>
        <w:t>8.8 Validación cruzada multilingüe Python + R + Julia</w:t>
      </w:r>
    </w:p>
    <w:p w14:paraId="2315467D" w14:textId="03B9C179" w:rsidR="00156F45" w:rsidRDefault="00000000">
      <w:pPr>
        <w:pStyle w:val="FirstParagraph"/>
      </w:pPr>
      <w:r>
        <w:t xml:space="preserve">La naturaleza multilingüe del proyecto se verifica mediante </w:t>
      </w:r>
      <w:r>
        <w:rPr>
          <w:b/>
          <w:bCs/>
        </w:rPr>
        <w:t>cuatro validaciones cruzadas</w:t>
      </w:r>
      <w:r>
        <w:t xml:space="preserve"> </w:t>
      </w:r>
      <w:r w:rsidR="004C710A">
        <w:t>aplicadas a</w:t>
      </w:r>
      <w:r>
        <w:t xml:space="preserve"> los análisis más relevantes del informe, </w:t>
      </w:r>
      <w:r w:rsidR="00932F60">
        <w:t>las cuales</w:t>
      </w:r>
      <w:r>
        <w:t xml:space="preserve"> confirman que las conclusiones no dependen del entorno computacional. (i) </w:t>
      </w:r>
      <w:r>
        <w:rPr>
          <w:b/>
          <w:bCs/>
        </w:rPr>
        <w:t>Series NDVI Python ↔ R</w:t>
      </w:r>
      <w:r>
        <w:t xml:space="preserve">: el flujo de extracción </w:t>
      </w:r>
      <w:proofErr w:type="gramStart"/>
      <w:r>
        <w:rPr>
          <w:rStyle w:val="VerbatimChar"/>
        </w:rPr>
        <w:t>stars::</w:t>
      </w:r>
      <w:proofErr w:type="gramEnd"/>
      <w:r>
        <w:rPr>
          <w:rStyle w:val="VerbatimChar"/>
        </w:rPr>
        <w:t>st_extract</w:t>
      </w:r>
      <w:r>
        <w:t xml:space="preserve"> sobre el cubo trimestral en R reproduce la serie de </w:t>
      </w:r>
      <w:r>
        <w:rPr>
          <w:rStyle w:val="VerbatimChar"/>
        </w:rPr>
        <w:t>reduceRegions</w:t>
      </w:r>
      <w:r>
        <w:t xml:space="preserve"> </w:t>
      </w:r>
      <w:r w:rsidR="004C710A">
        <w:t xml:space="preserve">&gt; 0,95 y RMSE &lt; 0,05 unidades </w:t>
      </w:r>
      <w:r w:rsidR="00932F60">
        <w:t xml:space="preserve">de </w:t>
      </w:r>
      <w:r w:rsidR="004C710A">
        <w:t>NDVI en</w:t>
      </w:r>
      <w:r>
        <w:t xml:space="preserve"> las ocho estaciones. (ii) </w:t>
      </w:r>
      <w:r>
        <w:rPr>
          <w:b/>
          <w:bCs/>
        </w:rPr>
        <w:t>Correlación caudal-NDVI trilingüe Python = R = Julia</w:t>
      </w:r>
      <w:r>
        <w:t xml:space="preserve"> (notebook </w:t>
      </w:r>
      <w:r>
        <w:rPr>
          <w:rStyle w:val="VerbatimChar"/>
        </w:rPr>
        <w:t>14_validacion_</w:t>
      </w:r>
      <w:proofErr w:type="gramStart"/>
      <w:r>
        <w:rPr>
          <w:rStyle w:val="VerbatimChar"/>
        </w:rPr>
        <w:t>trilingual.ipynb</w:t>
      </w:r>
      <w:proofErr w:type="gramEnd"/>
      <w:r>
        <w:t xml:space="preserve">, figura </w:t>
      </w:r>
      <w:hyperlink w:anchor="fig-trilingual">
        <w:r w:rsidR="004C710A">
          <w:rPr>
            <w:rStyle w:val="Hipervnculo"/>
          </w:rPr>
          <w:t>11</w:t>
        </w:r>
      </w:hyperlink>
      <w:r>
        <w:t>): los tres lenguajes producen valores idénticos hasta tres decimales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064</m:t>
        </m:r>
      </m:oMath>
      <w:r>
        <w:t xml:space="preserve"> / </w:t>
      </w:r>
      <m:oMath>
        <m:r>
          <w:rPr>
            <w:rFonts w:ascii="Cambria Math" w:hAnsi="Cambria Math"/>
          </w:rPr>
          <m:t>0</m:t>
        </m:r>
        <m:r>
          <m:rPr>
            <m:sty m:val="p"/>
          </m:rPr>
          <w:rPr>
            <w:rFonts w:ascii="Cambria Math" w:hAnsi="Cambria Math"/>
          </w:rPr>
          <m:t>,</m:t>
        </m:r>
        <m:r>
          <w:rPr>
            <w:rFonts w:ascii="Cambria Math" w:hAnsi="Cambria Math"/>
          </w:rPr>
          <m:t>039</m:t>
        </m:r>
      </m:oMath>
      <w:r>
        <w:t xml:space="preserve"> / </w:t>
      </w:r>
      <m:oMath>
        <m:r>
          <w:rPr>
            <w:rFonts w:ascii="Cambria Math" w:hAnsi="Cambria Math"/>
          </w:rPr>
          <m:t>0</m:t>
        </m:r>
        <m:r>
          <m:rPr>
            <m:sty m:val="p"/>
          </m:rPr>
          <w:rPr>
            <w:rFonts w:ascii="Cambria Math" w:hAnsi="Cambria Math"/>
          </w:rPr>
          <m:t>,</m:t>
        </m:r>
        <m:r>
          <w:rPr>
            <w:rFonts w:ascii="Cambria Math" w:hAnsi="Cambria Math"/>
          </w:rPr>
          <m:t>108</m:t>
        </m:r>
      </m:oMath>
      <w:r>
        <w:t xml:space="preserve"> / </w:t>
      </w:r>
      <m:oMath>
        <m:r>
          <w:rPr>
            <w:rFonts w:ascii="Cambria Math" w:hAnsi="Cambria Math"/>
          </w:rPr>
          <m:t>0</m:t>
        </m:r>
        <m:r>
          <m:rPr>
            <m:sty m:val="p"/>
          </m:rPr>
          <w:rPr>
            <w:rFonts w:ascii="Cambria Math" w:hAnsi="Cambria Math"/>
          </w:rPr>
          <m:t>,</m:t>
        </m:r>
        <m:r>
          <w:rPr>
            <w:rFonts w:ascii="Cambria Math" w:hAnsi="Cambria Math"/>
          </w:rPr>
          <m:t>256</m:t>
        </m:r>
      </m:oMath>
      <w:r>
        <w:t xml:space="preserve"> para los rezagos </w:t>
      </w:r>
      <w:r w:rsidR="004C710A">
        <w:t>de 0 a 3 meses—, con una</w:t>
      </w:r>
      <w:r>
        <w:t xml:space="preserve"> diferencia </w:t>
      </w:r>
      <w:r w:rsidR="004C710A">
        <w:t>de mama</w:t>
      </w:r>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(iii) </w:t>
      </w:r>
      <w:r>
        <w:rPr>
          <w:b/>
          <w:bCs/>
        </w:rPr>
        <w:t>Topología DE-9IM Python ↔ Julia</w:t>
      </w:r>
      <w:r>
        <w:t xml:space="preserve"> (notebook </w:t>
      </w:r>
      <w:r>
        <w:rPr>
          <w:rStyle w:val="VerbatimChar"/>
        </w:rPr>
        <w:t>04c_topologia_</w:t>
      </w:r>
      <w:proofErr w:type="gramStart"/>
      <w:r>
        <w:rPr>
          <w:rStyle w:val="VerbatimChar"/>
        </w:rPr>
        <w:t>julia.ipynb</w:t>
      </w:r>
      <w:proofErr w:type="gramEnd"/>
      <w:r>
        <w:t xml:space="preserve">): </w:t>
      </w:r>
      <w:r>
        <w:rPr>
          <w:rStyle w:val="VerbatimChar"/>
        </w:rPr>
        <w:t>LibGEOS.jl</w:t>
      </w:r>
      <w:r>
        <w:t xml:space="preserve"> en Julia produce conteos idénticos a </w:t>
      </w:r>
      <w:r>
        <w:rPr>
          <w:rStyle w:val="VerbatimChar"/>
        </w:rPr>
        <w:t>geopandas</w:t>
      </w:r>
      <w:r>
        <w:t xml:space="preserve"> + </w:t>
      </w:r>
      <w:r>
        <w:rPr>
          <w:rStyle w:val="VerbatimChar"/>
        </w:rPr>
        <w:t>shapely</w:t>
      </w:r>
      <w:r>
        <w:t xml:space="preserve"> para parches totales y en </w:t>
      </w:r>
      <w:r w:rsidR="004C710A">
        <w:t xml:space="preserve">el </w:t>
      </w:r>
      <w:r>
        <w:t xml:space="preserve">borde </w:t>
      </w:r>
      <w:r w:rsidR="004C710A">
        <w:t>en los tres periodos (17/6, 17/8 y 15/8, con proporciones de borde de</w:t>
      </w:r>
      <w:r>
        <w:t xml:space="preserve"> 35,3 %, 47,1 % y 53,3 %). (iv) </w:t>
      </w:r>
      <w:r>
        <w:rPr>
          <w:b/>
          <w:bCs/>
        </w:rPr>
        <w:t>Análisis hidroclimáticos Python ↔ R</w:t>
      </w:r>
      <w:r>
        <w:t>: las réplicas en R de los índices ENSO (</w:t>
      </w:r>
      <w:r>
        <w:rPr>
          <w:rStyle w:val="VerbatimChar"/>
        </w:rPr>
        <w:t>11b_indices_enso_noaa_</w:t>
      </w:r>
      <w:proofErr w:type="gramStart"/>
      <w:r>
        <w:rPr>
          <w:rStyle w:val="VerbatimChar"/>
        </w:rPr>
        <w:t>R.ipynb</w:t>
      </w:r>
      <w:proofErr w:type="gramEnd"/>
      <w:r>
        <w:t>) y del caudal IDEAM (</w:t>
      </w:r>
      <w:r>
        <w:rPr>
          <w:rStyle w:val="VerbatimChar"/>
        </w:rPr>
        <w:t>12c_caudal_ideam_</w:t>
      </w:r>
      <w:proofErr w:type="gramStart"/>
      <w:r>
        <w:rPr>
          <w:rStyle w:val="VerbatimChar"/>
        </w:rPr>
        <w:t>R.ipynb</w:t>
      </w:r>
      <w:proofErr w:type="gramEnd"/>
      <w:r>
        <w:t>) reproducen</w:t>
      </w:r>
      <w:r w:rsidR="004C710A">
        <w:t xml:space="preserve">, hasta tres decimales, las dieciséis filas de la tabla 10 y las ocho de la </w:t>
      </w:r>
      <w:hyperlink w:anchor="tbl-enso-corr">
        <w:r w:rsidR="00156F45">
          <w:rPr>
            <w:rStyle w:val="Hipervnculo"/>
          </w:rPr>
          <w:t>tabla 9</w:t>
        </w:r>
      </w:hyperlink>
      <w:r>
        <w:t xml:space="preserve"> —incluido el </w:t>
      </w:r>
      <w:r w:rsidR="004C710A">
        <w:t xml:space="preserve">valor que </w:t>
      </w:r>
      <w:proofErr w:type="spellStart"/>
      <w:r w:rsidR="004C710A">
        <w:t>eslor</w:t>
      </w:r>
      <w:r>
        <w:t>c</w:t>
      </w:r>
      <w:proofErr w:type="spellEnd"/>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256</m:t>
        </m:r>
      </m:oMath>
      <w:r>
        <w:t xml:space="preserve"> que sostiene la interpretación del informe.</w:t>
      </w:r>
    </w:p>
    <w:p w14:paraId="023DE5F5" w14:textId="3AFDF1DD" w:rsidR="00156F45" w:rsidRDefault="00000000">
      <w:pPr>
        <w:pStyle w:val="Textoindependiente"/>
      </w:pPr>
      <w:r>
        <w:t xml:space="preserve">La consistencia entre estas cuatro validaciones confirma que la elección de Python para GEE y SamGeo, </w:t>
      </w:r>
      <w:r w:rsidR="004C710A">
        <w:t xml:space="preserve">de R para </w:t>
      </w:r>
      <w:proofErr w:type="spellStart"/>
      <w:r w:rsidR="004C710A">
        <w:t>bfast</w:t>
      </w:r>
      <w:proofErr w:type="spellEnd"/>
      <w:r w:rsidR="004C710A">
        <w:t xml:space="preserve"> y series </w:t>
      </w:r>
      <w:proofErr w:type="spellStart"/>
      <w:r w:rsidR="004C710A">
        <w:t>ecohidrológicas</w:t>
      </w:r>
      <w:proofErr w:type="spellEnd"/>
      <w:r w:rsidR="004C710A">
        <w:t xml:space="preserve">, y de Julia para la fragmentación y los predicados DE-9IM con </w:t>
      </w:r>
      <w:proofErr w:type="spellStart"/>
      <w:r w:rsidR="004C710A">
        <w:t>LibGEOS.jl</w:t>
      </w:r>
      <w:proofErr w:type="spellEnd"/>
      <w:r w:rsidR="004C710A">
        <w:t xml:space="preserve"> obedece a la conveniencia disciplinar de cada lenguaje y no a una restricción metodológica. Así,</w:t>
      </w:r>
      <w:r>
        <w:t xml:space="preserve"> el pipeline constituye una arquitectura interoperable cuyas salidas son reproducibles e independientes del entorno.</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781EE391" w14:textId="77777777" w:rsidTr="00156F45">
        <w:tc>
          <w:tcPr>
            <w:tcW w:w="0" w:type="auto"/>
            <w:tcBorders>
              <w:top w:val="nil"/>
              <w:left w:val="nil"/>
              <w:bottom w:val="nil"/>
              <w:right w:val="nil"/>
            </w:tcBorders>
            <w:tcMar>
              <w:top w:w="40" w:type="dxa"/>
              <w:left w:w="60" w:type="dxa"/>
              <w:bottom w:w="40" w:type="dxa"/>
              <w:right w:w="60" w:type="dxa"/>
            </w:tcMar>
          </w:tcPr>
          <w:p w14:paraId="1BAB927E" w14:textId="77777777" w:rsidR="00156F45" w:rsidRDefault="00000000">
            <w:pPr>
              <w:pStyle w:val="Compact"/>
              <w:spacing w:before="0" w:after="0"/>
              <w:jc w:val="center"/>
            </w:pPr>
            <w:bookmarkStart w:id="49" w:name="fig-trilingual"/>
            <w:r>
              <w:rPr>
                <w:b/>
                <w:noProof/>
                <w:sz w:val="20"/>
              </w:rPr>
              <w:drawing>
                <wp:inline distT="0" distB="0" distL="0" distR="0" wp14:anchorId="74E08E9F" wp14:editId="65CC6AB6">
                  <wp:extent cx="3627120" cy="1997366"/>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outputs/figures/validacion_trilingual_correlacion.png"/>
                          <pic:cNvPicPr>
                            <a:picLocks noChangeAspect="1" noChangeArrowheads="1"/>
                          </pic:cNvPicPr>
                        </pic:nvPicPr>
                        <pic:blipFill>
                          <a:blip r:embed="rId18"/>
                          <a:stretch>
                            <a:fillRect/>
                          </a:stretch>
                        </pic:blipFill>
                        <pic:spPr bwMode="auto">
                          <a:xfrm>
                            <a:off x="0" y="0"/>
                            <a:ext cx="3627120" cy="1997366"/>
                          </a:xfrm>
                          <a:prstGeom prst="rect">
                            <a:avLst/>
                          </a:prstGeom>
                          <a:noFill/>
                          <a:ln>
                            <a:noFill/>
                          </a:ln>
                        </pic:spPr>
                      </pic:pic>
                    </a:graphicData>
                  </a:graphic>
                </wp:inline>
              </w:drawing>
            </w:r>
          </w:p>
          <w:p w14:paraId="201F9EE1" w14:textId="6D370B9A" w:rsidR="00156F45" w:rsidRDefault="00000000">
            <w:pPr>
              <w:pStyle w:val="ImageCaption"/>
              <w:spacing w:before="200" w:after="0"/>
              <w:jc w:val="left"/>
            </w:pPr>
            <w:r>
              <w:rPr>
                <w:b/>
              </w:rPr>
              <w:t xml:space="preserve">Figura 11: Validación cruzada trilingüe </w:t>
            </w:r>
            <w:r w:rsidR="004C710A">
              <w:rPr>
                <w:b/>
              </w:rPr>
              <w:t>(Python + R + Julia) de la correlación caudal–NDVI</w:t>
            </w:r>
            <w:r>
              <w:rPr>
                <w:b/>
              </w:rPr>
              <w:t xml:space="preserve"> por rezago (0–3 meses, El Banco, estaciones de manglar). Las tres barras de cada rezago son visualmente idénticas</w:t>
            </w:r>
            <w:r w:rsidR="007847C3">
              <w:rPr>
                <w:b/>
              </w:rPr>
              <w:t>,</w:t>
            </w:r>
            <w:r>
              <w:rPr>
                <w:b/>
              </w:rPr>
              <w:t xml:space="preserve"> </w:t>
            </w:r>
            <w:r w:rsidR="007847C3">
              <w:rPr>
                <w:b/>
              </w:rPr>
              <w:t xml:space="preserve">con </w:t>
            </w:r>
            <w:r>
              <w:rPr>
                <w:b/>
              </w:rPr>
              <w:t>convergencia hasta el tercer decimal.</w:t>
            </w:r>
          </w:p>
        </w:tc>
        <w:bookmarkEnd w:id="49"/>
      </w:tr>
    </w:tbl>
    <w:p w14:paraId="540D3CF7" w14:textId="77777777" w:rsidR="00156F45" w:rsidRDefault="00000000">
      <w:pPr>
        <w:pStyle w:val="Ttulo2"/>
      </w:pPr>
      <w:bookmarkStart w:id="50" w:name="X1020d49cecb0d2ee1efa224658e147bf534d0df"/>
      <w:bookmarkEnd w:id="48"/>
      <w:r>
        <w:rPr>
          <w:color w:val="000000"/>
        </w:rPr>
        <w:lastRenderedPageBreak/>
        <w:t>8.9 Validación con datos NASA: detección de inundación SAR</w:t>
      </w:r>
    </w:p>
    <w:p w14:paraId="1AE8C359" w14:textId="6B8BA391" w:rsidR="00156F45" w:rsidRDefault="00000000">
      <w:pPr>
        <w:pStyle w:val="FirstParagraph"/>
      </w:pPr>
      <w:r>
        <w:t xml:space="preserve">La consulta a la Global Flood Database identificó 16 eventos </w:t>
      </w:r>
      <w:r w:rsidR="004C710A">
        <w:t>históricos de inundación que se superponen al AOI delimitado</w:t>
      </w:r>
      <w:r>
        <w:t xml:space="preserve">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w:t>
      </w:r>
      <w:r w:rsidR="004C710A">
        <w:t>de ENSO documentados por el IDEAM, lo que confirma la vulnerabilidad del sistema lagunar frente</w:t>
      </w:r>
      <w:r>
        <w:t xml:space="preserve"> a la variabilidad climática interanual. Las estaciones del borde oriental del complejo lagunar —Isla Boquerón, Punta Cerro, Punta Chino y Río Sevilla— registraron inundación en 9 o 10 de los 16 eventos, </w:t>
      </w:r>
      <w:r w:rsidR="004C710A">
        <w:t>mientras</w:t>
      </w:r>
      <w:r>
        <w:t xml:space="preserve"> que Caño Clarín solo fue afectado en 1 evento, lo cual es consistente con su ubicación más alejada del cuerpo de agua principal.</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7275ECD4" w14:textId="77777777" w:rsidTr="00156F45">
        <w:tc>
          <w:tcPr>
            <w:tcW w:w="0" w:type="auto"/>
            <w:tcBorders>
              <w:top w:val="nil"/>
              <w:left w:val="nil"/>
              <w:bottom w:val="nil"/>
              <w:right w:val="nil"/>
            </w:tcBorders>
            <w:tcMar>
              <w:top w:w="40" w:type="dxa"/>
              <w:left w:w="60" w:type="dxa"/>
              <w:bottom w:w="40" w:type="dxa"/>
              <w:right w:w="60" w:type="dxa"/>
            </w:tcMar>
          </w:tcPr>
          <w:p w14:paraId="6E9AEB38" w14:textId="77777777" w:rsidR="00156F45" w:rsidRDefault="00000000">
            <w:pPr>
              <w:pStyle w:val="ImageCaption"/>
              <w:spacing w:before="200" w:after="0"/>
              <w:jc w:val="left"/>
            </w:pPr>
            <w:bookmarkStart w:id="51" w:name="tbl-gfd"/>
            <w:r>
              <w:rPr>
                <w:b/>
              </w:rPr>
              <w:t>Tabla 12: Eventos de inundación con mayor área afectada dentro del AOI acotado (Global Flood Database, 2001–2017).</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0"/>
              <w:gridCol w:w="1967"/>
              <w:gridCol w:w="1967"/>
              <w:gridCol w:w="1984"/>
              <w:gridCol w:w="1000"/>
            </w:tblGrid>
            <w:tr w:rsidR="00156F45" w14:paraId="6A0B594C" w14:textId="77777777" w:rsidTr="004C710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83EC4E5" w14:textId="77777777" w:rsidR="00156F45" w:rsidRPr="004C710A" w:rsidRDefault="00000000">
                  <w:pPr>
                    <w:pStyle w:val="Compact"/>
                    <w:jc w:val="center"/>
                    <w:rPr>
                      <w:b/>
                      <w:bCs/>
                    </w:rPr>
                  </w:pPr>
                  <w:r w:rsidRPr="004C710A">
                    <w:rPr>
                      <w:b/>
                      <w:bCs/>
                    </w:rPr>
                    <w:t>Evento</w:t>
                  </w:r>
                </w:p>
              </w:tc>
              <w:tc>
                <w:tcPr>
                  <w:tcW w:w="0" w:type="auto"/>
                  <w:tcBorders>
                    <w:bottom w:val="none" w:sz="0" w:space="0" w:color="auto"/>
                  </w:tcBorders>
                </w:tcPr>
                <w:p w14:paraId="2B146148" w14:textId="77777777" w:rsidR="00156F45" w:rsidRPr="004C710A" w:rsidRDefault="00000000">
                  <w:pPr>
                    <w:pStyle w:val="Compact"/>
                    <w:jc w:val="center"/>
                    <w:rPr>
                      <w:b/>
                      <w:bCs/>
                    </w:rPr>
                  </w:pPr>
                  <w:r w:rsidRPr="004C710A">
                    <w:rPr>
                      <w:b/>
                      <w:bCs/>
                    </w:rPr>
                    <w:t>Inicio</w:t>
                  </w:r>
                </w:p>
              </w:tc>
              <w:tc>
                <w:tcPr>
                  <w:tcW w:w="0" w:type="auto"/>
                  <w:tcBorders>
                    <w:bottom w:val="none" w:sz="0" w:space="0" w:color="auto"/>
                  </w:tcBorders>
                </w:tcPr>
                <w:p w14:paraId="47E4C3B3" w14:textId="77777777" w:rsidR="00156F45" w:rsidRPr="004C710A" w:rsidRDefault="00000000">
                  <w:pPr>
                    <w:pStyle w:val="Compact"/>
                    <w:jc w:val="center"/>
                    <w:rPr>
                      <w:b/>
                      <w:bCs/>
                    </w:rPr>
                  </w:pPr>
                  <w:r w:rsidRPr="004C710A">
                    <w:rPr>
                      <w:b/>
                      <w:bCs/>
                    </w:rPr>
                    <w:t>Fin</w:t>
                  </w:r>
                </w:p>
              </w:tc>
              <w:tc>
                <w:tcPr>
                  <w:tcW w:w="0" w:type="auto"/>
                  <w:tcBorders>
                    <w:bottom w:val="none" w:sz="0" w:space="0" w:color="auto"/>
                  </w:tcBorders>
                </w:tcPr>
                <w:p w14:paraId="2E347AE0" w14:textId="77777777" w:rsidR="00156F45" w:rsidRPr="004C710A" w:rsidRDefault="00000000">
                  <w:pPr>
                    <w:pStyle w:val="Compact"/>
                    <w:jc w:val="center"/>
                    <w:rPr>
                      <w:b/>
                      <w:bCs/>
                    </w:rPr>
                  </w:pPr>
                  <w:r w:rsidRPr="004C710A">
                    <w:rPr>
                      <w:b/>
                      <w:bCs/>
                    </w:rPr>
                    <w:t>Área (km²)</w:t>
                  </w:r>
                </w:p>
              </w:tc>
              <w:tc>
                <w:tcPr>
                  <w:tcW w:w="0" w:type="auto"/>
                  <w:tcBorders>
                    <w:bottom w:val="none" w:sz="0" w:space="0" w:color="auto"/>
                  </w:tcBorders>
                </w:tcPr>
                <w:p w14:paraId="2E5ABCD7" w14:textId="77777777" w:rsidR="00156F45" w:rsidRPr="004C710A" w:rsidRDefault="00000000">
                  <w:pPr>
                    <w:pStyle w:val="Compact"/>
                    <w:jc w:val="center"/>
                    <w:rPr>
                      <w:b/>
                      <w:bCs/>
                    </w:rPr>
                  </w:pPr>
                  <w:r w:rsidRPr="004C710A">
                    <w:rPr>
                      <w:b/>
                      <w:bCs/>
                    </w:rPr>
                    <w:t>Días</w:t>
                  </w:r>
                </w:p>
              </w:tc>
            </w:tr>
            <w:tr w:rsidR="00156F45" w14:paraId="1AF74B4E" w14:textId="77777777" w:rsidTr="004C710A">
              <w:tc>
                <w:tcPr>
                  <w:tcW w:w="0" w:type="auto"/>
                </w:tcPr>
                <w:p w14:paraId="506DA69A" w14:textId="77777777" w:rsidR="00156F45" w:rsidRDefault="00000000">
                  <w:pPr>
                    <w:pStyle w:val="Compact"/>
                    <w:jc w:val="center"/>
                  </w:pPr>
                  <w:r>
                    <w:t>DFO_2625</w:t>
                  </w:r>
                </w:p>
              </w:tc>
              <w:tc>
                <w:tcPr>
                  <w:tcW w:w="0" w:type="auto"/>
                </w:tcPr>
                <w:p w14:paraId="199D54AA" w14:textId="77777777" w:rsidR="00156F45" w:rsidRDefault="00000000">
                  <w:pPr>
                    <w:pStyle w:val="Compact"/>
                    <w:jc w:val="center"/>
                  </w:pPr>
                  <w:r>
                    <w:t>2005-02-11</w:t>
                  </w:r>
                </w:p>
              </w:tc>
              <w:tc>
                <w:tcPr>
                  <w:tcW w:w="0" w:type="auto"/>
                </w:tcPr>
                <w:p w14:paraId="43C5B4C1" w14:textId="77777777" w:rsidR="00156F45" w:rsidRDefault="00000000">
                  <w:pPr>
                    <w:pStyle w:val="Compact"/>
                    <w:jc w:val="center"/>
                  </w:pPr>
                  <w:r>
                    <w:t>2005-02-26</w:t>
                  </w:r>
                </w:p>
              </w:tc>
              <w:tc>
                <w:tcPr>
                  <w:tcW w:w="0" w:type="auto"/>
                </w:tcPr>
                <w:p w14:paraId="12B43665" w14:textId="77777777" w:rsidR="00156F45" w:rsidRDefault="00000000">
                  <w:pPr>
                    <w:pStyle w:val="Compact"/>
                    <w:jc w:val="center"/>
                  </w:pPr>
                  <w:r>
                    <w:t>299,2</w:t>
                  </w:r>
                </w:p>
              </w:tc>
              <w:tc>
                <w:tcPr>
                  <w:tcW w:w="0" w:type="auto"/>
                </w:tcPr>
                <w:p w14:paraId="269771D9" w14:textId="77777777" w:rsidR="00156F45" w:rsidRDefault="00000000">
                  <w:pPr>
                    <w:pStyle w:val="Compact"/>
                    <w:jc w:val="center"/>
                  </w:pPr>
                  <w:r>
                    <w:t>15</w:t>
                  </w:r>
                </w:p>
              </w:tc>
            </w:tr>
            <w:tr w:rsidR="00156F45" w14:paraId="22D00978" w14:textId="77777777" w:rsidTr="004C710A">
              <w:tc>
                <w:tcPr>
                  <w:tcW w:w="0" w:type="auto"/>
                </w:tcPr>
                <w:p w14:paraId="1C10AF07" w14:textId="77777777" w:rsidR="00156F45" w:rsidRDefault="00000000">
                  <w:pPr>
                    <w:pStyle w:val="Compact"/>
                    <w:jc w:val="center"/>
                  </w:pPr>
                  <w:r>
                    <w:t>DFO_2588</w:t>
                  </w:r>
                </w:p>
              </w:tc>
              <w:tc>
                <w:tcPr>
                  <w:tcW w:w="0" w:type="auto"/>
                </w:tcPr>
                <w:p w14:paraId="47176227" w14:textId="77777777" w:rsidR="00156F45" w:rsidRDefault="00000000">
                  <w:pPr>
                    <w:pStyle w:val="Compact"/>
                    <w:jc w:val="center"/>
                  </w:pPr>
                  <w:r>
                    <w:t>2004-11-20</w:t>
                  </w:r>
                </w:p>
              </w:tc>
              <w:tc>
                <w:tcPr>
                  <w:tcW w:w="0" w:type="auto"/>
                </w:tcPr>
                <w:p w14:paraId="671D5E5D" w14:textId="77777777" w:rsidR="00156F45" w:rsidRDefault="00000000">
                  <w:pPr>
                    <w:pStyle w:val="Compact"/>
                    <w:jc w:val="center"/>
                  </w:pPr>
                  <w:r>
                    <w:t>2004-11-27</w:t>
                  </w:r>
                </w:p>
              </w:tc>
              <w:tc>
                <w:tcPr>
                  <w:tcW w:w="0" w:type="auto"/>
                </w:tcPr>
                <w:p w14:paraId="6CB9FAB6" w14:textId="77777777" w:rsidR="00156F45" w:rsidRDefault="00000000">
                  <w:pPr>
                    <w:pStyle w:val="Compact"/>
                    <w:jc w:val="center"/>
                  </w:pPr>
                  <w:r>
                    <w:t>274,8</w:t>
                  </w:r>
                </w:p>
              </w:tc>
              <w:tc>
                <w:tcPr>
                  <w:tcW w:w="0" w:type="auto"/>
                </w:tcPr>
                <w:p w14:paraId="35D40BA8" w14:textId="77777777" w:rsidR="00156F45" w:rsidRDefault="00000000">
                  <w:pPr>
                    <w:pStyle w:val="Compact"/>
                    <w:jc w:val="center"/>
                  </w:pPr>
                  <w:r>
                    <w:t>7</w:t>
                  </w:r>
                </w:p>
              </w:tc>
            </w:tr>
            <w:tr w:rsidR="00156F45" w14:paraId="6BAAB24E" w14:textId="77777777" w:rsidTr="004C710A">
              <w:tc>
                <w:tcPr>
                  <w:tcW w:w="0" w:type="auto"/>
                </w:tcPr>
                <w:p w14:paraId="2208077A" w14:textId="77777777" w:rsidR="00156F45" w:rsidRDefault="00000000">
                  <w:pPr>
                    <w:pStyle w:val="Compact"/>
                    <w:jc w:val="center"/>
                  </w:pPr>
                  <w:r>
                    <w:t>DFO_2761</w:t>
                  </w:r>
                </w:p>
              </w:tc>
              <w:tc>
                <w:tcPr>
                  <w:tcW w:w="0" w:type="auto"/>
                </w:tcPr>
                <w:p w14:paraId="2913A6B8" w14:textId="77777777" w:rsidR="00156F45" w:rsidRDefault="00000000">
                  <w:pPr>
                    <w:pStyle w:val="Compact"/>
                    <w:jc w:val="center"/>
                  </w:pPr>
                  <w:r>
                    <w:t>2005-09-15</w:t>
                  </w:r>
                </w:p>
              </w:tc>
              <w:tc>
                <w:tcPr>
                  <w:tcW w:w="0" w:type="auto"/>
                </w:tcPr>
                <w:p w14:paraId="71EF9AB0" w14:textId="77777777" w:rsidR="00156F45" w:rsidRDefault="00000000">
                  <w:pPr>
                    <w:pStyle w:val="Compact"/>
                    <w:jc w:val="center"/>
                  </w:pPr>
                  <w:r>
                    <w:t>2005-12-16</w:t>
                  </w:r>
                </w:p>
              </w:tc>
              <w:tc>
                <w:tcPr>
                  <w:tcW w:w="0" w:type="auto"/>
                </w:tcPr>
                <w:p w14:paraId="100E3479" w14:textId="77777777" w:rsidR="00156F45" w:rsidRDefault="00000000">
                  <w:pPr>
                    <w:pStyle w:val="Compact"/>
                    <w:jc w:val="center"/>
                  </w:pPr>
                  <w:r>
                    <w:t>239,4</w:t>
                  </w:r>
                </w:p>
              </w:tc>
              <w:tc>
                <w:tcPr>
                  <w:tcW w:w="0" w:type="auto"/>
                </w:tcPr>
                <w:p w14:paraId="0BFFB40B" w14:textId="77777777" w:rsidR="00156F45" w:rsidRDefault="00000000">
                  <w:pPr>
                    <w:pStyle w:val="Compact"/>
                    <w:jc w:val="center"/>
                  </w:pPr>
                  <w:r>
                    <w:t>92</w:t>
                  </w:r>
                </w:p>
              </w:tc>
            </w:tr>
            <w:tr w:rsidR="00156F45" w14:paraId="28DBD96B" w14:textId="77777777" w:rsidTr="004C710A">
              <w:tc>
                <w:tcPr>
                  <w:tcW w:w="0" w:type="auto"/>
                </w:tcPr>
                <w:p w14:paraId="0E874FE7" w14:textId="77777777" w:rsidR="00156F45" w:rsidRDefault="00000000">
                  <w:pPr>
                    <w:pStyle w:val="Compact"/>
                    <w:jc w:val="center"/>
                  </w:pPr>
                  <w:r>
                    <w:t>DFO_1996</w:t>
                  </w:r>
                </w:p>
              </w:tc>
              <w:tc>
                <w:tcPr>
                  <w:tcW w:w="0" w:type="auto"/>
                </w:tcPr>
                <w:p w14:paraId="7811043E" w14:textId="77777777" w:rsidR="00156F45" w:rsidRDefault="00000000">
                  <w:pPr>
                    <w:pStyle w:val="Compact"/>
                    <w:jc w:val="center"/>
                  </w:pPr>
                  <w:r>
                    <w:t>2002-07-20</w:t>
                  </w:r>
                </w:p>
              </w:tc>
              <w:tc>
                <w:tcPr>
                  <w:tcW w:w="0" w:type="auto"/>
                </w:tcPr>
                <w:p w14:paraId="3FDCA89F" w14:textId="77777777" w:rsidR="00156F45" w:rsidRDefault="00000000">
                  <w:pPr>
                    <w:pStyle w:val="Compact"/>
                    <w:jc w:val="center"/>
                  </w:pPr>
                  <w:r>
                    <w:t>2002-07-31</w:t>
                  </w:r>
                </w:p>
              </w:tc>
              <w:tc>
                <w:tcPr>
                  <w:tcW w:w="0" w:type="auto"/>
                </w:tcPr>
                <w:p w14:paraId="0F3DBD66" w14:textId="77777777" w:rsidR="00156F45" w:rsidRDefault="00000000">
                  <w:pPr>
                    <w:pStyle w:val="Compact"/>
                    <w:jc w:val="center"/>
                  </w:pPr>
                  <w:r>
                    <w:t>233,9</w:t>
                  </w:r>
                </w:p>
              </w:tc>
              <w:tc>
                <w:tcPr>
                  <w:tcW w:w="0" w:type="auto"/>
                </w:tcPr>
                <w:p w14:paraId="4E97992B" w14:textId="77777777" w:rsidR="00156F45" w:rsidRDefault="00000000">
                  <w:pPr>
                    <w:pStyle w:val="Compact"/>
                    <w:jc w:val="center"/>
                  </w:pPr>
                  <w:r>
                    <w:t>11</w:t>
                  </w:r>
                </w:p>
              </w:tc>
            </w:tr>
            <w:tr w:rsidR="00156F45" w14:paraId="435B4540" w14:textId="77777777" w:rsidTr="004C710A">
              <w:tc>
                <w:tcPr>
                  <w:tcW w:w="0" w:type="auto"/>
                </w:tcPr>
                <w:p w14:paraId="1530ACB3" w14:textId="77777777" w:rsidR="00156F45" w:rsidRDefault="00000000">
                  <w:pPr>
                    <w:pStyle w:val="Compact"/>
                    <w:jc w:val="center"/>
                  </w:pPr>
                  <w:r>
                    <w:t>DFO_4495</w:t>
                  </w:r>
                </w:p>
              </w:tc>
              <w:tc>
                <w:tcPr>
                  <w:tcW w:w="0" w:type="auto"/>
                </w:tcPr>
                <w:p w14:paraId="075E05CE" w14:textId="77777777" w:rsidR="00156F45" w:rsidRDefault="00000000">
                  <w:pPr>
                    <w:pStyle w:val="Compact"/>
                    <w:jc w:val="center"/>
                  </w:pPr>
                  <w:r>
                    <w:t>2017-08-04</w:t>
                  </w:r>
                </w:p>
              </w:tc>
              <w:tc>
                <w:tcPr>
                  <w:tcW w:w="0" w:type="auto"/>
                </w:tcPr>
                <w:p w14:paraId="3D115AD8" w14:textId="77777777" w:rsidR="00156F45" w:rsidRDefault="00000000">
                  <w:pPr>
                    <w:pStyle w:val="Compact"/>
                    <w:jc w:val="center"/>
                  </w:pPr>
                  <w:r>
                    <w:t>2017-08-21</w:t>
                  </w:r>
                </w:p>
              </w:tc>
              <w:tc>
                <w:tcPr>
                  <w:tcW w:w="0" w:type="auto"/>
                </w:tcPr>
                <w:p w14:paraId="5DD6F459" w14:textId="77777777" w:rsidR="00156F45" w:rsidRDefault="00000000">
                  <w:pPr>
                    <w:pStyle w:val="Compact"/>
                    <w:jc w:val="center"/>
                  </w:pPr>
                  <w:r>
                    <w:t>221,3</w:t>
                  </w:r>
                </w:p>
              </w:tc>
              <w:tc>
                <w:tcPr>
                  <w:tcW w:w="0" w:type="auto"/>
                </w:tcPr>
                <w:p w14:paraId="1A68D90B" w14:textId="77777777" w:rsidR="00156F45" w:rsidRDefault="00000000">
                  <w:pPr>
                    <w:pStyle w:val="Compact"/>
                    <w:jc w:val="center"/>
                  </w:pPr>
                  <w:r>
                    <w:t>17</w:t>
                  </w:r>
                </w:p>
              </w:tc>
            </w:tr>
            <w:tr w:rsidR="00156F45" w14:paraId="0EFE1105" w14:textId="77777777" w:rsidTr="004C710A">
              <w:tc>
                <w:tcPr>
                  <w:tcW w:w="0" w:type="auto"/>
                </w:tcPr>
                <w:p w14:paraId="1F7C8251" w14:textId="77777777" w:rsidR="00156F45" w:rsidRDefault="00000000">
                  <w:pPr>
                    <w:pStyle w:val="Compact"/>
                    <w:jc w:val="center"/>
                  </w:pPr>
                  <w:r>
                    <w:t>DFO_3212</w:t>
                  </w:r>
                </w:p>
              </w:tc>
              <w:tc>
                <w:tcPr>
                  <w:tcW w:w="0" w:type="auto"/>
                </w:tcPr>
                <w:p w14:paraId="06A01DA5" w14:textId="77777777" w:rsidR="00156F45" w:rsidRDefault="00000000">
                  <w:pPr>
                    <w:pStyle w:val="Compact"/>
                    <w:jc w:val="center"/>
                  </w:pPr>
                  <w:r>
                    <w:t>2007-10-01</w:t>
                  </w:r>
                </w:p>
              </w:tc>
              <w:tc>
                <w:tcPr>
                  <w:tcW w:w="0" w:type="auto"/>
                </w:tcPr>
                <w:p w14:paraId="479DE99B" w14:textId="77777777" w:rsidR="00156F45" w:rsidRDefault="00000000">
                  <w:pPr>
                    <w:pStyle w:val="Compact"/>
                    <w:jc w:val="center"/>
                  </w:pPr>
                  <w:r>
                    <w:t>2007-12-10</w:t>
                  </w:r>
                </w:p>
              </w:tc>
              <w:tc>
                <w:tcPr>
                  <w:tcW w:w="0" w:type="auto"/>
                </w:tcPr>
                <w:p w14:paraId="1017AEA9" w14:textId="77777777" w:rsidR="00156F45" w:rsidRDefault="00000000">
                  <w:pPr>
                    <w:pStyle w:val="Compact"/>
                    <w:jc w:val="center"/>
                  </w:pPr>
                  <w:r>
                    <w:t>211,5</w:t>
                  </w:r>
                </w:p>
              </w:tc>
              <w:tc>
                <w:tcPr>
                  <w:tcW w:w="0" w:type="auto"/>
                </w:tcPr>
                <w:p w14:paraId="77944A94" w14:textId="77777777" w:rsidR="00156F45" w:rsidRDefault="00000000">
                  <w:pPr>
                    <w:pStyle w:val="Compact"/>
                    <w:jc w:val="center"/>
                  </w:pPr>
                  <w:r>
                    <w:t>70</w:t>
                  </w:r>
                </w:p>
              </w:tc>
            </w:tr>
            <w:tr w:rsidR="00156F45" w14:paraId="6D43466C" w14:textId="77777777" w:rsidTr="004C710A">
              <w:tc>
                <w:tcPr>
                  <w:tcW w:w="0" w:type="auto"/>
                </w:tcPr>
                <w:p w14:paraId="43DFAD08" w14:textId="77777777" w:rsidR="00156F45" w:rsidRDefault="00000000">
                  <w:pPr>
                    <w:pStyle w:val="Compact"/>
                    <w:jc w:val="center"/>
                  </w:pPr>
                  <w:r>
                    <w:t>DFO_3750</w:t>
                  </w:r>
                </w:p>
              </w:tc>
              <w:tc>
                <w:tcPr>
                  <w:tcW w:w="0" w:type="auto"/>
                </w:tcPr>
                <w:p w14:paraId="76FDD8EE" w14:textId="77777777" w:rsidR="00156F45" w:rsidRDefault="00000000">
                  <w:pPr>
                    <w:pStyle w:val="Compact"/>
                    <w:jc w:val="center"/>
                  </w:pPr>
                  <w:r>
                    <w:t>2010-11-15</w:t>
                  </w:r>
                </w:p>
              </w:tc>
              <w:tc>
                <w:tcPr>
                  <w:tcW w:w="0" w:type="auto"/>
                </w:tcPr>
                <w:p w14:paraId="0378182D" w14:textId="77777777" w:rsidR="00156F45" w:rsidRDefault="00000000">
                  <w:pPr>
                    <w:pStyle w:val="Compact"/>
                    <w:jc w:val="center"/>
                  </w:pPr>
                  <w:r>
                    <w:t>2010-12-20</w:t>
                  </w:r>
                </w:p>
              </w:tc>
              <w:tc>
                <w:tcPr>
                  <w:tcW w:w="0" w:type="auto"/>
                </w:tcPr>
                <w:p w14:paraId="3144379D" w14:textId="77777777" w:rsidR="00156F45" w:rsidRDefault="00000000">
                  <w:pPr>
                    <w:pStyle w:val="Compact"/>
                    <w:jc w:val="center"/>
                  </w:pPr>
                  <w:r>
                    <w:t>190,1</w:t>
                  </w:r>
                </w:p>
              </w:tc>
              <w:tc>
                <w:tcPr>
                  <w:tcW w:w="0" w:type="auto"/>
                </w:tcPr>
                <w:p w14:paraId="21163D88" w14:textId="77777777" w:rsidR="00156F45" w:rsidRDefault="00000000">
                  <w:pPr>
                    <w:pStyle w:val="Compact"/>
                    <w:jc w:val="center"/>
                  </w:pPr>
                  <w:r>
                    <w:t>35</w:t>
                  </w:r>
                </w:p>
              </w:tc>
            </w:tr>
            <w:tr w:rsidR="00156F45" w14:paraId="63E018B4" w14:textId="77777777" w:rsidTr="004C710A">
              <w:tc>
                <w:tcPr>
                  <w:tcW w:w="0" w:type="auto"/>
                </w:tcPr>
                <w:p w14:paraId="48F18A08" w14:textId="77777777" w:rsidR="00156F45" w:rsidRDefault="00000000">
                  <w:pPr>
                    <w:pStyle w:val="Compact"/>
                    <w:jc w:val="center"/>
                  </w:pPr>
                  <w:r>
                    <w:t>DFO_3754</w:t>
                  </w:r>
                </w:p>
              </w:tc>
              <w:tc>
                <w:tcPr>
                  <w:tcW w:w="0" w:type="auto"/>
                </w:tcPr>
                <w:p w14:paraId="754924DA" w14:textId="77777777" w:rsidR="00156F45" w:rsidRDefault="00000000">
                  <w:pPr>
                    <w:pStyle w:val="Compact"/>
                    <w:jc w:val="center"/>
                  </w:pPr>
                  <w:r>
                    <w:t>2010-11-25</w:t>
                  </w:r>
                </w:p>
              </w:tc>
              <w:tc>
                <w:tcPr>
                  <w:tcW w:w="0" w:type="auto"/>
                </w:tcPr>
                <w:p w14:paraId="1217B822" w14:textId="77777777" w:rsidR="00156F45" w:rsidRDefault="00000000">
                  <w:pPr>
                    <w:pStyle w:val="Compact"/>
                    <w:jc w:val="center"/>
                  </w:pPr>
                  <w:r>
                    <w:t>2010-12-20</w:t>
                  </w:r>
                </w:p>
              </w:tc>
              <w:tc>
                <w:tcPr>
                  <w:tcW w:w="0" w:type="auto"/>
                </w:tcPr>
                <w:p w14:paraId="32FFAA6C" w14:textId="77777777" w:rsidR="00156F45" w:rsidRDefault="00000000">
                  <w:pPr>
                    <w:pStyle w:val="Compact"/>
                    <w:jc w:val="center"/>
                  </w:pPr>
                  <w:r>
                    <w:t>175,0</w:t>
                  </w:r>
                </w:p>
              </w:tc>
              <w:tc>
                <w:tcPr>
                  <w:tcW w:w="0" w:type="auto"/>
                </w:tcPr>
                <w:p w14:paraId="1539C24F" w14:textId="77777777" w:rsidR="00156F45" w:rsidRDefault="00000000">
                  <w:pPr>
                    <w:pStyle w:val="Compact"/>
                    <w:jc w:val="center"/>
                  </w:pPr>
                  <w:r>
                    <w:t>25</w:t>
                  </w:r>
                </w:p>
              </w:tc>
            </w:tr>
            <w:tr w:rsidR="00156F45" w14:paraId="33AEAAF6" w14:textId="77777777" w:rsidTr="004C710A">
              <w:tc>
                <w:tcPr>
                  <w:tcW w:w="0" w:type="auto"/>
                </w:tcPr>
                <w:p w14:paraId="2720A096" w14:textId="77777777" w:rsidR="00156F45" w:rsidRDefault="00000000">
                  <w:pPr>
                    <w:pStyle w:val="Compact"/>
                    <w:jc w:val="center"/>
                  </w:pPr>
                  <w:r>
                    <w:t>DFO_3421</w:t>
                  </w:r>
                </w:p>
              </w:tc>
              <w:tc>
                <w:tcPr>
                  <w:tcW w:w="0" w:type="auto"/>
                </w:tcPr>
                <w:p w14:paraId="29BD6340" w14:textId="77777777" w:rsidR="00156F45" w:rsidRDefault="00000000">
                  <w:pPr>
                    <w:pStyle w:val="Compact"/>
                    <w:jc w:val="center"/>
                  </w:pPr>
                  <w:r>
                    <w:t>2008-12-13</w:t>
                  </w:r>
                </w:p>
              </w:tc>
              <w:tc>
                <w:tcPr>
                  <w:tcW w:w="0" w:type="auto"/>
                </w:tcPr>
                <w:p w14:paraId="61955009" w14:textId="77777777" w:rsidR="00156F45" w:rsidRDefault="00000000">
                  <w:pPr>
                    <w:pStyle w:val="Compact"/>
                    <w:jc w:val="center"/>
                  </w:pPr>
                  <w:r>
                    <w:t>2008-12-14</w:t>
                  </w:r>
                </w:p>
              </w:tc>
              <w:tc>
                <w:tcPr>
                  <w:tcW w:w="0" w:type="auto"/>
                </w:tcPr>
                <w:p w14:paraId="382C558B" w14:textId="77777777" w:rsidR="00156F45" w:rsidRDefault="00000000">
                  <w:pPr>
                    <w:pStyle w:val="Compact"/>
                    <w:jc w:val="center"/>
                  </w:pPr>
                  <w:r>
                    <w:t>151,9</w:t>
                  </w:r>
                </w:p>
              </w:tc>
              <w:tc>
                <w:tcPr>
                  <w:tcW w:w="0" w:type="auto"/>
                </w:tcPr>
                <w:p w14:paraId="17DA7B08" w14:textId="77777777" w:rsidR="00156F45" w:rsidRDefault="00000000">
                  <w:pPr>
                    <w:pStyle w:val="Compact"/>
                    <w:jc w:val="center"/>
                  </w:pPr>
                  <w:r>
                    <w:t>1</w:t>
                  </w:r>
                </w:p>
              </w:tc>
            </w:tr>
            <w:tr w:rsidR="00156F45" w14:paraId="3C816B4D" w14:textId="77777777" w:rsidTr="004C710A">
              <w:tc>
                <w:tcPr>
                  <w:tcW w:w="0" w:type="auto"/>
                </w:tcPr>
                <w:p w14:paraId="4EE17D07" w14:textId="77777777" w:rsidR="00156F45" w:rsidRDefault="00000000">
                  <w:pPr>
                    <w:pStyle w:val="Compact"/>
                    <w:jc w:val="center"/>
                  </w:pPr>
                  <w:r>
                    <w:t>DFO_3311</w:t>
                  </w:r>
                </w:p>
              </w:tc>
              <w:tc>
                <w:tcPr>
                  <w:tcW w:w="0" w:type="auto"/>
                </w:tcPr>
                <w:p w14:paraId="3B865155" w14:textId="77777777" w:rsidR="00156F45" w:rsidRDefault="00000000">
                  <w:pPr>
                    <w:pStyle w:val="Compact"/>
                    <w:jc w:val="center"/>
                  </w:pPr>
                  <w:r>
                    <w:t>2008-05-27</w:t>
                  </w:r>
                </w:p>
              </w:tc>
              <w:tc>
                <w:tcPr>
                  <w:tcW w:w="0" w:type="auto"/>
                </w:tcPr>
                <w:p w14:paraId="2AEAF0EA" w14:textId="77777777" w:rsidR="00156F45" w:rsidRDefault="00000000">
                  <w:pPr>
                    <w:pStyle w:val="Compact"/>
                    <w:jc w:val="center"/>
                  </w:pPr>
                  <w:r>
                    <w:t>2008-05-28</w:t>
                  </w:r>
                </w:p>
              </w:tc>
              <w:tc>
                <w:tcPr>
                  <w:tcW w:w="0" w:type="auto"/>
                </w:tcPr>
                <w:p w14:paraId="1228FBFB" w14:textId="77777777" w:rsidR="00156F45" w:rsidRDefault="00000000">
                  <w:pPr>
                    <w:pStyle w:val="Compact"/>
                    <w:jc w:val="center"/>
                  </w:pPr>
                  <w:r>
                    <w:t>78,8</w:t>
                  </w:r>
                </w:p>
              </w:tc>
              <w:tc>
                <w:tcPr>
                  <w:tcW w:w="0" w:type="auto"/>
                </w:tcPr>
                <w:p w14:paraId="49577DC9" w14:textId="77777777" w:rsidR="00156F45" w:rsidRDefault="00000000">
                  <w:pPr>
                    <w:pStyle w:val="Compact"/>
                    <w:jc w:val="center"/>
                  </w:pPr>
                  <w:r>
                    <w:t>1</w:t>
                  </w:r>
                </w:p>
              </w:tc>
            </w:tr>
            <w:bookmarkEnd w:id="51"/>
          </w:tbl>
          <w:p w14:paraId="4BFE364C" w14:textId="77777777" w:rsidR="00156F45" w:rsidRDefault="00156F45">
            <w:pPr>
              <w:spacing w:after="0"/>
            </w:pPr>
          </w:p>
        </w:tc>
      </w:tr>
    </w:tbl>
    <w:p w14:paraId="310B7E72" w14:textId="354D8E04" w:rsidR="00156F45" w:rsidRDefault="00000000">
      <w:pPr>
        <w:pStyle w:val="Textoindependiente"/>
      </w:pPr>
      <w: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w:t>
      </w:r>
      <w:r>
        <w:rPr>
          <w:i/>
          <w:iCs/>
        </w:rPr>
        <w:t>scattering</w:t>
      </w:r>
      <w:r>
        <w:t xml:space="preserve"> de doble rebote agua-tronco), para un total de 59,02 km² afectados —el 7,1 % del AOI acotado—. Este orden de magnitud es sustancialmente menor </w:t>
      </w:r>
      <w:r w:rsidR="004C710A">
        <w:t xml:space="preserve">que el reportado en la iteración preliminar sobre el AOI envolvente (1.507,4 km²) y resulta más defendible, pues la versión envolvente contabilizaba cambios espectrales en zonas </w:t>
      </w:r>
      <w:r w:rsidR="00587C42">
        <w:t>no manglares</w:t>
      </w:r>
      <w:r w:rsidR="004C710A">
        <w:t xml:space="preserve"> de la Sierra Nevada y </w:t>
      </w:r>
      <w:r w:rsidR="00587C42">
        <w:t xml:space="preserve">en </w:t>
      </w:r>
      <w:r w:rsidR="004C710A">
        <w:t xml:space="preserve">áreas </w:t>
      </w:r>
      <w:proofErr w:type="spellStart"/>
      <w:r w:rsidR="004C710A">
        <w:t>inland</w:t>
      </w:r>
      <w:proofErr w:type="spellEnd"/>
      <w:r w:rsidR="004C710A">
        <w:t xml:space="preserve"> que también producen diferencias SAR negativas </w:t>
      </w:r>
      <w:r w:rsidR="00587C42">
        <w:t>debido a</w:t>
      </w:r>
      <w:r w:rsidR="004C710A">
        <w:t xml:space="preserve"> la dinámica de la vegetación natural, sin relación con la inundación de </w:t>
      </w:r>
      <w:r>
        <w:t xml:space="preserve">La Niña. El cruce con las anomalías </w:t>
      </w:r>
      <w:r w:rsidR="004C710A">
        <w:t xml:space="preserve">de </w:t>
      </w:r>
      <w:r>
        <w:t xml:space="preserve">NDVI revela patrones diferenciados por estación que se discuten en la </w:t>
      </w:r>
      <w:proofErr w:type="gramStart"/>
      <w:r>
        <w:t xml:space="preserve">tabla </w:t>
      </w:r>
      <w:r>
        <w:rPr>
          <w:b/>
          <w:bCs/>
        </w:rPr>
        <w:t>?</w:t>
      </w:r>
      <w:proofErr w:type="gramEnd"/>
      <w:r>
        <w:rPr>
          <w:b/>
          <w:bCs/>
        </w:rPr>
        <w:t>@tbl-cruce</w:t>
      </w:r>
      <w:r>
        <w:t>.</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645E7744" w14:textId="77777777" w:rsidTr="00156F45">
        <w:tc>
          <w:tcPr>
            <w:tcW w:w="0" w:type="auto"/>
            <w:tcBorders>
              <w:top w:val="nil"/>
              <w:left w:val="nil"/>
              <w:bottom w:val="nil"/>
              <w:right w:val="nil"/>
            </w:tcBorders>
            <w:tcMar>
              <w:top w:w="40" w:type="dxa"/>
              <w:left w:w="60" w:type="dxa"/>
              <w:bottom w:w="40" w:type="dxa"/>
              <w:right w:w="60" w:type="dxa"/>
            </w:tcMar>
          </w:tcPr>
          <w:p w14:paraId="20FEB7F4" w14:textId="77777777" w:rsidR="00156F45" w:rsidRDefault="00000000">
            <w:pPr>
              <w:pStyle w:val="ImageCaption"/>
              <w:spacing w:before="200" w:after="0"/>
              <w:jc w:val="left"/>
            </w:pPr>
            <w:bookmarkStart w:id="52" w:name="tbl-sar"/>
            <w:r>
              <w:rPr>
                <w:b/>
              </w:rPr>
              <w:t>Tabla 13: Extensión de la inundación detectada con Sentinel-1 SAR (septiembre–octubre 2020) sobre el AOI acotado SFF + VPI Salamanca.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09"/>
              <w:gridCol w:w="1193"/>
              <w:gridCol w:w="1585"/>
            </w:tblGrid>
            <w:tr w:rsidR="00156F45" w14:paraId="5A71B90C" w14:textId="77777777" w:rsidTr="00587C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E3CBA1" w14:textId="77777777" w:rsidR="00156F45" w:rsidRDefault="00000000">
                  <w:pPr>
                    <w:pStyle w:val="Compact"/>
                    <w:jc w:val="center"/>
                  </w:pPr>
                  <w:r>
                    <w:t>Tipo de inundación</w:t>
                  </w:r>
                </w:p>
              </w:tc>
              <w:tc>
                <w:tcPr>
                  <w:tcW w:w="0" w:type="auto"/>
                  <w:tcBorders>
                    <w:bottom w:val="none" w:sz="0" w:space="0" w:color="auto"/>
                  </w:tcBorders>
                </w:tcPr>
                <w:p w14:paraId="4C07BDF9" w14:textId="77777777" w:rsidR="00156F45" w:rsidRDefault="00000000">
                  <w:pPr>
                    <w:pStyle w:val="Compact"/>
                    <w:jc w:val="center"/>
                  </w:pPr>
                  <w:r>
                    <w:t>Área (km²)</w:t>
                  </w:r>
                </w:p>
              </w:tc>
              <w:tc>
                <w:tcPr>
                  <w:tcW w:w="0" w:type="auto"/>
                  <w:tcBorders>
                    <w:bottom w:val="none" w:sz="0" w:space="0" w:color="auto"/>
                  </w:tcBorders>
                </w:tcPr>
                <w:p w14:paraId="600FD52B" w14:textId="77777777" w:rsidR="00156F45" w:rsidRDefault="00000000">
                  <w:pPr>
                    <w:pStyle w:val="Compact"/>
                    <w:jc w:val="center"/>
                  </w:pPr>
                  <w:r>
                    <w:t>% AOI acotado</w:t>
                  </w:r>
                </w:p>
              </w:tc>
            </w:tr>
            <w:tr w:rsidR="00156F45" w14:paraId="66D2EB06" w14:textId="77777777" w:rsidTr="00587C42">
              <w:tc>
                <w:tcPr>
                  <w:tcW w:w="0" w:type="auto"/>
                </w:tcPr>
                <w:p w14:paraId="57D4E6D0" w14:textId="77777777" w:rsidR="00156F45" w:rsidRDefault="00000000">
                  <w:pPr>
                    <w:pStyle w:val="Compact"/>
                    <w:jc w:val="center"/>
                  </w:pPr>
                  <w:r>
                    <w:t>Agua abierta (SAR diff &gt; +3 dB)</w:t>
                  </w:r>
                </w:p>
              </w:tc>
              <w:tc>
                <w:tcPr>
                  <w:tcW w:w="0" w:type="auto"/>
                </w:tcPr>
                <w:p w14:paraId="1DA79128" w14:textId="77777777" w:rsidR="00156F45" w:rsidRDefault="00000000">
                  <w:pPr>
                    <w:pStyle w:val="Compact"/>
                    <w:jc w:val="center"/>
                  </w:pPr>
                  <w:r>
                    <w:t>15,93</w:t>
                  </w:r>
                </w:p>
              </w:tc>
              <w:tc>
                <w:tcPr>
                  <w:tcW w:w="0" w:type="auto"/>
                </w:tcPr>
                <w:p w14:paraId="40786BF8" w14:textId="77777777" w:rsidR="00156F45" w:rsidRDefault="00000000">
                  <w:pPr>
                    <w:pStyle w:val="Compact"/>
                    <w:jc w:val="center"/>
                  </w:pPr>
                  <w:r>
                    <w:t>1,9 %</w:t>
                  </w:r>
                </w:p>
              </w:tc>
            </w:tr>
            <w:tr w:rsidR="00156F45" w14:paraId="750898AB" w14:textId="77777777" w:rsidTr="00587C42">
              <w:tc>
                <w:tcPr>
                  <w:tcW w:w="0" w:type="auto"/>
                </w:tcPr>
                <w:p w14:paraId="448F2E87" w14:textId="77777777" w:rsidR="00156F45" w:rsidRDefault="00000000">
                  <w:pPr>
                    <w:pStyle w:val="Compact"/>
                    <w:jc w:val="center"/>
                  </w:pPr>
                  <w:r>
                    <w:t>Bajo dosel manglar (SAR diff &lt; −2 dB)</w:t>
                  </w:r>
                </w:p>
              </w:tc>
              <w:tc>
                <w:tcPr>
                  <w:tcW w:w="0" w:type="auto"/>
                </w:tcPr>
                <w:p w14:paraId="43F8D9B8" w14:textId="77777777" w:rsidR="00156F45" w:rsidRDefault="00000000">
                  <w:pPr>
                    <w:pStyle w:val="Compact"/>
                    <w:jc w:val="center"/>
                  </w:pPr>
                  <w:r>
                    <w:t>43,08</w:t>
                  </w:r>
                </w:p>
              </w:tc>
              <w:tc>
                <w:tcPr>
                  <w:tcW w:w="0" w:type="auto"/>
                </w:tcPr>
                <w:p w14:paraId="3CC5382B" w14:textId="77777777" w:rsidR="00156F45" w:rsidRDefault="00000000">
                  <w:pPr>
                    <w:pStyle w:val="Compact"/>
                    <w:jc w:val="center"/>
                  </w:pPr>
                  <w:r>
                    <w:t>5,2 %</w:t>
                  </w:r>
                </w:p>
              </w:tc>
            </w:tr>
            <w:tr w:rsidR="00156F45" w14:paraId="01F9EAAF" w14:textId="77777777" w:rsidTr="00587C42">
              <w:tc>
                <w:tcPr>
                  <w:tcW w:w="0" w:type="auto"/>
                </w:tcPr>
                <w:p w14:paraId="65D5CA29" w14:textId="77777777" w:rsidR="00156F45" w:rsidRDefault="00000000">
                  <w:pPr>
                    <w:pStyle w:val="Compact"/>
                    <w:jc w:val="center"/>
                  </w:pPr>
                  <w:proofErr w:type="gramStart"/>
                  <w:r>
                    <w:lastRenderedPageBreak/>
                    <w:t>Total</w:t>
                  </w:r>
                  <w:proofErr w:type="gramEnd"/>
                  <w:r>
                    <w:t xml:space="preserve"> afectado</w:t>
                  </w:r>
                </w:p>
              </w:tc>
              <w:tc>
                <w:tcPr>
                  <w:tcW w:w="0" w:type="auto"/>
                </w:tcPr>
                <w:p w14:paraId="55B9726A" w14:textId="77777777" w:rsidR="00156F45" w:rsidRDefault="00000000">
                  <w:pPr>
                    <w:pStyle w:val="Compact"/>
                    <w:jc w:val="center"/>
                  </w:pPr>
                  <w:r>
                    <w:t>59,02</w:t>
                  </w:r>
                </w:p>
              </w:tc>
              <w:tc>
                <w:tcPr>
                  <w:tcW w:w="0" w:type="auto"/>
                </w:tcPr>
                <w:p w14:paraId="46673F73" w14:textId="77777777" w:rsidR="00156F45" w:rsidRDefault="00000000">
                  <w:pPr>
                    <w:pStyle w:val="Compact"/>
                    <w:jc w:val="center"/>
                  </w:pPr>
                  <w:r>
                    <w:t>7,1 %</w:t>
                  </w:r>
                </w:p>
              </w:tc>
            </w:tr>
            <w:bookmarkEnd w:id="52"/>
          </w:tbl>
          <w:p w14:paraId="6BACEF1F" w14:textId="77777777" w:rsidR="00156F45" w:rsidRDefault="00156F45">
            <w:pPr>
              <w:spacing w:after="0"/>
            </w:pPr>
          </w:p>
        </w:tc>
      </w:tr>
    </w:tbl>
    <w:p w14:paraId="171257FA" w14:textId="0EE7A036" w:rsidR="00156F45" w:rsidRDefault="00000000">
      <w:pPr>
        <w:pStyle w:val="Textoindependiente"/>
      </w:pPr>
      <w:r>
        <w:lastRenderedPageBreak/>
        <w:t xml:space="preserve">El cruce estación por estación entre </w:t>
      </w:r>
      <w:r w:rsidR="004C710A">
        <w:t xml:space="preserve">la señal SAR, la anomalía de NDVI y la frecuencia histórica de inundación </w:t>
      </w:r>
      <w:r>
        <w:t xml:space="preserve">de la Global Flood Database confirma que solo dos de las ocho estaciones quedan estrictamente dentro del polígono protegido oficial —Caño Palos al sur del SFF y VIPIS sobre el Vía Parque—, ambas con SAR diff positivo cercano a cero durante septiembre–octubre </w:t>
      </w:r>
      <w:r w:rsidR="00587C42">
        <w:t xml:space="preserve">de </w:t>
      </w:r>
      <w:r>
        <w:t xml:space="preserve">2020 (sin inundación bajo dosel detectable). Las seis restantes </w:t>
      </w:r>
      <w:r w:rsidR="004C710A">
        <w:t>quedan</w:t>
      </w:r>
      <w:r>
        <w:t xml:space="preserve"> fuera del AOI acotado porque las estaciones INVEMAR-GBIF fueron diseñadas como puntos de monitoreo limnológico sobre la lámina de agua del sistema lagunar central, no sobre el manglar; el detalle completo del cruce por estación se reporta en el Anexo F.</w:t>
      </w:r>
    </w:p>
    <w:p w14:paraId="35C5D75B" w14:textId="77777777" w:rsidR="00156F45" w:rsidRDefault="00000000">
      <w:pPr>
        <w:pStyle w:val="Ttulo2"/>
      </w:pPr>
      <w:bookmarkStart w:id="53" w:name="Xbc08cda8e871979a7f753121da5e0428e8ea93a"/>
      <w:bookmarkEnd w:id="50"/>
      <w:r>
        <w:rPr>
          <w:color w:val="000000"/>
        </w:rPr>
        <w:t>8.10 Dinámica hídrica: transiciones JRC en zonas de manglar</w:t>
      </w:r>
    </w:p>
    <w:p w14:paraId="01E3871E" w14:textId="0C9A3B61" w:rsidR="00156F45" w:rsidRDefault="00000000">
      <w:pPr>
        <w:pStyle w:val="FirstParagraph"/>
      </w:pPr>
      <w:r>
        <w:t>El análisis de las transiciones del JRC Global Surface Water (1984–2021) sobre el AOI acotado revela que la pérdida y la ganancia de cuerpos de agua son del mismo orden —47,93 km² perdidos vs. 54,86 km² ganados—</w:t>
      </w:r>
      <w:r w:rsidR="004C710A">
        <w:t>, con un balance neto positivo de aproximadamente +7 km², coherente con un humedal en proceso de rehabilitación tras la reapertura de canales en</w:t>
      </w:r>
      <w:r>
        <w:t xml:space="preserve"> 1996–1998. El detalle completo de las nueve transiciones identificadas se </w:t>
      </w:r>
      <w:r w:rsidR="004C710A">
        <w:t>presenta</w:t>
      </w:r>
      <w:r>
        <w:t xml:space="preserve"> en el Anexo F.</w:t>
      </w:r>
    </w:p>
    <w:p w14:paraId="10C34133" w14:textId="77777777" w:rsidR="00156F45" w:rsidRDefault="00000000">
      <w:pPr>
        <w:pStyle w:val="Ttulo2"/>
      </w:pPr>
      <w:bookmarkStart w:id="54" w:name="Xff8fedec816b379b4dd0634548dc750ba92c5ee"/>
      <w:bookmarkEnd w:id="53"/>
      <w:r>
        <w:rPr>
          <w:color w:val="000000"/>
        </w:rPr>
        <w:t>8.11 Validación doble contra cartografía oficial (INVEMAR 1:25.000) y global (ESA WorldCover v200)</w:t>
      </w:r>
    </w:p>
    <w:p w14:paraId="2DA8F6F4" w14:textId="22513765" w:rsidR="00156F45" w:rsidRDefault="00000000">
      <w:pPr>
        <w:pStyle w:val="FirstParagraph"/>
      </w:pPr>
      <w:r>
        <w:t xml:space="preserve">La clasificación por umbrales espectrales se valida sobre el AOI acotado contra </w:t>
      </w:r>
      <w:r>
        <w:rPr>
          <w:b/>
          <w:bCs/>
        </w:rPr>
        <w:t>ESA WorldCover v200</w:t>
      </w:r>
      <w:r>
        <w:t xml:space="preserve"> (Zanaga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dataset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w:t>
      </w:r>
      <w:r w:rsidR="004C710A">
        <w:t xml:space="preserve">en los servidores de Earth </w:t>
      </w:r>
      <w:proofErr w:type="spellStart"/>
      <w:r w:rsidR="004C710A">
        <w:t>Engine</w:t>
      </w:r>
      <w:proofErr w:type="spellEnd"/>
      <w:r w:rsidR="004C710A">
        <w:t xml:space="preserve"> mediante </w:t>
      </w:r>
      <w:proofErr w:type="spellStart"/>
      <w:r w:rsidR="004C710A">
        <w:t>reduceRegion</w:t>
      </w:r>
      <w:proofErr w:type="spellEnd"/>
      <w:r w:rsidR="004C710A">
        <w:t xml:space="preserve"> con histograma de frecuencias, comparando, </w:t>
      </w:r>
      <w:r w:rsidR="00587C42">
        <w:t>píxel</w:t>
      </w:r>
      <w:r w:rsidR="004C710A">
        <w:t xml:space="preserve"> a </w:t>
      </w:r>
      <w:r w:rsidR="00587C42">
        <w:t>píxel</w:t>
      </w:r>
      <w:r w:rsidR="004C710A">
        <w:t xml:space="preserve"> y a </w:t>
      </w:r>
      <w:r w:rsidR="00587C42">
        <w:t>una resolución de 25 m</w:t>
      </w:r>
      <w:r w:rsidR="004C710A">
        <w:t>,</w:t>
      </w:r>
      <w:r>
        <w:t xml:space="preserve"> la clasificación por umbrales —NDVI &gt; 0,70, elevación SRTM &lt; 10 m, distancia al agua JRC &lt; 3 km— </w:t>
      </w:r>
      <w:r w:rsidR="007847C3">
        <w:t>con</w:t>
      </w:r>
      <w:r>
        <w:t xml:space="preserve"> la clase 95 de WorldCover, sin necesidad de descargar los </w:t>
      </w:r>
      <w:proofErr w:type="spellStart"/>
      <w:r w:rsidR="00BF5C6B">
        <w:t>rasters</w:t>
      </w:r>
      <w:proofErr w:type="spellEnd"/>
      <w:r>
        <w:t xml:space="preserve"> al contenedor local.</w:t>
      </w:r>
    </w:p>
    <w:p w14:paraId="4616CCAD" w14:textId="77777777" w:rsidR="00156F45" w:rsidRDefault="00000000">
      <w:pPr>
        <w:pStyle w:val="Textoindependiente"/>
      </w:pPr>
      <w:r>
        <w:t xml:space="preserve">Los resultados sobre el AOI acotado mejoran sustancialmente respecto al baseline envolvente de la iteración preliminar: el F1-score pasa de 0,442 a </w:t>
      </w:r>
      <w:r>
        <w:rPr>
          <w:b/>
          <w:bCs/>
        </w:rPr>
        <w:t>0,548</w:t>
      </w:r>
      <w:r>
        <w:t xml:space="preserve"> (+24 %), la Precisión (acuerdo positivo predictivo) sube de 0,428 a </w:t>
      </w:r>
      <w:r>
        <w:rPr>
          <w:b/>
          <w:bCs/>
        </w:rPr>
        <w:t>0,768</w:t>
      </w:r>
      <w:r>
        <w:t xml:space="preserve"> (+79 %) y la Specificity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Overall Accuracy desciende de 0,899 a 0,788 únicamente porque la prevalencia de la clase positiva pasa de cerca del 8 % en el AOI envolvente a aproximadamente el 30 % en el AOI acotado, lo cual hace de OA una métrica menos engañosa y más informativa pues deja de estar dominada por el acuerdo trivial sobre la clase mayoritaria.</w:t>
      </w:r>
    </w:p>
    <w:p w14:paraId="73B6E11C" w14:textId="15223B3A" w:rsidR="00156F45" w:rsidRDefault="00000000">
      <w:pPr>
        <w:pStyle w:val="Textoindependiente"/>
      </w:pPr>
      <w:r>
        <w:lastRenderedPageBreak/>
        <w:t>Conviene precisar tres aspectos del alcance de la validación. En primer lugar, la métrica reportada se calcula sobre la clasificación por umbrales espectrales con restricciónes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w:t>
      </w:r>
      <w:r w:rsidR="00587C42">
        <w:t>, mientras que el clasificador por umbrales identifica 229 km², es decir, una subestimación sistemática que se explica por el umbral conservador de NDVI &gt; 0,70 y sugiere, como línea de trabajo,</w:t>
      </w:r>
      <w:r>
        <w:t xml:space="preserve">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14:paraId="49E6EE53" w14:textId="6AC69F83" w:rsidR="00156F45" w:rsidRDefault="00000000">
      <w:pPr>
        <w:pStyle w:val="Textoindependiente"/>
      </w:pPr>
      <w:r>
        <w:t xml:space="preserve">Adicionalmente al cálculo de la matriz contra WorldCover, se descarga la cartografía oficial colombiana de manglares a escala 1:25.000 públicada por el Instituto de Investigaciones Marinas y Costeras (INVEMAR, 2020) mediante el servicio ArcGIS REST </w:t>
      </w:r>
      <w:r>
        <w:rPr>
          <w:rStyle w:val="VerbatimChar"/>
        </w:rPr>
        <w:t>SIGMA/MANGLARES_COLOMBIA</w:t>
      </w:r>
      <w:r>
        <w:t xml:space="preserve">, asimismo el clasificador se evalúa simultáneamente contra dos referencias independientes —una global con criterio supervisado a 10 m y una nacional con criterio fotointerpretado a escala 1:25.000—, lo cual ofrece una validación robusta y permite establecer un techo metodológico realista para el F1 esperable. La cartografía INVEMAR se rasteriza sobre la misma grilla de WorldCover a 25 m de resolución usando </w:t>
      </w:r>
      <w:proofErr w:type="gramStart"/>
      <w:r>
        <w:rPr>
          <w:rStyle w:val="VerbatimChar"/>
        </w:rPr>
        <w:t>rasterio.features</w:t>
      </w:r>
      <w:proofErr w:type="gramEnd"/>
      <w:r>
        <w:rPr>
          <w:rStyle w:val="VerbatimChar"/>
        </w:rPr>
        <w:t>.rasterize</w:t>
      </w:r>
      <w:r>
        <w:t xml:space="preserve"> con el parámetro </w:t>
      </w:r>
      <w:r>
        <w:rPr>
          <w:rStyle w:val="VerbatimChar"/>
        </w:rPr>
        <w:t>all_touched=True</w:t>
      </w:r>
      <w:r>
        <w:t xml:space="preserve"> y limpieza </w:t>
      </w:r>
      <w:r w:rsidR="00587C42">
        <w:t xml:space="preserve">previa de geometrías inválidas con </w:t>
      </w:r>
      <w:proofErr w:type="spellStart"/>
      <w:proofErr w:type="gramStart"/>
      <w:r w:rsidR="00587C42">
        <w:t>shapely.validation</w:t>
      </w:r>
      <w:proofErr w:type="gramEnd"/>
      <w:r w:rsidR="00587C42">
        <w:t>.make_valid</w:t>
      </w:r>
      <w:proofErr w:type="spellEnd"/>
      <w:r w:rsidR="00587C42">
        <w:t>; así,</w:t>
      </w:r>
      <w:r>
        <w:t xml:space="preserve"> los nueve MultiPolygon presentes —que concentran el 86 % del área total y serían descartados silenciosamente por una rasterización ingenua— quedan correctamente incorporados a la comparación.</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02D5A0DE" w14:textId="77777777" w:rsidTr="00156F45">
        <w:tc>
          <w:tcPr>
            <w:tcW w:w="0" w:type="auto"/>
            <w:tcBorders>
              <w:top w:val="nil"/>
              <w:left w:val="nil"/>
              <w:bottom w:val="nil"/>
              <w:right w:val="nil"/>
            </w:tcBorders>
            <w:tcMar>
              <w:top w:w="40" w:type="dxa"/>
              <w:left w:w="60" w:type="dxa"/>
              <w:bottom w:w="40" w:type="dxa"/>
              <w:right w:w="60" w:type="dxa"/>
            </w:tcMar>
          </w:tcPr>
          <w:p w14:paraId="3B51C96F" w14:textId="77777777" w:rsidR="00156F45" w:rsidRPr="007847C3" w:rsidRDefault="00000000">
            <w:pPr>
              <w:pStyle w:val="ImageCaption"/>
              <w:spacing w:before="200" w:after="0"/>
              <w:jc w:val="left"/>
              <w:rPr>
                <w:bCs/>
                <w:sz w:val="18"/>
                <w:szCs w:val="18"/>
              </w:rPr>
            </w:pPr>
            <w:bookmarkStart w:id="55" w:name="tbl-validación"/>
            <w:r w:rsidRPr="007847C3">
              <w:rPr>
                <w:bCs/>
                <w:sz w:val="18"/>
                <w:szCs w:val="18"/>
              </w:rPr>
              <w:t>Tabla 14: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baseline envolvente corresponde a la iteración preliminar sobre 5.073 km²; las dos columnas vigentes corresponden al AOI acotado SFF + VPI (835 km²) y constituyen la validación doble del informe v6.</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87"/>
              <w:gridCol w:w="2341"/>
              <w:gridCol w:w="2276"/>
              <w:gridCol w:w="2324"/>
            </w:tblGrid>
            <w:tr w:rsidR="00156F45" w14:paraId="7002295D" w14:textId="77777777" w:rsidTr="00587C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BA974A6" w14:textId="77777777" w:rsidR="00156F45" w:rsidRPr="00587C42" w:rsidRDefault="00000000">
                  <w:pPr>
                    <w:pStyle w:val="Compact"/>
                    <w:jc w:val="center"/>
                    <w:rPr>
                      <w:b/>
                      <w:bCs/>
                    </w:rPr>
                  </w:pPr>
                  <w:r w:rsidRPr="00587C42">
                    <w:rPr>
                      <w:b/>
                      <w:bCs/>
                    </w:rPr>
                    <w:t>Métrica</w:t>
                  </w:r>
                </w:p>
              </w:tc>
              <w:tc>
                <w:tcPr>
                  <w:tcW w:w="0" w:type="auto"/>
                  <w:tcBorders>
                    <w:bottom w:val="none" w:sz="0" w:space="0" w:color="auto"/>
                  </w:tcBorders>
                </w:tcPr>
                <w:p w14:paraId="3EECEF87" w14:textId="77777777" w:rsidR="00156F45" w:rsidRPr="00587C42" w:rsidRDefault="00000000">
                  <w:pPr>
                    <w:pStyle w:val="Compact"/>
                    <w:jc w:val="center"/>
                    <w:rPr>
                      <w:b/>
                      <w:bCs/>
                    </w:rPr>
                  </w:pPr>
                  <w:r w:rsidRPr="00587C42">
                    <w:rPr>
                      <w:b/>
                      <w:bCs/>
                    </w:rPr>
                    <w:t>Baseline envolvente</w:t>
                  </w:r>
                </w:p>
              </w:tc>
              <w:tc>
                <w:tcPr>
                  <w:tcW w:w="0" w:type="auto"/>
                  <w:tcBorders>
                    <w:bottom w:val="none" w:sz="0" w:space="0" w:color="auto"/>
                  </w:tcBorders>
                </w:tcPr>
                <w:p w14:paraId="22ADE51D" w14:textId="77777777" w:rsidR="00156F45" w:rsidRPr="00587C42" w:rsidRDefault="00000000">
                  <w:pPr>
                    <w:pStyle w:val="Compact"/>
                    <w:jc w:val="center"/>
                    <w:rPr>
                      <w:b/>
                      <w:bCs/>
                    </w:rPr>
                  </w:pPr>
                  <w:r w:rsidRPr="00587C42">
                    <w:rPr>
                      <w:b/>
                      <w:bCs/>
                    </w:rPr>
                    <w:t>INVEMAR 1:25.000 (vigente)</w:t>
                  </w:r>
                </w:p>
              </w:tc>
              <w:tc>
                <w:tcPr>
                  <w:tcW w:w="0" w:type="auto"/>
                  <w:tcBorders>
                    <w:bottom w:val="none" w:sz="0" w:space="0" w:color="auto"/>
                  </w:tcBorders>
                </w:tcPr>
                <w:p w14:paraId="043B3F90" w14:textId="77777777" w:rsidR="00156F45" w:rsidRPr="00587C42" w:rsidRDefault="00000000">
                  <w:pPr>
                    <w:pStyle w:val="Compact"/>
                    <w:jc w:val="center"/>
                    <w:rPr>
                      <w:b/>
                      <w:bCs/>
                    </w:rPr>
                  </w:pPr>
                  <w:r w:rsidRPr="00587C42">
                    <w:rPr>
                      <w:b/>
                      <w:bCs/>
                    </w:rPr>
                    <w:t>ESA WorldCover v200 (vigente)</w:t>
                  </w:r>
                </w:p>
              </w:tc>
            </w:tr>
            <w:tr w:rsidR="00156F45" w14:paraId="29CB42FF" w14:textId="77777777" w:rsidTr="00587C42">
              <w:tc>
                <w:tcPr>
                  <w:tcW w:w="0" w:type="auto"/>
                </w:tcPr>
                <w:p w14:paraId="1DF9BB84" w14:textId="77777777" w:rsidR="00156F45" w:rsidRDefault="00000000">
                  <w:pPr>
                    <w:pStyle w:val="Compact"/>
                    <w:jc w:val="center"/>
                  </w:pPr>
                  <w:r>
                    <w:t>Overall Accuracy (OA)</w:t>
                  </w:r>
                </w:p>
              </w:tc>
              <w:tc>
                <w:tcPr>
                  <w:tcW w:w="0" w:type="auto"/>
                </w:tcPr>
                <w:p w14:paraId="109B6BA2" w14:textId="77777777" w:rsidR="00156F45" w:rsidRDefault="00000000">
                  <w:pPr>
                    <w:pStyle w:val="Compact"/>
                    <w:jc w:val="center"/>
                  </w:pPr>
                  <w:r>
                    <w:t>0,899</w:t>
                  </w:r>
                </w:p>
              </w:tc>
              <w:tc>
                <w:tcPr>
                  <w:tcW w:w="0" w:type="auto"/>
                </w:tcPr>
                <w:p w14:paraId="357CCD91" w14:textId="77777777" w:rsidR="00156F45" w:rsidRDefault="00000000">
                  <w:pPr>
                    <w:pStyle w:val="Compact"/>
                    <w:jc w:val="center"/>
                  </w:pPr>
                  <w:r>
                    <w:t>0,803</w:t>
                  </w:r>
                </w:p>
              </w:tc>
              <w:tc>
                <w:tcPr>
                  <w:tcW w:w="0" w:type="auto"/>
                </w:tcPr>
                <w:p w14:paraId="0FE6F17F" w14:textId="77777777" w:rsidR="00156F45" w:rsidRDefault="00000000">
                  <w:pPr>
                    <w:pStyle w:val="Compact"/>
                    <w:jc w:val="center"/>
                  </w:pPr>
                  <w:r>
                    <w:t>0,788</w:t>
                  </w:r>
                </w:p>
              </w:tc>
            </w:tr>
            <w:tr w:rsidR="00156F45" w14:paraId="362EB427" w14:textId="77777777" w:rsidTr="00587C42">
              <w:tc>
                <w:tcPr>
                  <w:tcW w:w="0" w:type="auto"/>
                </w:tcPr>
                <w:p w14:paraId="75D5EA67" w14:textId="77777777" w:rsidR="00156F45" w:rsidRDefault="00000000">
                  <w:pPr>
                    <w:pStyle w:val="Compact"/>
                    <w:jc w:val="center"/>
                  </w:pPr>
                  <w:r>
                    <w:t>Precisión (Producer’s)</w:t>
                  </w:r>
                </w:p>
              </w:tc>
              <w:tc>
                <w:tcPr>
                  <w:tcW w:w="0" w:type="auto"/>
                </w:tcPr>
                <w:p w14:paraId="2A8E7358" w14:textId="77777777" w:rsidR="00156F45" w:rsidRDefault="00000000">
                  <w:pPr>
                    <w:pStyle w:val="Compact"/>
                    <w:jc w:val="center"/>
                  </w:pPr>
                  <w:r>
                    <w:t>0,428</w:t>
                  </w:r>
                </w:p>
              </w:tc>
              <w:tc>
                <w:tcPr>
                  <w:tcW w:w="0" w:type="auto"/>
                </w:tcPr>
                <w:p w14:paraId="35EBCF9C" w14:textId="77777777" w:rsidR="00156F45" w:rsidRDefault="00000000">
                  <w:pPr>
                    <w:pStyle w:val="Compact"/>
                    <w:jc w:val="center"/>
                  </w:pPr>
                  <w:r>
                    <w:rPr>
                      <w:b/>
                      <w:bCs/>
                    </w:rPr>
                    <w:t>0,811</w:t>
                  </w:r>
                </w:p>
              </w:tc>
              <w:tc>
                <w:tcPr>
                  <w:tcW w:w="0" w:type="auto"/>
                </w:tcPr>
                <w:p w14:paraId="328868F1" w14:textId="77777777" w:rsidR="00156F45" w:rsidRDefault="00000000">
                  <w:pPr>
                    <w:pStyle w:val="Compact"/>
                    <w:jc w:val="center"/>
                  </w:pPr>
                  <w:r>
                    <w:t>0,768</w:t>
                  </w:r>
                </w:p>
              </w:tc>
            </w:tr>
            <w:tr w:rsidR="00156F45" w14:paraId="693D60B0" w14:textId="77777777" w:rsidTr="00587C42">
              <w:tc>
                <w:tcPr>
                  <w:tcW w:w="0" w:type="auto"/>
                </w:tcPr>
                <w:p w14:paraId="38C20466" w14:textId="77777777" w:rsidR="00156F45" w:rsidRDefault="00000000">
                  <w:pPr>
                    <w:pStyle w:val="Compact"/>
                    <w:jc w:val="center"/>
                  </w:pPr>
                  <w:r>
                    <w:t>Recall (User’s)</w:t>
                  </w:r>
                </w:p>
              </w:tc>
              <w:tc>
                <w:tcPr>
                  <w:tcW w:w="0" w:type="auto"/>
                </w:tcPr>
                <w:p w14:paraId="062F9ACB" w14:textId="77777777" w:rsidR="00156F45" w:rsidRDefault="00000000">
                  <w:pPr>
                    <w:pStyle w:val="Compact"/>
                    <w:jc w:val="center"/>
                  </w:pPr>
                  <w:r>
                    <w:t>0,457</w:t>
                  </w:r>
                </w:p>
              </w:tc>
              <w:tc>
                <w:tcPr>
                  <w:tcW w:w="0" w:type="auto"/>
                </w:tcPr>
                <w:p w14:paraId="6B521A23" w14:textId="77777777" w:rsidR="00156F45" w:rsidRDefault="00000000">
                  <w:pPr>
                    <w:pStyle w:val="Compact"/>
                    <w:jc w:val="center"/>
                  </w:pPr>
                  <w:r>
                    <w:t>0,454</w:t>
                  </w:r>
                </w:p>
              </w:tc>
              <w:tc>
                <w:tcPr>
                  <w:tcW w:w="0" w:type="auto"/>
                </w:tcPr>
                <w:p w14:paraId="47C199FD" w14:textId="77777777" w:rsidR="00156F45" w:rsidRDefault="00000000">
                  <w:pPr>
                    <w:pStyle w:val="Compact"/>
                    <w:jc w:val="center"/>
                  </w:pPr>
                  <w:r>
                    <w:t>0,426</w:t>
                  </w:r>
                </w:p>
              </w:tc>
            </w:tr>
            <w:tr w:rsidR="00156F45" w14:paraId="53723CBA" w14:textId="77777777" w:rsidTr="00587C42">
              <w:tc>
                <w:tcPr>
                  <w:tcW w:w="0" w:type="auto"/>
                </w:tcPr>
                <w:p w14:paraId="72B341B6" w14:textId="77777777" w:rsidR="00156F45" w:rsidRDefault="00000000">
                  <w:pPr>
                    <w:pStyle w:val="Compact"/>
                    <w:jc w:val="center"/>
                  </w:pPr>
                  <w:r>
                    <w:t>F1-score</w:t>
                  </w:r>
                </w:p>
              </w:tc>
              <w:tc>
                <w:tcPr>
                  <w:tcW w:w="0" w:type="auto"/>
                </w:tcPr>
                <w:p w14:paraId="61ECD408" w14:textId="77777777" w:rsidR="00156F45" w:rsidRDefault="00000000">
                  <w:pPr>
                    <w:pStyle w:val="Compact"/>
                    <w:jc w:val="center"/>
                  </w:pPr>
                  <w:r>
                    <w:t>0,442</w:t>
                  </w:r>
                </w:p>
              </w:tc>
              <w:tc>
                <w:tcPr>
                  <w:tcW w:w="0" w:type="auto"/>
                </w:tcPr>
                <w:p w14:paraId="558F2CEB" w14:textId="77777777" w:rsidR="00156F45" w:rsidRDefault="00000000">
                  <w:pPr>
                    <w:pStyle w:val="Compact"/>
                    <w:jc w:val="center"/>
                  </w:pPr>
                  <w:r>
                    <w:rPr>
                      <w:b/>
                      <w:bCs/>
                    </w:rPr>
                    <w:t>0,583</w:t>
                  </w:r>
                </w:p>
              </w:tc>
              <w:tc>
                <w:tcPr>
                  <w:tcW w:w="0" w:type="auto"/>
                </w:tcPr>
                <w:p w14:paraId="70BB106E" w14:textId="77777777" w:rsidR="00156F45" w:rsidRDefault="00000000">
                  <w:pPr>
                    <w:pStyle w:val="Compact"/>
                    <w:jc w:val="center"/>
                  </w:pPr>
                  <w:r>
                    <w:t>0,548</w:t>
                  </w:r>
                </w:p>
              </w:tc>
            </w:tr>
            <w:tr w:rsidR="00156F45" w14:paraId="40FE5088" w14:textId="77777777" w:rsidTr="00587C42">
              <w:tc>
                <w:tcPr>
                  <w:tcW w:w="0" w:type="auto"/>
                </w:tcPr>
                <w:p w14:paraId="609093A5" w14:textId="77777777" w:rsidR="00156F45" w:rsidRDefault="00000000">
                  <w:pPr>
                    <w:pStyle w:val="Compact"/>
                    <w:jc w:val="center"/>
                  </w:pPr>
                  <w:r>
                    <w:t>Specificity</w:t>
                  </w:r>
                </w:p>
              </w:tc>
              <w:tc>
                <w:tcPr>
                  <w:tcW w:w="0" w:type="auto"/>
                </w:tcPr>
                <w:p w14:paraId="257D063F" w14:textId="77777777" w:rsidR="00156F45" w:rsidRDefault="00000000">
                  <w:pPr>
                    <w:pStyle w:val="Compact"/>
                    <w:jc w:val="center"/>
                  </w:pPr>
                  <w:r>
                    <w:t>—</w:t>
                  </w:r>
                </w:p>
              </w:tc>
              <w:tc>
                <w:tcPr>
                  <w:tcW w:w="0" w:type="auto"/>
                </w:tcPr>
                <w:p w14:paraId="4865688B" w14:textId="77777777" w:rsidR="00156F45" w:rsidRDefault="00000000">
                  <w:pPr>
                    <w:pStyle w:val="Compact"/>
                    <w:jc w:val="center"/>
                  </w:pPr>
                  <w:r>
                    <w:t>0,954</w:t>
                  </w:r>
                </w:p>
              </w:tc>
              <w:tc>
                <w:tcPr>
                  <w:tcW w:w="0" w:type="auto"/>
                </w:tcPr>
                <w:p w14:paraId="7568652C" w14:textId="77777777" w:rsidR="00156F45" w:rsidRDefault="00000000">
                  <w:pPr>
                    <w:pStyle w:val="Compact"/>
                    <w:jc w:val="center"/>
                  </w:pPr>
                  <w:r>
                    <w:t>0,944</w:t>
                  </w:r>
                </w:p>
              </w:tc>
            </w:tr>
            <w:tr w:rsidR="00156F45" w14:paraId="72EB6AA4" w14:textId="77777777" w:rsidTr="00587C42">
              <w:tc>
                <w:tcPr>
                  <w:tcW w:w="0" w:type="auto"/>
                </w:tcPr>
                <w:p w14:paraId="77643B82" w14:textId="77777777" w:rsidR="00156F45" w:rsidRDefault="00000000">
                  <w:pPr>
                    <w:pStyle w:val="Compact"/>
                    <w:jc w:val="center"/>
                  </w:pPr>
                  <w:r>
                    <w:t>TP / FP / FN / TN</w:t>
                  </w:r>
                </w:p>
              </w:tc>
              <w:tc>
                <w:tcPr>
                  <w:tcW w:w="0" w:type="auto"/>
                </w:tcPr>
                <w:p w14:paraId="5B4BDCB7" w14:textId="77777777" w:rsidR="00156F45" w:rsidRDefault="00000000">
                  <w:pPr>
                    <w:pStyle w:val="Compact"/>
                    <w:jc w:val="center"/>
                  </w:pPr>
                  <w:r>
                    <w:t>—</w:t>
                  </w:r>
                </w:p>
              </w:tc>
              <w:tc>
                <w:tcPr>
                  <w:tcW w:w="0" w:type="auto"/>
                </w:tcPr>
                <w:p w14:paraId="085F474E" w14:textId="77777777" w:rsidR="00156F45" w:rsidRDefault="00000000">
                  <w:pPr>
                    <w:pStyle w:val="Compact"/>
                    <w:jc w:val="center"/>
                  </w:pPr>
                  <w:r>
                    <w:t>188.097 / 43.777 / 225.733 / 913.309</w:t>
                  </w:r>
                </w:p>
              </w:tc>
              <w:tc>
                <w:tcPr>
                  <w:tcW w:w="0" w:type="auto"/>
                </w:tcPr>
                <w:p w14:paraId="4A3F2140" w14:textId="77777777" w:rsidR="00156F45" w:rsidRDefault="00000000">
                  <w:pPr>
                    <w:pStyle w:val="Compact"/>
                    <w:jc w:val="center"/>
                  </w:pPr>
                  <w:r>
                    <w:t>175.862 / 53.220 / 237.006 / 904.799</w:t>
                  </w:r>
                </w:p>
              </w:tc>
            </w:tr>
            <w:tr w:rsidR="00156F45" w14:paraId="4E6BBE9A" w14:textId="77777777" w:rsidTr="00587C42">
              <w:tc>
                <w:tcPr>
                  <w:tcW w:w="0" w:type="auto"/>
                </w:tcPr>
                <w:p w14:paraId="4C66FFFA" w14:textId="77777777" w:rsidR="00156F45" w:rsidRDefault="00000000">
                  <w:pPr>
                    <w:pStyle w:val="Compact"/>
                    <w:jc w:val="center"/>
                  </w:pPr>
                  <w:r>
                    <w:t xml:space="preserve">Área referencia </w:t>
                  </w:r>
                  <w:r>
                    <w:lastRenderedPageBreak/>
                    <w:t>2020-2021</w:t>
                  </w:r>
                </w:p>
              </w:tc>
              <w:tc>
                <w:tcPr>
                  <w:tcW w:w="0" w:type="auto"/>
                </w:tcPr>
                <w:p w14:paraId="2676F0F7" w14:textId="77777777" w:rsidR="00156F45" w:rsidRDefault="00000000">
                  <w:pPr>
                    <w:pStyle w:val="Compact"/>
                    <w:jc w:val="center"/>
                  </w:pPr>
                  <w:r>
                    <w:lastRenderedPageBreak/>
                    <w:t>376,5 km² (GMW v3)</w:t>
                  </w:r>
                </w:p>
              </w:tc>
              <w:tc>
                <w:tcPr>
                  <w:tcW w:w="0" w:type="auto"/>
                </w:tcPr>
                <w:p w14:paraId="3C06F0B9" w14:textId="77777777" w:rsidR="00156F45" w:rsidRDefault="00000000">
                  <w:pPr>
                    <w:pStyle w:val="Compact"/>
                    <w:jc w:val="center"/>
                  </w:pPr>
                  <w:r>
                    <w:t xml:space="preserve">297 km² (INVEMAR </w:t>
                  </w:r>
                  <w:r>
                    <w:lastRenderedPageBreak/>
                    <w:t>∩ AOI)</w:t>
                  </w:r>
                </w:p>
              </w:tc>
              <w:tc>
                <w:tcPr>
                  <w:tcW w:w="0" w:type="auto"/>
                </w:tcPr>
                <w:p w14:paraId="714DBD80" w14:textId="77777777" w:rsidR="00156F45" w:rsidRDefault="00000000">
                  <w:pPr>
                    <w:pStyle w:val="Compact"/>
                    <w:jc w:val="center"/>
                  </w:pPr>
                  <w:r>
                    <w:lastRenderedPageBreak/>
                    <w:t xml:space="preserve">258 km² (WorldCover </w:t>
                  </w:r>
                  <w:r>
                    <w:lastRenderedPageBreak/>
                    <w:t>∩ AOI)</w:t>
                  </w:r>
                </w:p>
              </w:tc>
            </w:tr>
            <w:tr w:rsidR="00156F45" w14:paraId="3C2148FD" w14:textId="77777777" w:rsidTr="00587C42">
              <w:tc>
                <w:tcPr>
                  <w:tcW w:w="0" w:type="auto"/>
                </w:tcPr>
                <w:p w14:paraId="167BF164" w14:textId="77777777" w:rsidR="00156F45" w:rsidRDefault="00000000">
                  <w:pPr>
                    <w:pStyle w:val="Compact"/>
                    <w:jc w:val="center"/>
                  </w:pPr>
                  <w:r>
                    <w:lastRenderedPageBreak/>
                    <w:t>Área clasificación</w:t>
                  </w:r>
                </w:p>
              </w:tc>
              <w:tc>
                <w:tcPr>
                  <w:tcW w:w="0" w:type="auto"/>
                </w:tcPr>
                <w:p w14:paraId="2BE83BD5" w14:textId="77777777" w:rsidR="00156F45" w:rsidRDefault="00000000">
                  <w:pPr>
                    <w:pStyle w:val="Compact"/>
                    <w:jc w:val="center"/>
                  </w:pPr>
                  <w:r>
                    <w:t>556,0 km²</w:t>
                  </w:r>
                </w:p>
              </w:tc>
              <w:tc>
                <w:tcPr>
                  <w:tcW w:w="0" w:type="auto"/>
                </w:tcPr>
                <w:p w14:paraId="074C1E31" w14:textId="77777777" w:rsidR="00156F45" w:rsidRDefault="00000000">
                  <w:pPr>
                    <w:pStyle w:val="Compact"/>
                    <w:jc w:val="center"/>
                  </w:pPr>
                  <w:r>
                    <w:t>147 km²</w:t>
                  </w:r>
                </w:p>
              </w:tc>
              <w:tc>
                <w:tcPr>
                  <w:tcW w:w="0" w:type="auto"/>
                </w:tcPr>
                <w:p w14:paraId="0E2F000A" w14:textId="77777777" w:rsidR="00156F45" w:rsidRDefault="00000000">
                  <w:pPr>
                    <w:pStyle w:val="Compact"/>
                    <w:jc w:val="center"/>
                  </w:pPr>
                  <w:r>
                    <w:t>147 km²</w:t>
                  </w:r>
                </w:p>
              </w:tc>
            </w:tr>
            <w:tr w:rsidR="00156F45" w14:paraId="574D269B" w14:textId="77777777" w:rsidTr="00587C42">
              <w:tc>
                <w:tcPr>
                  <w:tcW w:w="0" w:type="auto"/>
                </w:tcPr>
                <w:p w14:paraId="63F9E514" w14:textId="77777777" w:rsidR="00156F45" w:rsidRDefault="00000000">
                  <w:pPr>
                    <w:pStyle w:val="Compact"/>
                    <w:jc w:val="center"/>
                  </w:pPr>
                  <w:r>
                    <w:t>Resolución de evaluación</w:t>
                  </w:r>
                </w:p>
              </w:tc>
              <w:tc>
                <w:tcPr>
                  <w:tcW w:w="0" w:type="auto"/>
                </w:tcPr>
                <w:p w14:paraId="04D621F0" w14:textId="77777777" w:rsidR="00156F45" w:rsidRDefault="00000000">
                  <w:pPr>
                    <w:pStyle w:val="Compact"/>
                    <w:jc w:val="center"/>
                  </w:pPr>
                  <w:r>
                    <w:t>25 m</w:t>
                  </w:r>
                </w:p>
              </w:tc>
              <w:tc>
                <w:tcPr>
                  <w:tcW w:w="0" w:type="auto"/>
                </w:tcPr>
                <w:p w14:paraId="25E0965B" w14:textId="77777777" w:rsidR="00156F45" w:rsidRDefault="00000000">
                  <w:pPr>
                    <w:pStyle w:val="Compact"/>
                    <w:jc w:val="center"/>
                  </w:pPr>
                  <w:r>
                    <w:t>25 m</w:t>
                  </w:r>
                </w:p>
              </w:tc>
              <w:tc>
                <w:tcPr>
                  <w:tcW w:w="0" w:type="auto"/>
                </w:tcPr>
                <w:p w14:paraId="33F4F44E" w14:textId="77777777" w:rsidR="00156F45" w:rsidRDefault="00000000">
                  <w:pPr>
                    <w:pStyle w:val="Compact"/>
                    <w:jc w:val="center"/>
                  </w:pPr>
                  <w:r>
                    <w:t>25 m</w:t>
                  </w:r>
                </w:p>
              </w:tc>
            </w:tr>
            <w:tr w:rsidR="00156F45" w14:paraId="1CF65B1E" w14:textId="77777777" w:rsidTr="00587C42">
              <w:tc>
                <w:tcPr>
                  <w:tcW w:w="0" w:type="auto"/>
                </w:tcPr>
                <w:p w14:paraId="45CEF315" w14:textId="77777777" w:rsidR="00156F45" w:rsidRDefault="00000000">
                  <w:pPr>
                    <w:pStyle w:val="Compact"/>
                    <w:jc w:val="center"/>
                  </w:pPr>
                  <w:r>
                    <w:t>Umbrales</w:t>
                  </w:r>
                </w:p>
              </w:tc>
              <w:tc>
                <w:tcPr>
                  <w:tcW w:w="0" w:type="auto"/>
                </w:tcPr>
                <w:p w14:paraId="2F504040" w14:textId="77777777" w:rsidR="00156F45" w:rsidRDefault="00000000">
                  <w:pPr>
                    <w:pStyle w:val="Compact"/>
                    <w:jc w:val="center"/>
                  </w:pPr>
                  <w:r>
                    <w:t>NDVI &gt; 0,70, elev &lt; 10 m, agua &lt; 3 km</w:t>
                  </w:r>
                </w:p>
              </w:tc>
              <w:tc>
                <w:tcPr>
                  <w:tcW w:w="0" w:type="auto"/>
                </w:tcPr>
                <w:p w14:paraId="34BDA600" w14:textId="77777777" w:rsidR="00156F45" w:rsidRDefault="00000000">
                  <w:pPr>
                    <w:pStyle w:val="Compact"/>
                    <w:jc w:val="center"/>
                  </w:pPr>
                  <w:r>
                    <w:t>idem</w:t>
                  </w:r>
                </w:p>
              </w:tc>
              <w:tc>
                <w:tcPr>
                  <w:tcW w:w="0" w:type="auto"/>
                </w:tcPr>
                <w:p w14:paraId="6A96242A" w14:textId="77777777" w:rsidR="00156F45" w:rsidRDefault="00000000">
                  <w:pPr>
                    <w:pStyle w:val="Compact"/>
                    <w:jc w:val="center"/>
                  </w:pPr>
                  <w:r>
                    <w:t>idem</w:t>
                  </w:r>
                </w:p>
              </w:tc>
            </w:tr>
            <w:bookmarkEnd w:id="55"/>
          </w:tbl>
          <w:p w14:paraId="32124B0B" w14:textId="77777777" w:rsidR="00156F45" w:rsidRDefault="00156F45">
            <w:pPr>
              <w:spacing w:after="0"/>
            </w:pPr>
          </w:p>
        </w:tc>
      </w:tr>
    </w:tbl>
    <w:p w14:paraId="58891D25" w14:textId="0C1675C7" w:rsidR="00156F45" w:rsidRDefault="00000000">
      <w:pPr>
        <w:pStyle w:val="Textoindependiente"/>
      </w:pPr>
      <w:r>
        <w:lastRenderedPageBreak/>
        <w:t xml:space="preserve">Como medida de </w:t>
      </w:r>
      <w:r>
        <w:rPr>
          <w:b/>
          <w:bCs/>
        </w:rPr>
        <w:t>techo metodológico</w:t>
      </w:r>
      <w:r>
        <w:t xml:space="preserve">, conviene reportar también el acuerdo directo entre las dos cartografías de referencia: la matriz de confusión INVEMAR 1:25.000 vs ESA WorldCover v200 sobre el AOI acotado arroja un F1-score de </w:t>
      </w:r>
      <w:r>
        <w:rPr>
          <w:b/>
          <w:bCs/>
        </w:rPr>
        <w:t>0,833</w:t>
      </w:r>
      <w:r>
        <w:t xml:space="preserve"> (Precisión = 0,833, Recall = 0,832, Specificity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w:t>
      </w:r>
      <w:r w:rsidR="00587C42">
        <w:t>respecto de</w:t>
      </w:r>
      <w:r>
        <w:t xml:space="preserve"> ambas referencias —0,583 vs</w:t>
      </w:r>
      <w:r w:rsidR="00587C42">
        <w:t>. INVEMAR y 0,548 vs.</w:t>
      </w:r>
      <w:r>
        <w:t xml:space="preserve"> </w:t>
      </w:r>
      <w:proofErr w:type="spellStart"/>
      <w:r>
        <w:t>WorldCover</w:t>
      </w:r>
      <w:proofErr w:type="spellEnd"/>
      <w:r>
        <w:t xml:space="preserve"> demuestra que el rendimiento es consistente e independiente de la cartografía </w:t>
      </w:r>
      <w:r w:rsidR="00587C42">
        <w:t>seleccionada</w:t>
      </w:r>
      <w:r>
        <w:t>.</w:t>
      </w:r>
    </w:p>
    <w:p w14:paraId="1F2FECA3" w14:textId="77777777" w:rsidR="00156F45" w:rsidRDefault="00000000">
      <w:pPr>
        <w:pStyle w:val="Ttulo2"/>
      </w:pPr>
      <w:bookmarkStart w:id="56" w:name="Xd5feb7c9336cadb475d1af79d310ebc1e586570"/>
      <w:bookmarkEnd w:id="54"/>
      <w:r>
        <w:rPr>
          <w:color w:val="000000"/>
        </w:rPr>
        <w:t>8.12 Benchmark del clasificador supervisado Random Forest</w:t>
      </w:r>
    </w:p>
    <w:p w14:paraId="0C95EBAE" w14:textId="28F58CC0" w:rsidR="00156F45" w:rsidRDefault="00000000">
      <w:pPr>
        <w:pStyle w:val="FirstParagraph"/>
      </w:pPr>
      <w:r>
        <w:t xml:space="preserve">Con el propósito de cuantificar la ganancia esperable al sustituir la regla determinística por umbrales </w:t>
      </w:r>
      <w:r w:rsidR="00587C42">
        <w:t xml:space="preserve">de NDVI y CMRI mediante un clasificador supervisado, se implementa un Random Forest en Google Earth </w:t>
      </w:r>
      <w:proofErr w:type="spellStart"/>
      <w:r w:rsidR="00587C42">
        <w:t>Engine</w:t>
      </w:r>
      <w:proofErr w:type="spellEnd"/>
      <w:r w:rsidR="00587C42">
        <w:t xml:space="preserve"> sobre la misma imagen mediana de</w:t>
      </w:r>
      <w:r>
        <w:t xml:space="preserve"> Sentinel-2 del periodo actual (2024-2025) y el mismo AOI acotado, siguiendo el notebook reproducible </w:t>
      </w:r>
      <w:r>
        <w:rPr>
          <w:rStyle w:val="VerbatimChar"/>
        </w:rPr>
        <w:t>11_random_forest_</w:t>
      </w:r>
      <w:proofErr w:type="gramStart"/>
      <w:r>
        <w:rPr>
          <w:rStyle w:val="VerbatimChar"/>
        </w:rPr>
        <w:t>benchmark.ipynb</w:t>
      </w:r>
      <w:proofErr w:type="gramEnd"/>
      <w:r>
        <w:t xml:space="preserve">. El modelo opera con 100 árboles, </w:t>
      </w:r>
      <w:r>
        <w:rPr>
          <w:rStyle w:val="VerbatimChar"/>
        </w:rPr>
        <w:t>minLeafPopulation = 5</w:t>
      </w:r>
      <w:r>
        <w:t xml:space="preserve"> y un conjunto de 15 variables predictoras —las diez bandas reflectivas de Sentinel-2 (B2 a B12), los tres índices espectrales (NDVI, NDWI, CMRI) y dos variables auxiliares (elevación SRTM y distancia al agua JRC)—. El entrenamiento utiliza 1.000 puntos estratificados sobre la cartografía oficial </w:t>
      </w:r>
      <w:r w:rsidR="00587C42">
        <w:t xml:space="preserve">de </w:t>
      </w:r>
      <w:r>
        <w:t xml:space="preserve">INVEMAR </w:t>
      </w:r>
      <w:r w:rsidR="00587C42">
        <w:t xml:space="preserve">a escala </w:t>
      </w:r>
      <w:r>
        <w:t xml:space="preserve">1:25.000 (500 manglar, 500 no manglar), con validación cruzada K-fold (K=5) y métricas reportadas </w:t>
      </w:r>
      <w:r w:rsidR="00587C42">
        <w:t>en el conjunto retenido de</w:t>
      </w:r>
      <w:r>
        <w:t xml:space="preserve"> cada partición. El clasificador resultante se aplica píxel a píxel a la imagen completa y se evalúa contra las mismas dos referencias del clasificador por umbrales, en condiciones experimentales idénticas para garantizar </w:t>
      </w:r>
      <w:r w:rsidR="00587C42">
        <w:t xml:space="preserve">la </w:t>
      </w:r>
      <w:r>
        <w:t>comparabilidad.</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0998F381" w14:textId="77777777" w:rsidTr="00156F45">
        <w:tc>
          <w:tcPr>
            <w:tcW w:w="0" w:type="auto"/>
            <w:tcBorders>
              <w:top w:val="nil"/>
              <w:left w:val="nil"/>
              <w:bottom w:val="nil"/>
              <w:right w:val="nil"/>
            </w:tcBorders>
            <w:tcMar>
              <w:top w:w="40" w:type="dxa"/>
              <w:left w:w="60" w:type="dxa"/>
              <w:bottom w:w="40" w:type="dxa"/>
              <w:right w:w="60" w:type="dxa"/>
            </w:tcMar>
          </w:tcPr>
          <w:p w14:paraId="6E7F2A1B" w14:textId="2E6D36B7" w:rsidR="00156F45" w:rsidRPr="00C47A51" w:rsidRDefault="00000000" w:rsidP="00C47A51">
            <w:pPr>
              <w:pStyle w:val="ImageCaption"/>
              <w:spacing w:before="200" w:after="0"/>
              <w:rPr>
                <w:bCs/>
                <w:sz w:val="18"/>
                <w:szCs w:val="18"/>
              </w:rPr>
            </w:pPr>
            <w:bookmarkStart w:id="57" w:name="tbl-benchmark-rf"/>
            <w:r w:rsidRPr="00C47A51">
              <w:rPr>
                <w:bCs/>
                <w:sz w:val="18"/>
                <w:szCs w:val="18"/>
              </w:rPr>
              <w:t xml:space="preserve">Tabla 15: </w:t>
            </w:r>
            <w:proofErr w:type="spellStart"/>
            <w:r w:rsidRPr="00C47A51">
              <w:rPr>
                <w:bCs/>
                <w:sz w:val="18"/>
                <w:szCs w:val="18"/>
              </w:rPr>
              <w:t>Benchmark</w:t>
            </w:r>
            <w:proofErr w:type="spellEnd"/>
            <w:r w:rsidRPr="00C47A51">
              <w:rPr>
                <w:bCs/>
                <w:sz w:val="18"/>
                <w:szCs w:val="18"/>
              </w:rPr>
              <w:t xml:space="preserve"> del clasificador supervisado Random Forest frente al clasificador determinístico </w:t>
            </w:r>
            <w:r w:rsidR="00932F60" w:rsidRPr="00C47A51">
              <w:rPr>
                <w:bCs/>
                <w:sz w:val="18"/>
                <w:szCs w:val="18"/>
              </w:rPr>
              <w:t>basado en</w:t>
            </w:r>
            <w:r w:rsidRPr="00C47A51">
              <w:rPr>
                <w:bCs/>
                <w:sz w:val="18"/>
                <w:szCs w:val="18"/>
              </w:rPr>
              <w:t xml:space="preserve"> umbrales espectrales, sobre el AOI acotado y la mediana</w:t>
            </w:r>
            <w:r w:rsidR="00587C42" w:rsidRPr="00C47A51">
              <w:rPr>
                <w:bCs/>
                <w:sz w:val="18"/>
                <w:szCs w:val="18"/>
              </w:rPr>
              <w:t xml:space="preserve"> de</w:t>
            </w:r>
            <w:r w:rsidRPr="00C47A51">
              <w:rPr>
                <w:bCs/>
                <w:sz w:val="18"/>
                <w:szCs w:val="18"/>
              </w:rPr>
              <w:t xml:space="preserve"> Sentinel-2 del periodo actual 2024-2025. El RF se entrena con 1.000 puntos estratificados sobre ESA </w:t>
            </w:r>
            <w:proofErr w:type="spellStart"/>
            <w:r w:rsidRPr="00C47A51">
              <w:rPr>
                <w:bCs/>
                <w:sz w:val="18"/>
                <w:szCs w:val="18"/>
              </w:rPr>
              <w:t>WorldCover</w:t>
            </w:r>
            <w:proofErr w:type="spellEnd"/>
            <w:r w:rsidRPr="00C47A51">
              <w:rPr>
                <w:bCs/>
                <w:sz w:val="18"/>
                <w:szCs w:val="18"/>
              </w:rPr>
              <w:t xml:space="preserve"> v200 y </w:t>
            </w:r>
            <w:r w:rsidR="00932F60" w:rsidRPr="00C47A51">
              <w:rPr>
                <w:bCs/>
                <w:sz w:val="18"/>
                <w:szCs w:val="18"/>
              </w:rPr>
              <w:t>se valida</w:t>
            </w:r>
            <w:r w:rsidRPr="00C47A51">
              <w:rPr>
                <w:bCs/>
                <w:sz w:val="18"/>
                <w:szCs w:val="18"/>
              </w:rPr>
              <w:t xml:space="preserve"> </w:t>
            </w:r>
            <w:r w:rsidR="00932F60" w:rsidRPr="00C47A51">
              <w:rPr>
                <w:bCs/>
                <w:sz w:val="18"/>
                <w:szCs w:val="18"/>
              </w:rPr>
              <w:t xml:space="preserve">mediante validación </w:t>
            </w:r>
            <w:r w:rsidRPr="00C47A51">
              <w:rPr>
                <w:bCs/>
                <w:sz w:val="18"/>
                <w:szCs w:val="18"/>
              </w:rPr>
              <w:t>cruzada K-</w:t>
            </w:r>
            <w:proofErr w:type="spellStart"/>
            <w:r w:rsidRPr="00C47A51">
              <w:rPr>
                <w:bCs/>
                <w:sz w:val="18"/>
                <w:szCs w:val="18"/>
              </w:rPr>
              <w:t>fold</w:t>
            </w:r>
            <w:proofErr w:type="spellEnd"/>
            <w:r w:rsidRPr="00C47A51">
              <w:rPr>
                <w:bCs/>
                <w:sz w:val="18"/>
                <w:szCs w:val="18"/>
              </w:rPr>
              <w:t xml:space="preserve"> </w:t>
            </w:r>
            <w:r w:rsidR="00587C42" w:rsidRPr="00C47A51">
              <w:rPr>
                <w:bCs/>
                <w:sz w:val="18"/>
                <w:szCs w:val="18"/>
              </w:rPr>
              <w:t>de</w:t>
            </w:r>
            <w:r w:rsidRPr="00C47A51">
              <w:rPr>
                <w:bCs/>
                <w:sz w:val="18"/>
                <w:szCs w:val="18"/>
              </w:rPr>
              <w:t xml:space="preserve"> 5 (F1 medio = 0,931 ± 0,017). Las métricas </w:t>
            </w:r>
            <w:r w:rsidR="00587C42" w:rsidRPr="00C47A51">
              <w:rPr>
                <w:bCs/>
                <w:sz w:val="18"/>
                <w:szCs w:val="18"/>
              </w:rPr>
              <w:t>píxel a píxel</w:t>
            </w:r>
            <w:r w:rsidRPr="00C47A51">
              <w:rPr>
                <w:bCs/>
                <w:sz w:val="18"/>
                <w:szCs w:val="18"/>
              </w:rPr>
              <w:t xml:space="preserve"> se calculan sobre n = 10.000 puntos de muestreo aleatorio dentro del AOI.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75"/>
              <w:gridCol w:w="2150"/>
              <w:gridCol w:w="711"/>
              <w:gridCol w:w="1084"/>
              <w:gridCol w:w="803"/>
              <w:gridCol w:w="1194"/>
              <w:gridCol w:w="711"/>
            </w:tblGrid>
            <w:tr w:rsidR="00156F45" w14:paraId="3834EA86" w14:textId="77777777" w:rsidTr="00587C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F7F3AFB" w14:textId="77777777" w:rsidR="00156F45" w:rsidRPr="00587C42" w:rsidRDefault="00000000">
                  <w:pPr>
                    <w:pStyle w:val="Compact"/>
                    <w:jc w:val="center"/>
                    <w:rPr>
                      <w:b/>
                      <w:bCs/>
                    </w:rPr>
                  </w:pPr>
                  <w:r w:rsidRPr="00587C42">
                    <w:rPr>
                      <w:b/>
                      <w:bCs/>
                    </w:rPr>
                    <w:t>Método</w:t>
                  </w:r>
                </w:p>
              </w:tc>
              <w:tc>
                <w:tcPr>
                  <w:tcW w:w="0" w:type="auto"/>
                  <w:tcBorders>
                    <w:bottom w:val="none" w:sz="0" w:space="0" w:color="auto"/>
                  </w:tcBorders>
                </w:tcPr>
                <w:p w14:paraId="6F067BAF" w14:textId="77777777" w:rsidR="00156F45" w:rsidRPr="00587C42" w:rsidRDefault="00000000">
                  <w:pPr>
                    <w:pStyle w:val="Compact"/>
                    <w:jc w:val="center"/>
                    <w:rPr>
                      <w:b/>
                      <w:bCs/>
                    </w:rPr>
                  </w:pPr>
                  <w:r w:rsidRPr="00587C42">
                    <w:rPr>
                      <w:b/>
                      <w:bCs/>
                    </w:rPr>
                    <w:t>Referencia</w:t>
                  </w:r>
                </w:p>
              </w:tc>
              <w:tc>
                <w:tcPr>
                  <w:tcW w:w="0" w:type="auto"/>
                  <w:tcBorders>
                    <w:bottom w:val="none" w:sz="0" w:space="0" w:color="auto"/>
                  </w:tcBorders>
                </w:tcPr>
                <w:p w14:paraId="66C3D3DF" w14:textId="77777777" w:rsidR="00156F45" w:rsidRPr="00587C42" w:rsidRDefault="00000000">
                  <w:pPr>
                    <w:pStyle w:val="Compact"/>
                    <w:jc w:val="center"/>
                    <w:rPr>
                      <w:b/>
                      <w:bCs/>
                    </w:rPr>
                  </w:pPr>
                  <w:r w:rsidRPr="00587C42">
                    <w:rPr>
                      <w:b/>
                      <w:bCs/>
                    </w:rPr>
                    <w:t>F1</w:t>
                  </w:r>
                </w:p>
              </w:tc>
              <w:tc>
                <w:tcPr>
                  <w:tcW w:w="0" w:type="auto"/>
                  <w:tcBorders>
                    <w:bottom w:val="none" w:sz="0" w:space="0" w:color="auto"/>
                  </w:tcBorders>
                </w:tcPr>
                <w:p w14:paraId="01A3F00D" w14:textId="77777777" w:rsidR="00156F45" w:rsidRPr="00587C42" w:rsidRDefault="00000000">
                  <w:pPr>
                    <w:pStyle w:val="Compact"/>
                    <w:jc w:val="center"/>
                    <w:rPr>
                      <w:b/>
                      <w:bCs/>
                    </w:rPr>
                  </w:pPr>
                  <w:r w:rsidRPr="00587C42">
                    <w:rPr>
                      <w:b/>
                      <w:bCs/>
                    </w:rPr>
                    <w:t>Precisión</w:t>
                  </w:r>
                </w:p>
              </w:tc>
              <w:tc>
                <w:tcPr>
                  <w:tcW w:w="0" w:type="auto"/>
                  <w:tcBorders>
                    <w:bottom w:val="none" w:sz="0" w:space="0" w:color="auto"/>
                  </w:tcBorders>
                </w:tcPr>
                <w:p w14:paraId="093CD4A1" w14:textId="77777777" w:rsidR="00156F45" w:rsidRPr="00587C42" w:rsidRDefault="00000000">
                  <w:pPr>
                    <w:pStyle w:val="Compact"/>
                    <w:jc w:val="center"/>
                    <w:rPr>
                      <w:b/>
                      <w:bCs/>
                    </w:rPr>
                  </w:pPr>
                  <w:r w:rsidRPr="00587C42">
                    <w:rPr>
                      <w:b/>
                      <w:bCs/>
                    </w:rPr>
                    <w:t>Recall</w:t>
                  </w:r>
                </w:p>
              </w:tc>
              <w:tc>
                <w:tcPr>
                  <w:tcW w:w="0" w:type="auto"/>
                  <w:tcBorders>
                    <w:bottom w:val="none" w:sz="0" w:space="0" w:color="auto"/>
                  </w:tcBorders>
                </w:tcPr>
                <w:p w14:paraId="7DB5D6EA" w14:textId="77777777" w:rsidR="00156F45" w:rsidRPr="00587C42" w:rsidRDefault="00000000">
                  <w:pPr>
                    <w:pStyle w:val="Compact"/>
                    <w:jc w:val="center"/>
                    <w:rPr>
                      <w:b/>
                      <w:bCs/>
                    </w:rPr>
                  </w:pPr>
                  <w:r w:rsidRPr="00587C42">
                    <w:rPr>
                      <w:b/>
                      <w:bCs/>
                    </w:rPr>
                    <w:t>Specificity</w:t>
                  </w:r>
                </w:p>
              </w:tc>
              <w:tc>
                <w:tcPr>
                  <w:tcW w:w="0" w:type="auto"/>
                  <w:tcBorders>
                    <w:bottom w:val="none" w:sz="0" w:space="0" w:color="auto"/>
                  </w:tcBorders>
                </w:tcPr>
                <w:p w14:paraId="4402BDB7" w14:textId="77777777" w:rsidR="00156F45" w:rsidRPr="00587C42" w:rsidRDefault="00000000">
                  <w:pPr>
                    <w:pStyle w:val="Compact"/>
                    <w:jc w:val="center"/>
                    <w:rPr>
                      <w:b/>
                      <w:bCs/>
                    </w:rPr>
                  </w:pPr>
                  <w:r w:rsidRPr="00587C42">
                    <w:rPr>
                      <w:b/>
                      <w:bCs/>
                    </w:rPr>
                    <w:t>OA</w:t>
                  </w:r>
                </w:p>
              </w:tc>
            </w:tr>
            <w:tr w:rsidR="00156F45" w14:paraId="5817D7B7" w14:textId="77777777" w:rsidTr="00587C42">
              <w:tc>
                <w:tcPr>
                  <w:tcW w:w="0" w:type="auto"/>
                </w:tcPr>
                <w:p w14:paraId="6115F6BC" w14:textId="77777777" w:rsidR="00156F45" w:rsidRDefault="00000000">
                  <w:pPr>
                    <w:pStyle w:val="Compact"/>
                    <w:jc w:val="center"/>
                  </w:pPr>
                  <w:r>
                    <w:t>Umbrales NDVI/CMRI</w:t>
                  </w:r>
                </w:p>
              </w:tc>
              <w:tc>
                <w:tcPr>
                  <w:tcW w:w="0" w:type="auto"/>
                </w:tcPr>
                <w:p w14:paraId="22A78542" w14:textId="77777777" w:rsidR="00156F45" w:rsidRDefault="00000000">
                  <w:pPr>
                    <w:pStyle w:val="Compact"/>
                    <w:jc w:val="center"/>
                  </w:pPr>
                  <w:r>
                    <w:t>INVEMAR 1:25.000</w:t>
                  </w:r>
                </w:p>
              </w:tc>
              <w:tc>
                <w:tcPr>
                  <w:tcW w:w="0" w:type="auto"/>
                </w:tcPr>
                <w:p w14:paraId="0FAFEB3A" w14:textId="77777777" w:rsidR="00156F45" w:rsidRDefault="00000000">
                  <w:pPr>
                    <w:pStyle w:val="Compact"/>
                    <w:jc w:val="center"/>
                  </w:pPr>
                  <w:r>
                    <w:t>0,583</w:t>
                  </w:r>
                </w:p>
              </w:tc>
              <w:tc>
                <w:tcPr>
                  <w:tcW w:w="0" w:type="auto"/>
                </w:tcPr>
                <w:p w14:paraId="6ADFD706" w14:textId="77777777" w:rsidR="00156F45" w:rsidRDefault="00000000">
                  <w:pPr>
                    <w:pStyle w:val="Compact"/>
                    <w:jc w:val="center"/>
                  </w:pPr>
                  <w:r>
                    <w:t>0,811</w:t>
                  </w:r>
                </w:p>
              </w:tc>
              <w:tc>
                <w:tcPr>
                  <w:tcW w:w="0" w:type="auto"/>
                </w:tcPr>
                <w:p w14:paraId="284901E9" w14:textId="77777777" w:rsidR="00156F45" w:rsidRDefault="00000000">
                  <w:pPr>
                    <w:pStyle w:val="Compact"/>
                    <w:jc w:val="center"/>
                  </w:pPr>
                  <w:r>
                    <w:t>0,454</w:t>
                  </w:r>
                </w:p>
              </w:tc>
              <w:tc>
                <w:tcPr>
                  <w:tcW w:w="0" w:type="auto"/>
                </w:tcPr>
                <w:p w14:paraId="13DAFD85" w14:textId="77777777" w:rsidR="00156F45" w:rsidRDefault="00000000">
                  <w:pPr>
                    <w:pStyle w:val="Compact"/>
                    <w:jc w:val="center"/>
                  </w:pPr>
                  <w:r>
                    <w:t>0,954</w:t>
                  </w:r>
                </w:p>
              </w:tc>
              <w:tc>
                <w:tcPr>
                  <w:tcW w:w="0" w:type="auto"/>
                </w:tcPr>
                <w:p w14:paraId="533CA1CB" w14:textId="77777777" w:rsidR="00156F45" w:rsidRDefault="00000000">
                  <w:pPr>
                    <w:pStyle w:val="Compact"/>
                    <w:jc w:val="center"/>
                  </w:pPr>
                  <w:r>
                    <w:t>0,803</w:t>
                  </w:r>
                </w:p>
              </w:tc>
            </w:tr>
            <w:tr w:rsidR="00156F45" w14:paraId="07A8B79F" w14:textId="77777777" w:rsidTr="00587C42">
              <w:tc>
                <w:tcPr>
                  <w:tcW w:w="0" w:type="auto"/>
                </w:tcPr>
                <w:p w14:paraId="25BB61B2" w14:textId="77777777" w:rsidR="00156F45" w:rsidRDefault="00000000">
                  <w:pPr>
                    <w:pStyle w:val="Compact"/>
                    <w:jc w:val="center"/>
                  </w:pPr>
                  <w:r>
                    <w:t>Umbrales NDVI/CMRI</w:t>
                  </w:r>
                </w:p>
              </w:tc>
              <w:tc>
                <w:tcPr>
                  <w:tcW w:w="0" w:type="auto"/>
                </w:tcPr>
                <w:p w14:paraId="209FB7D1" w14:textId="77777777" w:rsidR="00156F45" w:rsidRDefault="00000000">
                  <w:pPr>
                    <w:pStyle w:val="Compact"/>
                    <w:jc w:val="center"/>
                  </w:pPr>
                  <w:r>
                    <w:t>ESA WorldCover v200</w:t>
                  </w:r>
                </w:p>
              </w:tc>
              <w:tc>
                <w:tcPr>
                  <w:tcW w:w="0" w:type="auto"/>
                </w:tcPr>
                <w:p w14:paraId="2A5B91B6" w14:textId="77777777" w:rsidR="00156F45" w:rsidRDefault="00000000">
                  <w:pPr>
                    <w:pStyle w:val="Compact"/>
                    <w:jc w:val="center"/>
                  </w:pPr>
                  <w:r>
                    <w:t>0,548</w:t>
                  </w:r>
                </w:p>
              </w:tc>
              <w:tc>
                <w:tcPr>
                  <w:tcW w:w="0" w:type="auto"/>
                </w:tcPr>
                <w:p w14:paraId="15F1C338" w14:textId="77777777" w:rsidR="00156F45" w:rsidRDefault="00000000">
                  <w:pPr>
                    <w:pStyle w:val="Compact"/>
                    <w:jc w:val="center"/>
                  </w:pPr>
                  <w:r>
                    <w:t>0,768</w:t>
                  </w:r>
                </w:p>
              </w:tc>
              <w:tc>
                <w:tcPr>
                  <w:tcW w:w="0" w:type="auto"/>
                </w:tcPr>
                <w:p w14:paraId="76DAF57C" w14:textId="77777777" w:rsidR="00156F45" w:rsidRDefault="00000000">
                  <w:pPr>
                    <w:pStyle w:val="Compact"/>
                    <w:jc w:val="center"/>
                  </w:pPr>
                  <w:r>
                    <w:t>0,426</w:t>
                  </w:r>
                </w:p>
              </w:tc>
              <w:tc>
                <w:tcPr>
                  <w:tcW w:w="0" w:type="auto"/>
                </w:tcPr>
                <w:p w14:paraId="49089473" w14:textId="77777777" w:rsidR="00156F45" w:rsidRDefault="00000000">
                  <w:pPr>
                    <w:pStyle w:val="Compact"/>
                    <w:jc w:val="center"/>
                  </w:pPr>
                  <w:r>
                    <w:t>0,944</w:t>
                  </w:r>
                </w:p>
              </w:tc>
              <w:tc>
                <w:tcPr>
                  <w:tcW w:w="0" w:type="auto"/>
                </w:tcPr>
                <w:p w14:paraId="6933EA19" w14:textId="77777777" w:rsidR="00156F45" w:rsidRDefault="00000000">
                  <w:pPr>
                    <w:pStyle w:val="Compact"/>
                    <w:jc w:val="center"/>
                  </w:pPr>
                  <w:r>
                    <w:t>0,788</w:t>
                  </w:r>
                </w:p>
              </w:tc>
            </w:tr>
            <w:tr w:rsidR="00156F45" w14:paraId="5D6F0E70" w14:textId="77777777" w:rsidTr="00587C42">
              <w:tc>
                <w:tcPr>
                  <w:tcW w:w="0" w:type="auto"/>
                </w:tcPr>
                <w:p w14:paraId="6E990FDF" w14:textId="77777777" w:rsidR="00156F45" w:rsidRPr="00587C42" w:rsidRDefault="00000000">
                  <w:pPr>
                    <w:pStyle w:val="Compact"/>
                    <w:jc w:val="center"/>
                  </w:pPr>
                  <w:r w:rsidRPr="00587C42">
                    <w:t>Random Forest</w:t>
                  </w:r>
                </w:p>
              </w:tc>
              <w:tc>
                <w:tcPr>
                  <w:tcW w:w="0" w:type="auto"/>
                </w:tcPr>
                <w:p w14:paraId="0102D84D" w14:textId="77777777" w:rsidR="00156F45" w:rsidRPr="00587C42" w:rsidRDefault="00000000">
                  <w:pPr>
                    <w:pStyle w:val="Compact"/>
                    <w:jc w:val="center"/>
                  </w:pPr>
                  <w:r w:rsidRPr="00587C42">
                    <w:t>INVEMAR 1:25.000</w:t>
                  </w:r>
                </w:p>
              </w:tc>
              <w:tc>
                <w:tcPr>
                  <w:tcW w:w="0" w:type="auto"/>
                </w:tcPr>
                <w:p w14:paraId="65309FDE" w14:textId="77777777" w:rsidR="00156F45" w:rsidRPr="00587C42" w:rsidRDefault="00000000">
                  <w:pPr>
                    <w:pStyle w:val="Compact"/>
                    <w:jc w:val="center"/>
                  </w:pPr>
                  <w:r w:rsidRPr="00587C42">
                    <w:t>0,826</w:t>
                  </w:r>
                </w:p>
              </w:tc>
              <w:tc>
                <w:tcPr>
                  <w:tcW w:w="0" w:type="auto"/>
                </w:tcPr>
                <w:p w14:paraId="1571F3B3" w14:textId="77777777" w:rsidR="00156F45" w:rsidRPr="00587C42" w:rsidRDefault="00000000">
                  <w:pPr>
                    <w:pStyle w:val="Compact"/>
                    <w:jc w:val="center"/>
                  </w:pPr>
                  <w:r w:rsidRPr="00587C42">
                    <w:t>0,745</w:t>
                  </w:r>
                </w:p>
              </w:tc>
              <w:tc>
                <w:tcPr>
                  <w:tcW w:w="0" w:type="auto"/>
                </w:tcPr>
                <w:p w14:paraId="4F9ED61F" w14:textId="77777777" w:rsidR="00156F45" w:rsidRPr="00587C42" w:rsidRDefault="00000000">
                  <w:pPr>
                    <w:pStyle w:val="Compact"/>
                    <w:jc w:val="center"/>
                  </w:pPr>
                  <w:r w:rsidRPr="00587C42">
                    <w:t>0,926</w:t>
                  </w:r>
                </w:p>
              </w:tc>
              <w:tc>
                <w:tcPr>
                  <w:tcW w:w="0" w:type="auto"/>
                </w:tcPr>
                <w:p w14:paraId="1B8930AA" w14:textId="77777777" w:rsidR="00156F45" w:rsidRPr="00587C42" w:rsidRDefault="00000000">
                  <w:pPr>
                    <w:pStyle w:val="Compact"/>
                    <w:jc w:val="center"/>
                  </w:pPr>
                  <w:r w:rsidRPr="00587C42">
                    <w:t>0,884</w:t>
                  </w:r>
                </w:p>
              </w:tc>
              <w:tc>
                <w:tcPr>
                  <w:tcW w:w="0" w:type="auto"/>
                </w:tcPr>
                <w:p w14:paraId="791CB595" w14:textId="77777777" w:rsidR="00156F45" w:rsidRPr="00587C42" w:rsidRDefault="00000000">
                  <w:pPr>
                    <w:pStyle w:val="Compact"/>
                    <w:jc w:val="center"/>
                  </w:pPr>
                  <w:r w:rsidRPr="00587C42">
                    <w:t>0,895</w:t>
                  </w:r>
                </w:p>
              </w:tc>
            </w:tr>
            <w:tr w:rsidR="00156F45" w14:paraId="2A20FE7B" w14:textId="77777777" w:rsidTr="00587C42">
              <w:tc>
                <w:tcPr>
                  <w:tcW w:w="0" w:type="auto"/>
                </w:tcPr>
                <w:p w14:paraId="0889BB87" w14:textId="77777777" w:rsidR="00156F45" w:rsidRPr="00587C42" w:rsidRDefault="00000000">
                  <w:pPr>
                    <w:pStyle w:val="Compact"/>
                    <w:jc w:val="center"/>
                  </w:pPr>
                  <w:r w:rsidRPr="00587C42">
                    <w:t>Random Forest</w:t>
                  </w:r>
                </w:p>
              </w:tc>
              <w:tc>
                <w:tcPr>
                  <w:tcW w:w="0" w:type="auto"/>
                </w:tcPr>
                <w:p w14:paraId="26EBDF8B" w14:textId="77777777" w:rsidR="00156F45" w:rsidRPr="00587C42" w:rsidRDefault="00000000">
                  <w:pPr>
                    <w:pStyle w:val="Compact"/>
                    <w:jc w:val="center"/>
                  </w:pPr>
                  <w:r w:rsidRPr="00587C42">
                    <w:t>ESA WorldCover v200</w:t>
                  </w:r>
                </w:p>
              </w:tc>
              <w:tc>
                <w:tcPr>
                  <w:tcW w:w="0" w:type="auto"/>
                </w:tcPr>
                <w:p w14:paraId="41EBA57F" w14:textId="77777777" w:rsidR="00156F45" w:rsidRPr="00587C42" w:rsidRDefault="00000000">
                  <w:pPr>
                    <w:pStyle w:val="Compact"/>
                    <w:jc w:val="center"/>
                  </w:pPr>
                  <w:r w:rsidRPr="00587C42">
                    <w:t>0,889</w:t>
                  </w:r>
                </w:p>
              </w:tc>
              <w:tc>
                <w:tcPr>
                  <w:tcW w:w="0" w:type="auto"/>
                </w:tcPr>
                <w:p w14:paraId="0838D65A" w14:textId="77777777" w:rsidR="00156F45" w:rsidRPr="00587C42" w:rsidRDefault="00000000">
                  <w:pPr>
                    <w:pStyle w:val="Compact"/>
                    <w:jc w:val="center"/>
                  </w:pPr>
                  <w:r w:rsidRPr="00587C42">
                    <w:t>0,846</w:t>
                  </w:r>
                </w:p>
              </w:tc>
              <w:tc>
                <w:tcPr>
                  <w:tcW w:w="0" w:type="auto"/>
                </w:tcPr>
                <w:p w14:paraId="0783ECAD" w14:textId="77777777" w:rsidR="00156F45" w:rsidRPr="00587C42" w:rsidRDefault="00000000">
                  <w:pPr>
                    <w:pStyle w:val="Compact"/>
                    <w:jc w:val="center"/>
                  </w:pPr>
                  <w:r w:rsidRPr="00587C42">
                    <w:t>0,937</w:t>
                  </w:r>
                </w:p>
              </w:tc>
              <w:tc>
                <w:tcPr>
                  <w:tcW w:w="0" w:type="auto"/>
                </w:tcPr>
                <w:p w14:paraId="6B1B623E" w14:textId="77777777" w:rsidR="00156F45" w:rsidRPr="00587C42" w:rsidRDefault="00000000">
                  <w:pPr>
                    <w:pStyle w:val="Compact"/>
                    <w:jc w:val="center"/>
                  </w:pPr>
                  <w:r w:rsidRPr="00587C42">
                    <w:t>0,926</w:t>
                  </w:r>
                </w:p>
              </w:tc>
              <w:tc>
                <w:tcPr>
                  <w:tcW w:w="0" w:type="auto"/>
                </w:tcPr>
                <w:p w14:paraId="1494C39C" w14:textId="77777777" w:rsidR="00156F45" w:rsidRPr="00587C42" w:rsidRDefault="00000000">
                  <w:pPr>
                    <w:pStyle w:val="Compact"/>
                    <w:jc w:val="center"/>
                  </w:pPr>
                  <w:r w:rsidRPr="00587C42">
                    <w:t>0,930</w:t>
                  </w:r>
                </w:p>
              </w:tc>
            </w:tr>
            <w:bookmarkEnd w:id="57"/>
          </w:tbl>
          <w:p w14:paraId="4ECF811C" w14:textId="77777777" w:rsidR="00156F45" w:rsidRDefault="00156F45">
            <w:pPr>
              <w:spacing w:after="0"/>
            </w:pPr>
          </w:p>
        </w:tc>
      </w:tr>
    </w:tbl>
    <w:p w14:paraId="4BC257A8" w14:textId="77777777" w:rsidR="00156F45" w:rsidRDefault="00000000">
      <w:pPr>
        <w:pStyle w:val="Textoindependiente"/>
      </w:pPr>
      <w:r>
        <w:t xml:space="preserve"> </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05C086CF" w14:textId="77777777" w:rsidTr="00156F45">
        <w:tc>
          <w:tcPr>
            <w:tcW w:w="0" w:type="auto"/>
            <w:tcBorders>
              <w:top w:val="nil"/>
              <w:left w:val="nil"/>
              <w:bottom w:val="nil"/>
              <w:right w:val="nil"/>
            </w:tcBorders>
            <w:tcMar>
              <w:top w:w="40" w:type="dxa"/>
              <w:left w:w="60" w:type="dxa"/>
              <w:bottom w:w="40" w:type="dxa"/>
              <w:right w:w="60" w:type="dxa"/>
            </w:tcMar>
          </w:tcPr>
          <w:p w14:paraId="79A99FEB" w14:textId="77777777" w:rsidR="00156F45" w:rsidRDefault="00000000">
            <w:pPr>
              <w:pStyle w:val="Compact"/>
              <w:spacing w:before="0" w:after="0"/>
              <w:jc w:val="center"/>
            </w:pPr>
            <w:bookmarkStart w:id="58" w:name="fig-rf-importance"/>
            <w:r>
              <w:rPr>
                <w:b/>
                <w:noProof/>
                <w:sz w:val="20"/>
              </w:rPr>
              <w:lastRenderedPageBreak/>
              <w:drawing>
                <wp:inline distT="0" distB="0" distL="0" distR="0" wp14:anchorId="6E26B92E" wp14:editId="50909EE7">
                  <wp:extent cx="3479800" cy="19558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outputs/figures/rf_feature_importance.png"/>
                          <pic:cNvPicPr>
                            <a:picLocks noChangeAspect="1" noChangeArrowheads="1"/>
                          </pic:cNvPicPr>
                        </pic:nvPicPr>
                        <pic:blipFill>
                          <a:blip r:embed="rId19"/>
                          <a:stretch>
                            <a:fillRect/>
                          </a:stretch>
                        </pic:blipFill>
                        <pic:spPr bwMode="auto">
                          <a:xfrm>
                            <a:off x="0" y="0"/>
                            <a:ext cx="3480078" cy="1955956"/>
                          </a:xfrm>
                          <a:prstGeom prst="rect">
                            <a:avLst/>
                          </a:prstGeom>
                          <a:noFill/>
                          <a:ln>
                            <a:noFill/>
                          </a:ln>
                        </pic:spPr>
                      </pic:pic>
                    </a:graphicData>
                  </a:graphic>
                </wp:inline>
              </w:drawing>
            </w:r>
          </w:p>
          <w:p w14:paraId="7B68FD0B" w14:textId="62946A2D" w:rsidR="00156F45" w:rsidRPr="007847C3" w:rsidRDefault="00000000">
            <w:pPr>
              <w:pStyle w:val="ImageCaption"/>
              <w:spacing w:before="200" w:after="0"/>
              <w:jc w:val="left"/>
              <w:rPr>
                <w:bCs/>
                <w:sz w:val="18"/>
                <w:szCs w:val="18"/>
              </w:rPr>
            </w:pPr>
            <w:r w:rsidRPr="007847C3">
              <w:rPr>
                <w:bCs/>
                <w:sz w:val="18"/>
                <w:szCs w:val="18"/>
              </w:rPr>
              <w:t xml:space="preserve">Figura 12: Importancia relativa de las quince variables predictoras del clasificador Random Forest, ordenadas por </w:t>
            </w:r>
            <w:r w:rsidR="00587C42" w:rsidRPr="007847C3">
              <w:rPr>
                <w:bCs/>
                <w:sz w:val="18"/>
                <w:szCs w:val="18"/>
              </w:rPr>
              <w:t xml:space="preserve">su </w:t>
            </w:r>
            <w:r w:rsidRPr="007847C3">
              <w:rPr>
                <w:bCs/>
                <w:sz w:val="18"/>
                <w:szCs w:val="18"/>
              </w:rPr>
              <w:t xml:space="preserve">contribución al modelo </w:t>
            </w:r>
            <w:r w:rsidR="00587C42" w:rsidRPr="007847C3">
              <w:rPr>
                <w:bCs/>
                <w:sz w:val="18"/>
                <w:szCs w:val="18"/>
              </w:rPr>
              <w:t>(importancia Gini)</w:t>
            </w:r>
            <w:r w:rsidRPr="007847C3">
              <w:rPr>
                <w:bCs/>
                <w:sz w:val="18"/>
                <w:szCs w:val="18"/>
              </w:rPr>
              <w:t xml:space="preserve">. Las variables </w:t>
            </w:r>
            <w:r w:rsidR="00587C42" w:rsidRPr="007847C3">
              <w:rPr>
                <w:bCs/>
                <w:sz w:val="18"/>
                <w:szCs w:val="18"/>
              </w:rPr>
              <w:t>de</w:t>
            </w:r>
            <w:r w:rsidRPr="007847C3">
              <w:rPr>
                <w:bCs/>
                <w:sz w:val="18"/>
                <w:szCs w:val="18"/>
              </w:rPr>
              <w:t xml:space="preserve"> mayor peso aportan capacidad de discriminación entre manglar y no manglar dentro del AOI acotado.</w:t>
            </w:r>
          </w:p>
        </w:tc>
        <w:bookmarkEnd w:id="58"/>
      </w:tr>
    </w:tbl>
    <w:p w14:paraId="460077C2" w14:textId="71E07431" w:rsidR="00156F45" w:rsidRDefault="00000000">
      <w:pPr>
        <w:pStyle w:val="Textoindependiente"/>
      </w:pPr>
      <w:r>
        <w:t xml:space="preserve">La comparación entre ambos métodos arroja una ganancia consistente del clasificador supervisado: el F1-score asciende de 0,583 a 0,826 </w:t>
      </w:r>
      <w:r w:rsidR="00587C42">
        <w:t xml:space="preserve">frente a INVEMAR (+42 %) y de 0,548 a 0,889 frente a ESA </w:t>
      </w:r>
      <w:proofErr w:type="spellStart"/>
      <w:r w:rsidR="00587C42">
        <w:t>WorldCover</w:t>
      </w:r>
      <w:proofErr w:type="spellEnd"/>
      <w:r w:rsidR="00587C42">
        <w:t xml:space="preserve"> (+62 %), con un patrón análogo en la Overall </w:t>
      </w:r>
      <w:proofErr w:type="spellStart"/>
      <w:r w:rsidR="00587C42">
        <w:t>Accuracy</w:t>
      </w:r>
      <w:proofErr w:type="spellEnd"/>
      <w:r w:rsidR="00587C42">
        <w:t>, que pasa de 0,803 a 0,895 y de 0,788 a 0,930,</w:t>
      </w:r>
      <w:r>
        <w:t xml:space="preserve"> respectivamente. La mejora más pronunciada se observa en la Recall, que duplica su valor en ambas referencias (0,454 → 0,926 contra INVEMAR; 0,426 → 0,937 contra </w:t>
      </w:r>
      <w:proofErr w:type="spellStart"/>
      <w:r>
        <w:t>WorldCover</w:t>
      </w:r>
      <w:proofErr w:type="spellEnd"/>
      <w:r>
        <w:t xml:space="preserve">), lo </w:t>
      </w:r>
      <w:r w:rsidR="00C47A51">
        <w:t>que</w:t>
      </w:r>
      <w:r>
        <w:t xml:space="preserve"> resuelve la subestimación crónica detectada en el clasificador</w:t>
      </w:r>
      <w:r w:rsidR="00C47A51">
        <w:t>, atribuida a umbrales conservadores y</w:t>
      </w:r>
      <w:r>
        <w:t xml:space="preserve"> al corte </w:t>
      </w:r>
      <w:r w:rsidR="00587C42">
        <w:t xml:space="preserve">de </w:t>
      </w:r>
      <w:r>
        <w:t xml:space="preserve">NDVI &gt; 0,70. La </w:t>
      </w:r>
      <w:r w:rsidR="00587C42">
        <w:t>precisión</w:t>
      </w:r>
      <w:r>
        <w:t xml:space="preserve"> desciende ligeramente bajo el clasificador supervisado (de 0,811 a 0,745 </w:t>
      </w:r>
      <w:r w:rsidR="00587C42">
        <w:t xml:space="preserve">frente a INVEMAR), un comportamiento esperable cuando la </w:t>
      </w:r>
      <w:proofErr w:type="spellStart"/>
      <w:r w:rsidR="00587C42">
        <w:t>Recall</w:t>
      </w:r>
      <w:proofErr w:type="spellEnd"/>
      <w:r w:rsidR="00587C42">
        <w:t xml:space="preserve"> aumenta de forma asimétrica, pero el balance neto medido por F1 favorece sin ambigüedades</w:t>
      </w:r>
      <w:r>
        <w:t xml:space="preserve"> al Random Forest. El análisis de importancia de variables (</w:t>
      </w:r>
      <w:hyperlink w:anchor="fig-rf-importance">
        <w:r w:rsidR="00156F45">
          <w:rPr>
            <w:rStyle w:val="Hipervnculo"/>
          </w:rPr>
          <w:t>figura 12</w:t>
        </w:r>
      </w:hyperlink>
      <w:r>
        <w:t>)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p w14:paraId="1AFF2F09" w14:textId="77777777" w:rsidR="00156F45" w:rsidRDefault="00000000">
      <w:pPr>
        <w:pStyle w:val="Ttulo2"/>
      </w:pPr>
      <w:bookmarkStart w:id="59" w:name="serie-temporal-continua-sentinel-1-sar"/>
      <w:bookmarkEnd w:id="56"/>
      <w:r>
        <w:rPr>
          <w:color w:val="000000"/>
        </w:rPr>
        <w:t>8.13 Serie temporal continua Sentinel-1 SAR</w:t>
      </w:r>
    </w:p>
    <w:p w14:paraId="4ABC32C7" w14:textId="18A1CD88" w:rsidR="00156F45" w:rsidRDefault="00000000">
      <w:pPr>
        <w:pStyle w:val="FirstParagraph"/>
      </w:pPr>
      <w:r>
        <w:t xml:space="preserve">Más allá de la detección puntual del evento de inundación de septiembre </w:t>
      </w:r>
      <w:r w:rsidR="00587C42">
        <w:t xml:space="preserve">de </w:t>
      </w:r>
      <w:r>
        <w:t xml:space="preserve">2020 reportada en la sección anterior, se construye una </w:t>
      </w:r>
      <w:r>
        <w:rPr>
          <w:b/>
          <w:bCs/>
        </w:rPr>
        <w:t xml:space="preserve">serie temporal mensual continua de </w:t>
      </w:r>
      <w:proofErr w:type="spellStart"/>
      <w:r>
        <w:rPr>
          <w:b/>
          <w:bCs/>
        </w:rPr>
        <w:t>backscatter</w:t>
      </w:r>
      <w:proofErr w:type="spellEnd"/>
      <w:r>
        <w:rPr>
          <w:b/>
          <w:bCs/>
        </w:rPr>
        <w:t xml:space="preserve"> </w:t>
      </w:r>
      <w:r w:rsidR="00587C42">
        <w:rPr>
          <w:b/>
          <w:bCs/>
        </w:rPr>
        <w:t xml:space="preserve">de </w:t>
      </w:r>
      <w:r>
        <w:rPr>
          <w:b/>
          <w:bCs/>
        </w:rPr>
        <w:t>Sentinel-1 SAR-VH</w:t>
      </w:r>
      <w:r>
        <w:t xml:space="preserve"> sobre el AOI acotado para el periodo 2018-2025, mediante el notebook </w:t>
      </w:r>
      <w:r>
        <w:rPr>
          <w:rStyle w:val="VerbatimChar"/>
        </w:rPr>
        <w:t>12_sentinel1_sar_</w:t>
      </w:r>
      <w:proofErr w:type="gramStart"/>
      <w:r>
        <w:rPr>
          <w:rStyle w:val="VerbatimChar"/>
        </w:rPr>
        <w:t>serie.ipynb</w:t>
      </w:r>
      <w:proofErr w:type="gramEnd"/>
      <w:r>
        <w:t xml:space="preserve">. Se filtra la colección </w:t>
      </w:r>
      <w:r>
        <w:rPr>
          <w:rStyle w:val="VerbatimChar"/>
        </w:rPr>
        <w:t>COPERNICUS/S1_GRD</w:t>
      </w:r>
      <w:r>
        <w:t xml:space="preserve"> por polarización VH, modo IW y órbita descendente para garantizar </w:t>
      </w:r>
      <w:r w:rsidR="00587C42">
        <w:t>la consistencia geométrica sobre el Caribe colombiano; se construyen composites mensuales por mediana y se extrae la serie en</w:t>
      </w:r>
      <w:r>
        <w:t xml:space="preserve"> las ocho estaciones de muestreo con un buffer de 500 m, replicando el protocolo aplicado al NDVI </w:t>
      </w:r>
      <w:r w:rsidR="00587C42">
        <w:t>de</w:t>
      </w:r>
      <w:r>
        <w:t xml:space="preserve">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w:t>
      </w:r>
      <w:r w:rsidR="00587C42">
        <w:t xml:space="preserve">el z-score de NDVI, con rezagos de </w:t>
      </w:r>
      <w:r w:rsidR="00932F60">
        <w:t>0 a 3</w:t>
      </w:r>
      <w:r w:rsidR="00587C42">
        <w:t xml:space="preserve"> meses, se reporta en outputs/tables/sar_vs_ndvi_correlacion.csv y permite caracterizar el desfase temporal entre la señal </w:t>
      </w:r>
      <w:proofErr w:type="spellStart"/>
      <w:r w:rsidR="00587C42">
        <w:t>radárica</w:t>
      </w:r>
      <w:proofErr w:type="spellEnd"/>
      <w:r w:rsidR="00587C42">
        <w:t xml:space="preserve"> —sensible a la humedad y a la</w:t>
      </w:r>
      <w:r>
        <w:t xml:space="preserve"> estructura del dosel— y la respuesta óptica del vigor vegetativo. La figura </w:t>
      </w:r>
      <w:r w:rsidR="00587C42">
        <w:t>13 muestra la serie completa de cinco estaciones representativas,</w:t>
      </w:r>
      <w:r>
        <w:t xml:space="preserve"> con las anomalías codificadas por color, de manera que la integración del SAR </w:t>
      </w:r>
      <w:r>
        <w:lastRenderedPageBreak/>
        <w:t xml:space="preserve">como serie continua complementa el monitoreo óptico y aporta sensibilidad ante perturbaciones </w:t>
      </w:r>
      <w:proofErr w:type="spellStart"/>
      <w:r w:rsidR="00587C42">
        <w:t>subcanopy</w:t>
      </w:r>
      <w:proofErr w:type="spellEnd"/>
      <w:r>
        <w:t xml:space="preserve"> que el NDVI por sí solo no detecta.</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28CBA5D6" w14:textId="77777777" w:rsidTr="00156F45">
        <w:tc>
          <w:tcPr>
            <w:tcW w:w="0" w:type="auto"/>
            <w:tcBorders>
              <w:top w:val="nil"/>
              <w:left w:val="nil"/>
              <w:bottom w:val="nil"/>
              <w:right w:val="nil"/>
            </w:tcBorders>
            <w:tcMar>
              <w:top w:w="40" w:type="dxa"/>
              <w:left w:w="60" w:type="dxa"/>
              <w:bottom w:w="40" w:type="dxa"/>
              <w:right w:w="60" w:type="dxa"/>
            </w:tcMar>
          </w:tcPr>
          <w:p w14:paraId="30F4D336" w14:textId="77777777" w:rsidR="00156F45" w:rsidRDefault="00000000">
            <w:pPr>
              <w:pStyle w:val="Compact"/>
              <w:spacing w:before="0" w:after="0"/>
              <w:jc w:val="center"/>
            </w:pPr>
            <w:bookmarkStart w:id="60" w:name="fig-sar-serie"/>
            <w:r>
              <w:rPr>
                <w:b/>
                <w:noProof/>
                <w:sz w:val="20"/>
              </w:rPr>
              <w:drawing>
                <wp:inline distT="0" distB="0" distL="0" distR="0" wp14:anchorId="7FCAD157" wp14:editId="144809B7">
                  <wp:extent cx="3682436" cy="3009900"/>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outputs/figures/sar_vh_serie_temporal.png"/>
                          <pic:cNvPicPr>
                            <a:picLocks noChangeAspect="1" noChangeArrowheads="1"/>
                          </pic:cNvPicPr>
                        </pic:nvPicPr>
                        <pic:blipFill>
                          <a:blip r:embed="rId20"/>
                          <a:stretch>
                            <a:fillRect/>
                          </a:stretch>
                        </pic:blipFill>
                        <pic:spPr bwMode="auto">
                          <a:xfrm>
                            <a:off x="0" y="0"/>
                            <a:ext cx="3683097" cy="3010440"/>
                          </a:xfrm>
                          <a:prstGeom prst="rect">
                            <a:avLst/>
                          </a:prstGeom>
                          <a:noFill/>
                          <a:ln>
                            <a:noFill/>
                          </a:ln>
                        </pic:spPr>
                      </pic:pic>
                    </a:graphicData>
                  </a:graphic>
                </wp:inline>
              </w:drawing>
            </w:r>
          </w:p>
          <w:p w14:paraId="3B578D11" w14:textId="7444BB30" w:rsidR="00156F45" w:rsidRPr="007847C3" w:rsidRDefault="00000000">
            <w:pPr>
              <w:pStyle w:val="ImageCaption"/>
              <w:spacing w:before="200" w:after="0"/>
              <w:jc w:val="left"/>
              <w:rPr>
                <w:bCs/>
                <w:sz w:val="18"/>
                <w:szCs w:val="18"/>
              </w:rPr>
            </w:pPr>
            <w:r w:rsidRPr="007847C3">
              <w:rPr>
                <w:bCs/>
                <w:sz w:val="18"/>
                <w:szCs w:val="18"/>
              </w:rPr>
              <w:t xml:space="preserve">Figura 13: Serie temporal </w:t>
            </w:r>
            <w:r w:rsidR="00587C42" w:rsidRPr="007847C3">
              <w:rPr>
                <w:bCs/>
                <w:sz w:val="18"/>
                <w:szCs w:val="18"/>
              </w:rPr>
              <w:t>de Sentinel-1 SAR-VH (mediana mensual, buffer de 500 m) en</w:t>
            </w:r>
            <w:r w:rsidRPr="007847C3">
              <w:rPr>
                <w:bCs/>
                <w:sz w:val="18"/>
                <w:szCs w:val="18"/>
              </w:rPr>
              <w:t xml:space="preserve"> cinco estaciones de muestreo del manglar de la CGSM entre 2018 y 2025. Los puntos están coloreados </w:t>
            </w:r>
            <w:r w:rsidR="00587C42" w:rsidRPr="007847C3">
              <w:rPr>
                <w:bCs/>
                <w:sz w:val="18"/>
                <w:szCs w:val="18"/>
              </w:rPr>
              <w:t>según su anomalía del</w:t>
            </w:r>
            <w:r w:rsidRPr="007847C3">
              <w:rPr>
                <w:bCs/>
                <w:sz w:val="18"/>
                <w:szCs w:val="18"/>
              </w:rPr>
              <w:t xml:space="preserve"> z-score (rojo = backscatter anómalamente alto; azul = backscatter anómalamente bajo, indicativo de inundación o </w:t>
            </w:r>
            <w:r w:rsidR="00587C42" w:rsidRPr="007847C3">
              <w:rPr>
                <w:bCs/>
                <w:sz w:val="18"/>
                <w:szCs w:val="18"/>
              </w:rPr>
              <w:t xml:space="preserve">de </w:t>
            </w:r>
            <w:r w:rsidRPr="007847C3">
              <w:rPr>
                <w:bCs/>
                <w:sz w:val="18"/>
                <w:szCs w:val="18"/>
              </w:rPr>
              <w:t>suelo desnudo). La franja gris representa el rango ± 1 σ de cada estación.</w:t>
            </w:r>
          </w:p>
        </w:tc>
        <w:bookmarkEnd w:id="60"/>
      </w:tr>
    </w:tbl>
    <w:p w14:paraId="27A5C25C" w14:textId="59CCEB06" w:rsidR="00156F45" w:rsidRDefault="00000000">
      <w:pPr>
        <w:pStyle w:val="Textoindependiente"/>
      </w:pPr>
      <w:r>
        <w:t xml:space="preserve">La inspección visual de la figura </w:t>
      </w:r>
      <w:hyperlink w:anchor="fig-sar-serie">
        <w:r w:rsidR="00587C42">
          <w:rPr>
            <w:rStyle w:val="Hipervnculo"/>
          </w:rPr>
          <w:t>13</w:t>
        </w:r>
      </w:hyperlink>
      <w:r>
        <w:t xml:space="preserve"> revela un patrón consistente con la narrativa de recuperación post-La Niña 2020 reportada en el cuerpo del informe: las tres estaciones del Complejo de Pajarales —Caño Palos, CP Aguas Negras y CP Luna— experimentan una transición ascendente sostenida del backscatter VH entre 2020 y 2024, con incrementos del orden de 3 a 5 dB respecto a su línea base de 2018-2019. Este aumento de VH se interpreta como una recuperación estructural del dosel —el manglar denso recupera biomasa leñosa y rugosidad superficial, lo cual incrementa la retrodispersión </w:t>
      </w:r>
      <w:proofErr w:type="spellStart"/>
      <w:r>
        <w:t>radárica</w:t>
      </w:r>
      <w:proofErr w:type="spellEnd"/>
      <w:r>
        <w:t>—</w:t>
      </w:r>
      <w:r w:rsidR="00587C42">
        <w:t>, complementaria al aumento del NDVI mediano del manglar</w:t>
      </w:r>
      <w:r w:rsidR="00932F60">
        <w:t>, de 0,60 a 0,80,</w:t>
      </w:r>
      <w:r w:rsidR="00587C42">
        <w:t xml:space="preserve"> ya reportado en la figura 4</w:t>
      </w:r>
      <w:r>
        <w:t>. El SAR aporta así evidencia independiente de la regeneración del bosque que la teledetección óptica</w:t>
      </w:r>
      <w:r w:rsidR="00932F60">
        <w:t>, por sí sola,</w:t>
      </w:r>
      <w:r>
        <w:t xml:space="preserve"> no puede confirmar, dado que el NDVI saturado no discrimina entre dosel ralo y dosel denso. La estación limnológica Punta Cerro, en contraste, mantiene un comportamiento estable en torno a </w:t>
      </w:r>
      <w:r w:rsidR="00587C42">
        <w:t>-21 dB,</w:t>
      </w:r>
      <w:r>
        <w:t xml:space="preserve"> sin tendencia neta, </w:t>
      </w:r>
      <w:r w:rsidR="00587C42">
        <w:t xml:space="preserve">lo cual es </w:t>
      </w:r>
      <w:r>
        <w:t>consistente con su naturaleza de cuerpo lagunar permanente.</w:t>
      </w:r>
    </w:p>
    <w:p w14:paraId="1D1DFF11" w14:textId="46171688" w:rsidR="00156F45" w:rsidRDefault="00000000">
      <w:pPr>
        <w:pStyle w:val="Textoindependiente"/>
      </w:pPr>
      <w:r>
        <w:t xml:space="preserve">El análisis de correlación cruzada de Pearson entre las series mensuales SAR-VH y NDVI z-score, calculado para rezagos de cero a tres meses sobre las ocho estaciones </w:t>
      </w:r>
      <w:r w:rsidR="007847C3">
        <w:t>(</w:t>
      </w:r>
      <w:r>
        <w:t xml:space="preserve"> </w:t>
      </w:r>
      <w:hyperlink w:anchor="tbl-sar-ndvi-corr">
        <w:r w:rsidR="00156F45">
          <w:rPr>
            <w:rStyle w:val="Hipervnculo"/>
          </w:rPr>
          <w:t>tabla 16</w:t>
        </w:r>
      </w:hyperlink>
      <w:r>
        <w:t xml:space="preserve">), arroja un resultado metodológicamente robusto: las cuatro estaciones del Complejo de Pajarales presentan correlaciones positivas significativas en rezago cero —CP Aguas Negras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807</m:t>
        </m:r>
      </m:oMath>
      <w:r>
        <w:t xml:space="preserve">, CP Luna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731</m:t>
        </m:r>
      </m:oMath>
      <w:r>
        <w:t xml:space="preserve">, Caño Clarín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640</m:t>
        </m:r>
      </m:oMath>
      <w:r>
        <w:t xml:space="preserve"> y Caño Palos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462</m:t>
        </m:r>
      </m:oMath>
      <w:r>
        <w:t xml:space="preserve">, todas con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w:r w:rsidR="00587C42" w:rsidRPr="00587C42">
        <w:t xml:space="preserve">(valor absoluto de rho &lt; 0,20, p &gt; 0,17), </w:t>
      </w:r>
      <w:r w:rsidR="00932F60">
        <w:t xml:space="preserve">un comportamiento esperable cuando la firma SAR responde a la lámina de agua y la </w:t>
      </w:r>
      <w:r w:rsidR="007847C3">
        <w:t>óptica</w:t>
      </w:r>
      <w:r w:rsidR="00932F60">
        <w:t xml:space="preserve"> a la</w:t>
      </w:r>
      <w:r w:rsidR="00587C42" w:rsidRPr="00587C42">
        <w:t xml:space="preserve"> vegetación de transición,</w:t>
      </w:r>
      <w:r>
        <w:t xml:space="preserve"> sin una relación causal directa. Este contraste entre estaciones de manglar denso y de borde valida de manera </w:t>
      </w:r>
      <w:r>
        <w:lastRenderedPageBreak/>
        <w:t>independiente la clasificación espectral previamente reportada y refuerza el argumento de que el Complejo de Pajarales constituye el núcleo funcional del manglar de la CGSM.</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6C3B1AE5" w14:textId="77777777" w:rsidTr="00156F45">
        <w:tc>
          <w:tcPr>
            <w:tcW w:w="0" w:type="auto"/>
            <w:tcBorders>
              <w:top w:val="nil"/>
              <w:left w:val="nil"/>
              <w:bottom w:val="nil"/>
              <w:right w:val="nil"/>
            </w:tcBorders>
            <w:tcMar>
              <w:top w:w="40" w:type="dxa"/>
              <w:left w:w="60" w:type="dxa"/>
              <w:bottom w:w="40" w:type="dxa"/>
              <w:right w:w="60" w:type="dxa"/>
            </w:tcMar>
          </w:tcPr>
          <w:p w14:paraId="22CEF922" w14:textId="1ACAE28E" w:rsidR="00156F45" w:rsidRDefault="00000000">
            <w:pPr>
              <w:pStyle w:val="ImageCaption"/>
              <w:spacing w:before="200" w:after="0"/>
              <w:jc w:val="left"/>
            </w:pPr>
            <w:bookmarkStart w:id="61" w:name="tbl-sar-ndvi-corr"/>
            <w:r>
              <w:rPr>
                <w:b/>
              </w:rPr>
              <w:t>Tabla 16: Correlación de Pearson entre la serie mensual</w:t>
            </w:r>
            <w:r w:rsidR="00587C42">
              <w:rPr>
                <w:b/>
              </w:rPr>
              <w:t xml:space="preserve"> de</w:t>
            </w:r>
            <w:r>
              <w:rPr>
                <w:b/>
              </w:rPr>
              <w:t xml:space="preserve"> Sentinel-1 SAR-VH y el </w:t>
            </w:r>
            <w:r w:rsidR="00587C42">
              <w:rPr>
                <w:b/>
              </w:rPr>
              <w:t>z-score del NDVI derivado de Sentinel-2, con rezagos temporales de 0 a 3 meses, calculada en</w:t>
            </w:r>
            <w:r>
              <w:rPr>
                <w:b/>
              </w:rPr>
              <w:t xml:space="preserve"> las ocho estaciones de muestreo entre 2018 y 2025. Los valores en negrita corresponden a las correlaciones </w:t>
            </w:r>
            <w:r w:rsidR="00932F60">
              <w:rPr>
                <w:b/>
              </w:rPr>
              <w:t>significativas (&lt;</w:t>
            </w:r>
            <w:r w:rsidR="00587C42">
              <w:rPr>
                <w:b/>
              </w:rPr>
              <w:t xml:space="preserve"> 0,001) en</w:t>
            </w:r>
            <w:r>
              <w:rPr>
                <w:b/>
              </w:rPr>
              <w:t xml:space="preserve"> las cuatro estaciones de manglar denso del Complejo de Pajarales.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01"/>
              <w:gridCol w:w="1638"/>
              <w:gridCol w:w="1082"/>
              <w:gridCol w:w="1081"/>
              <w:gridCol w:w="1081"/>
              <w:gridCol w:w="1081"/>
              <w:gridCol w:w="564"/>
            </w:tblGrid>
            <w:tr w:rsidR="00156F45" w14:paraId="42579D13" w14:textId="77777777" w:rsidTr="00587C4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9384B8A" w14:textId="77777777" w:rsidR="00156F45" w:rsidRDefault="00000000">
                  <w:pPr>
                    <w:pStyle w:val="Compact"/>
                    <w:jc w:val="center"/>
                  </w:pPr>
                  <w:r>
                    <w:t>Estación</w:t>
                  </w:r>
                </w:p>
              </w:tc>
              <w:tc>
                <w:tcPr>
                  <w:tcW w:w="0" w:type="auto"/>
                  <w:tcBorders>
                    <w:bottom w:val="none" w:sz="0" w:space="0" w:color="auto"/>
                  </w:tcBorders>
                </w:tcPr>
                <w:p w14:paraId="7FB6E431" w14:textId="77777777" w:rsidR="00156F45" w:rsidRDefault="00000000">
                  <w:pPr>
                    <w:pStyle w:val="Compact"/>
                    <w:jc w:val="center"/>
                  </w:pPr>
                  <w:r>
                    <w:t>Naturaleza</w:t>
                  </w:r>
                </w:p>
              </w:tc>
              <w:tc>
                <w:tcPr>
                  <w:tcW w:w="0" w:type="auto"/>
                  <w:tcBorders>
                    <w:bottom w:val="none" w:sz="0" w:space="0" w:color="auto"/>
                  </w:tcBorders>
                </w:tcPr>
                <w:p w14:paraId="265D1DC5" w14:textId="77777777" w:rsidR="00156F45" w:rsidRDefault="00000000">
                  <w:pPr>
                    <w:pStyle w:val="Compact"/>
                    <w:jc w:val="center"/>
                  </w:pPr>
                  <m:oMath>
                    <m:r>
                      <w:rPr>
                        <w:rFonts w:ascii="Cambria Math" w:hAnsi="Cambria Math"/>
                      </w:rPr>
                      <m:t>ρ</m:t>
                    </m:r>
                  </m:oMath>
                  <w:r>
                    <w:t xml:space="preserve"> lag 0</w:t>
                  </w:r>
                </w:p>
              </w:tc>
              <w:tc>
                <w:tcPr>
                  <w:tcW w:w="0" w:type="auto"/>
                  <w:tcBorders>
                    <w:bottom w:val="none" w:sz="0" w:space="0" w:color="auto"/>
                  </w:tcBorders>
                </w:tcPr>
                <w:p w14:paraId="5D4BCCAE" w14:textId="77777777" w:rsidR="00156F45" w:rsidRDefault="00000000">
                  <w:pPr>
                    <w:pStyle w:val="Compact"/>
                    <w:jc w:val="center"/>
                  </w:pPr>
                  <m:oMath>
                    <m:r>
                      <w:rPr>
                        <w:rFonts w:ascii="Cambria Math" w:hAnsi="Cambria Math"/>
                      </w:rPr>
                      <m:t>ρ</m:t>
                    </m:r>
                  </m:oMath>
                  <w:r>
                    <w:t xml:space="preserve"> lag 1</w:t>
                  </w:r>
                </w:p>
              </w:tc>
              <w:tc>
                <w:tcPr>
                  <w:tcW w:w="0" w:type="auto"/>
                  <w:tcBorders>
                    <w:bottom w:val="none" w:sz="0" w:space="0" w:color="auto"/>
                  </w:tcBorders>
                </w:tcPr>
                <w:p w14:paraId="3FF81F4E" w14:textId="77777777" w:rsidR="00156F45" w:rsidRDefault="00000000">
                  <w:pPr>
                    <w:pStyle w:val="Compact"/>
                    <w:jc w:val="center"/>
                  </w:pPr>
                  <m:oMath>
                    <m:r>
                      <w:rPr>
                        <w:rFonts w:ascii="Cambria Math" w:hAnsi="Cambria Math"/>
                      </w:rPr>
                      <m:t>ρ</m:t>
                    </m:r>
                  </m:oMath>
                  <w:r>
                    <w:t xml:space="preserve"> lag 2</w:t>
                  </w:r>
                </w:p>
              </w:tc>
              <w:tc>
                <w:tcPr>
                  <w:tcW w:w="0" w:type="auto"/>
                  <w:tcBorders>
                    <w:bottom w:val="none" w:sz="0" w:space="0" w:color="auto"/>
                  </w:tcBorders>
                </w:tcPr>
                <w:p w14:paraId="2CD5C2FC" w14:textId="77777777" w:rsidR="00156F45" w:rsidRDefault="00000000">
                  <w:pPr>
                    <w:pStyle w:val="Compact"/>
                    <w:jc w:val="center"/>
                  </w:pPr>
                  <m:oMath>
                    <m:r>
                      <w:rPr>
                        <w:rFonts w:ascii="Cambria Math" w:hAnsi="Cambria Math"/>
                      </w:rPr>
                      <m:t>ρ</m:t>
                    </m:r>
                  </m:oMath>
                  <w:r>
                    <w:t xml:space="preserve"> lag 3</w:t>
                  </w:r>
                </w:p>
              </w:tc>
              <w:tc>
                <w:tcPr>
                  <w:tcW w:w="0" w:type="auto"/>
                  <w:tcBorders>
                    <w:bottom w:val="none" w:sz="0" w:space="0" w:color="auto"/>
                  </w:tcBorders>
                </w:tcPr>
                <w:p w14:paraId="1FA61A9C" w14:textId="77777777" w:rsidR="00156F45" w:rsidRDefault="00000000">
                  <w:pPr>
                    <w:pStyle w:val="Compact"/>
                    <w:jc w:val="center"/>
                  </w:pPr>
                  <w:r>
                    <w:t>n</w:t>
                  </w:r>
                </w:p>
              </w:tc>
            </w:tr>
            <w:tr w:rsidR="00156F45" w14:paraId="5C89C054" w14:textId="77777777" w:rsidTr="00587C42">
              <w:tc>
                <w:tcPr>
                  <w:tcW w:w="0" w:type="auto"/>
                </w:tcPr>
                <w:p w14:paraId="3631C9E7" w14:textId="77777777" w:rsidR="00156F45" w:rsidRDefault="00000000">
                  <w:pPr>
                    <w:pStyle w:val="Compact"/>
                    <w:jc w:val="center"/>
                  </w:pPr>
                  <w:r>
                    <w:t>CP Aguas Negras</w:t>
                  </w:r>
                </w:p>
              </w:tc>
              <w:tc>
                <w:tcPr>
                  <w:tcW w:w="0" w:type="auto"/>
                </w:tcPr>
                <w:p w14:paraId="2F1B8141" w14:textId="77777777" w:rsidR="00156F45" w:rsidRDefault="00000000">
                  <w:pPr>
                    <w:pStyle w:val="Compact"/>
                    <w:jc w:val="center"/>
                  </w:pPr>
                  <w:r>
                    <w:t>manglar</w:t>
                  </w:r>
                </w:p>
              </w:tc>
              <w:tc>
                <w:tcPr>
                  <w:tcW w:w="0" w:type="auto"/>
                </w:tcPr>
                <w:p w14:paraId="4D3A6863" w14:textId="77777777" w:rsidR="00156F45" w:rsidRDefault="00000000">
                  <w:pPr>
                    <w:pStyle w:val="Compact"/>
                    <w:jc w:val="center"/>
                  </w:pPr>
                  <w:r>
                    <w:rPr>
                      <w:b/>
                      <w:bCs/>
                    </w:rPr>
                    <w:t>+0,807</w:t>
                  </w:r>
                </w:p>
              </w:tc>
              <w:tc>
                <w:tcPr>
                  <w:tcW w:w="0" w:type="auto"/>
                </w:tcPr>
                <w:p w14:paraId="54C38CA2" w14:textId="77777777" w:rsidR="00156F45" w:rsidRDefault="00000000">
                  <w:pPr>
                    <w:pStyle w:val="Compact"/>
                    <w:jc w:val="center"/>
                  </w:pPr>
                  <w:r>
                    <w:t>+0,788</w:t>
                  </w:r>
                </w:p>
              </w:tc>
              <w:tc>
                <w:tcPr>
                  <w:tcW w:w="0" w:type="auto"/>
                </w:tcPr>
                <w:p w14:paraId="6CF7078E" w14:textId="77777777" w:rsidR="00156F45" w:rsidRDefault="00000000">
                  <w:pPr>
                    <w:pStyle w:val="Compact"/>
                    <w:jc w:val="center"/>
                  </w:pPr>
                  <w:r>
                    <w:t>+0,773</w:t>
                  </w:r>
                </w:p>
              </w:tc>
              <w:tc>
                <w:tcPr>
                  <w:tcW w:w="0" w:type="auto"/>
                </w:tcPr>
                <w:p w14:paraId="5BE9B138" w14:textId="77777777" w:rsidR="00156F45" w:rsidRDefault="00000000">
                  <w:pPr>
                    <w:pStyle w:val="Compact"/>
                    <w:jc w:val="center"/>
                  </w:pPr>
                  <w:r>
                    <w:t>+0,758</w:t>
                  </w:r>
                </w:p>
              </w:tc>
              <w:tc>
                <w:tcPr>
                  <w:tcW w:w="0" w:type="auto"/>
                </w:tcPr>
                <w:p w14:paraId="2F409B12" w14:textId="77777777" w:rsidR="00156F45" w:rsidRDefault="00000000">
                  <w:pPr>
                    <w:pStyle w:val="Compact"/>
                    <w:jc w:val="center"/>
                  </w:pPr>
                  <w:r>
                    <w:t>85</w:t>
                  </w:r>
                </w:p>
              </w:tc>
            </w:tr>
            <w:tr w:rsidR="00156F45" w14:paraId="08D9D141" w14:textId="77777777" w:rsidTr="00587C42">
              <w:tc>
                <w:tcPr>
                  <w:tcW w:w="0" w:type="auto"/>
                </w:tcPr>
                <w:p w14:paraId="2BA43899" w14:textId="77777777" w:rsidR="00156F45" w:rsidRDefault="00000000">
                  <w:pPr>
                    <w:pStyle w:val="Compact"/>
                    <w:jc w:val="center"/>
                  </w:pPr>
                  <w:r>
                    <w:t>CP Luna</w:t>
                  </w:r>
                </w:p>
              </w:tc>
              <w:tc>
                <w:tcPr>
                  <w:tcW w:w="0" w:type="auto"/>
                </w:tcPr>
                <w:p w14:paraId="561C1681" w14:textId="77777777" w:rsidR="00156F45" w:rsidRDefault="00000000">
                  <w:pPr>
                    <w:pStyle w:val="Compact"/>
                    <w:jc w:val="center"/>
                  </w:pPr>
                  <w:r>
                    <w:t>manglar</w:t>
                  </w:r>
                </w:p>
              </w:tc>
              <w:tc>
                <w:tcPr>
                  <w:tcW w:w="0" w:type="auto"/>
                </w:tcPr>
                <w:p w14:paraId="0E98334D" w14:textId="77777777" w:rsidR="00156F45" w:rsidRDefault="00000000">
                  <w:pPr>
                    <w:pStyle w:val="Compact"/>
                    <w:jc w:val="center"/>
                  </w:pPr>
                  <w:r>
                    <w:rPr>
                      <w:b/>
                      <w:bCs/>
                    </w:rPr>
                    <w:t>+0,731</w:t>
                  </w:r>
                </w:p>
              </w:tc>
              <w:tc>
                <w:tcPr>
                  <w:tcW w:w="0" w:type="auto"/>
                </w:tcPr>
                <w:p w14:paraId="7FF4BBAE" w14:textId="77777777" w:rsidR="00156F45" w:rsidRDefault="00000000">
                  <w:pPr>
                    <w:pStyle w:val="Compact"/>
                    <w:jc w:val="center"/>
                  </w:pPr>
                  <w:r>
                    <w:t>+0,710</w:t>
                  </w:r>
                </w:p>
              </w:tc>
              <w:tc>
                <w:tcPr>
                  <w:tcW w:w="0" w:type="auto"/>
                </w:tcPr>
                <w:p w14:paraId="6AD0F094" w14:textId="77777777" w:rsidR="00156F45" w:rsidRDefault="00000000">
                  <w:pPr>
                    <w:pStyle w:val="Compact"/>
                    <w:jc w:val="center"/>
                  </w:pPr>
                  <w:r>
                    <w:t>+0,717</w:t>
                  </w:r>
                </w:p>
              </w:tc>
              <w:tc>
                <w:tcPr>
                  <w:tcW w:w="0" w:type="auto"/>
                </w:tcPr>
                <w:p w14:paraId="6CAA4D08" w14:textId="77777777" w:rsidR="00156F45" w:rsidRDefault="00000000">
                  <w:pPr>
                    <w:pStyle w:val="Compact"/>
                    <w:jc w:val="center"/>
                  </w:pPr>
                  <w:r>
                    <w:t>+0,722</w:t>
                  </w:r>
                </w:p>
              </w:tc>
              <w:tc>
                <w:tcPr>
                  <w:tcW w:w="0" w:type="auto"/>
                </w:tcPr>
                <w:p w14:paraId="5C5A2211" w14:textId="77777777" w:rsidR="00156F45" w:rsidRDefault="00000000">
                  <w:pPr>
                    <w:pStyle w:val="Compact"/>
                    <w:jc w:val="center"/>
                  </w:pPr>
                  <w:r>
                    <w:t>83</w:t>
                  </w:r>
                </w:p>
              </w:tc>
            </w:tr>
            <w:tr w:rsidR="00156F45" w14:paraId="671C0B2D" w14:textId="77777777" w:rsidTr="00587C42">
              <w:tc>
                <w:tcPr>
                  <w:tcW w:w="0" w:type="auto"/>
                </w:tcPr>
                <w:p w14:paraId="273D4D62" w14:textId="77777777" w:rsidR="00156F45" w:rsidRDefault="00000000">
                  <w:pPr>
                    <w:pStyle w:val="Compact"/>
                    <w:jc w:val="center"/>
                  </w:pPr>
                  <w:r>
                    <w:t>Caño Clarín</w:t>
                  </w:r>
                </w:p>
              </w:tc>
              <w:tc>
                <w:tcPr>
                  <w:tcW w:w="0" w:type="auto"/>
                </w:tcPr>
                <w:p w14:paraId="75CE66DD" w14:textId="77777777" w:rsidR="00156F45" w:rsidRDefault="00000000">
                  <w:pPr>
                    <w:pStyle w:val="Compact"/>
                    <w:jc w:val="center"/>
                  </w:pPr>
                  <w:r>
                    <w:t>manglar</w:t>
                  </w:r>
                </w:p>
              </w:tc>
              <w:tc>
                <w:tcPr>
                  <w:tcW w:w="0" w:type="auto"/>
                </w:tcPr>
                <w:p w14:paraId="0A4D2A51" w14:textId="77777777" w:rsidR="00156F45" w:rsidRDefault="00000000">
                  <w:pPr>
                    <w:pStyle w:val="Compact"/>
                    <w:jc w:val="center"/>
                  </w:pPr>
                  <w:r>
                    <w:rPr>
                      <w:b/>
                      <w:bCs/>
                    </w:rPr>
                    <w:t>+0,640</w:t>
                  </w:r>
                </w:p>
              </w:tc>
              <w:tc>
                <w:tcPr>
                  <w:tcW w:w="0" w:type="auto"/>
                </w:tcPr>
                <w:p w14:paraId="4D5D2CFB" w14:textId="77777777" w:rsidR="00156F45" w:rsidRDefault="00000000">
                  <w:pPr>
                    <w:pStyle w:val="Compact"/>
                    <w:jc w:val="center"/>
                  </w:pPr>
                  <w:r>
                    <w:t>+0,380</w:t>
                  </w:r>
                </w:p>
              </w:tc>
              <w:tc>
                <w:tcPr>
                  <w:tcW w:w="0" w:type="auto"/>
                </w:tcPr>
                <w:p w14:paraId="0A9384EF" w14:textId="77777777" w:rsidR="00156F45" w:rsidRDefault="00000000">
                  <w:pPr>
                    <w:pStyle w:val="Compact"/>
                    <w:jc w:val="center"/>
                  </w:pPr>
                  <w:r>
                    <w:t>-0,025</w:t>
                  </w:r>
                </w:p>
              </w:tc>
              <w:tc>
                <w:tcPr>
                  <w:tcW w:w="0" w:type="auto"/>
                </w:tcPr>
                <w:p w14:paraId="585F7FF1" w14:textId="77777777" w:rsidR="00156F45" w:rsidRDefault="00000000">
                  <w:pPr>
                    <w:pStyle w:val="Compact"/>
                    <w:jc w:val="center"/>
                  </w:pPr>
                  <w:r>
                    <w:t>-0,127</w:t>
                  </w:r>
                </w:p>
              </w:tc>
              <w:tc>
                <w:tcPr>
                  <w:tcW w:w="0" w:type="auto"/>
                </w:tcPr>
                <w:p w14:paraId="62BC2674" w14:textId="77777777" w:rsidR="00156F45" w:rsidRDefault="00000000">
                  <w:pPr>
                    <w:pStyle w:val="Compact"/>
                    <w:jc w:val="center"/>
                  </w:pPr>
                  <w:r>
                    <w:t>63</w:t>
                  </w:r>
                </w:p>
              </w:tc>
            </w:tr>
            <w:tr w:rsidR="00156F45" w14:paraId="557C3FFD" w14:textId="77777777" w:rsidTr="00587C42">
              <w:tc>
                <w:tcPr>
                  <w:tcW w:w="0" w:type="auto"/>
                </w:tcPr>
                <w:p w14:paraId="39E5B1C9" w14:textId="77777777" w:rsidR="00156F45" w:rsidRDefault="00000000">
                  <w:pPr>
                    <w:pStyle w:val="Compact"/>
                    <w:jc w:val="center"/>
                  </w:pPr>
                  <w:r>
                    <w:t>Caño Palos</w:t>
                  </w:r>
                </w:p>
              </w:tc>
              <w:tc>
                <w:tcPr>
                  <w:tcW w:w="0" w:type="auto"/>
                </w:tcPr>
                <w:p w14:paraId="3BE25033" w14:textId="77777777" w:rsidR="00156F45" w:rsidRDefault="00000000">
                  <w:pPr>
                    <w:pStyle w:val="Compact"/>
                    <w:jc w:val="center"/>
                  </w:pPr>
                  <w:r>
                    <w:t>manglar</w:t>
                  </w:r>
                </w:p>
              </w:tc>
              <w:tc>
                <w:tcPr>
                  <w:tcW w:w="0" w:type="auto"/>
                </w:tcPr>
                <w:p w14:paraId="742B88BE" w14:textId="77777777" w:rsidR="00156F45" w:rsidRDefault="00000000">
                  <w:pPr>
                    <w:pStyle w:val="Compact"/>
                    <w:jc w:val="center"/>
                  </w:pPr>
                  <w:r>
                    <w:rPr>
                      <w:b/>
                      <w:bCs/>
                    </w:rPr>
                    <w:t>+0,462</w:t>
                  </w:r>
                </w:p>
              </w:tc>
              <w:tc>
                <w:tcPr>
                  <w:tcW w:w="0" w:type="auto"/>
                </w:tcPr>
                <w:p w14:paraId="4529E785" w14:textId="77777777" w:rsidR="00156F45" w:rsidRDefault="00000000">
                  <w:pPr>
                    <w:pStyle w:val="Compact"/>
                    <w:jc w:val="center"/>
                  </w:pPr>
                  <w:r>
                    <w:t>+0,406</w:t>
                  </w:r>
                </w:p>
              </w:tc>
              <w:tc>
                <w:tcPr>
                  <w:tcW w:w="0" w:type="auto"/>
                </w:tcPr>
                <w:p w14:paraId="73A3B4F3" w14:textId="77777777" w:rsidR="00156F45" w:rsidRDefault="00000000">
                  <w:pPr>
                    <w:pStyle w:val="Compact"/>
                    <w:jc w:val="center"/>
                  </w:pPr>
                  <w:r>
                    <w:t>+0,379</w:t>
                  </w:r>
                </w:p>
              </w:tc>
              <w:tc>
                <w:tcPr>
                  <w:tcW w:w="0" w:type="auto"/>
                </w:tcPr>
                <w:p w14:paraId="6A61D419" w14:textId="77777777" w:rsidR="00156F45" w:rsidRDefault="00000000">
                  <w:pPr>
                    <w:pStyle w:val="Compact"/>
                    <w:jc w:val="center"/>
                  </w:pPr>
                  <w:r>
                    <w:t>+0,434</w:t>
                  </w:r>
                </w:p>
              </w:tc>
              <w:tc>
                <w:tcPr>
                  <w:tcW w:w="0" w:type="auto"/>
                </w:tcPr>
                <w:p w14:paraId="4612ACCE" w14:textId="77777777" w:rsidR="00156F45" w:rsidRDefault="00000000">
                  <w:pPr>
                    <w:pStyle w:val="Compact"/>
                    <w:jc w:val="center"/>
                  </w:pPr>
                  <w:r>
                    <w:t>64</w:t>
                  </w:r>
                </w:p>
              </w:tc>
            </w:tr>
            <w:tr w:rsidR="00156F45" w14:paraId="0DD0D297" w14:textId="77777777" w:rsidTr="00587C42">
              <w:tc>
                <w:tcPr>
                  <w:tcW w:w="0" w:type="auto"/>
                </w:tcPr>
                <w:p w14:paraId="1AAFAEFE" w14:textId="77777777" w:rsidR="00156F45" w:rsidRDefault="00000000">
                  <w:pPr>
                    <w:pStyle w:val="Compact"/>
                    <w:jc w:val="center"/>
                  </w:pPr>
                  <w:r>
                    <w:t>Isla Boquerón</w:t>
                  </w:r>
                </w:p>
              </w:tc>
              <w:tc>
                <w:tcPr>
                  <w:tcW w:w="0" w:type="auto"/>
                </w:tcPr>
                <w:p w14:paraId="60D91732" w14:textId="77777777" w:rsidR="00156F45" w:rsidRDefault="00000000">
                  <w:pPr>
                    <w:pStyle w:val="Compact"/>
                    <w:jc w:val="center"/>
                  </w:pPr>
                  <w:r>
                    <w:t>limnológica</w:t>
                  </w:r>
                </w:p>
              </w:tc>
              <w:tc>
                <w:tcPr>
                  <w:tcW w:w="0" w:type="auto"/>
                </w:tcPr>
                <w:p w14:paraId="035BB99A" w14:textId="77777777" w:rsidR="00156F45" w:rsidRDefault="00000000">
                  <w:pPr>
                    <w:pStyle w:val="Compact"/>
                    <w:jc w:val="center"/>
                  </w:pPr>
                  <w:r>
                    <w:t>+0,166</w:t>
                  </w:r>
                </w:p>
              </w:tc>
              <w:tc>
                <w:tcPr>
                  <w:tcW w:w="0" w:type="auto"/>
                </w:tcPr>
                <w:p w14:paraId="70EBF3A7" w14:textId="77777777" w:rsidR="00156F45" w:rsidRDefault="00000000">
                  <w:pPr>
                    <w:pStyle w:val="Compact"/>
                    <w:jc w:val="center"/>
                  </w:pPr>
                  <w:r>
                    <w:t>+0,192</w:t>
                  </w:r>
                </w:p>
              </w:tc>
              <w:tc>
                <w:tcPr>
                  <w:tcW w:w="0" w:type="auto"/>
                </w:tcPr>
                <w:p w14:paraId="26EF3C0A" w14:textId="77777777" w:rsidR="00156F45" w:rsidRDefault="00000000">
                  <w:pPr>
                    <w:pStyle w:val="Compact"/>
                    <w:jc w:val="center"/>
                  </w:pPr>
                  <w:r>
                    <w:t>+0,205</w:t>
                  </w:r>
                </w:p>
              </w:tc>
              <w:tc>
                <w:tcPr>
                  <w:tcW w:w="0" w:type="auto"/>
                </w:tcPr>
                <w:p w14:paraId="42DF148A" w14:textId="77777777" w:rsidR="00156F45" w:rsidRDefault="00000000">
                  <w:pPr>
                    <w:pStyle w:val="Compact"/>
                    <w:jc w:val="center"/>
                  </w:pPr>
                  <w:r>
                    <w:t>+0,226</w:t>
                  </w:r>
                </w:p>
              </w:tc>
              <w:tc>
                <w:tcPr>
                  <w:tcW w:w="0" w:type="auto"/>
                </w:tcPr>
                <w:p w14:paraId="0323C1DC" w14:textId="77777777" w:rsidR="00156F45" w:rsidRDefault="00000000">
                  <w:pPr>
                    <w:pStyle w:val="Compact"/>
                    <w:jc w:val="center"/>
                  </w:pPr>
                  <w:r>
                    <w:t>70</w:t>
                  </w:r>
                </w:p>
              </w:tc>
            </w:tr>
            <w:tr w:rsidR="00156F45" w14:paraId="4D007641" w14:textId="77777777" w:rsidTr="00587C42">
              <w:tc>
                <w:tcPr>
                  <w:tcW w:w="0" w:type="auto"/>
                </w:tcPr>
                <w:p w14:paraId="1F2BB125" w14:textId="77777777" w:rsidR="00156F45" w:rsidRDefault="00000000">
                  <w:pPr>
                    <w:pStyle w:val="Compact"/>
                    <w:jc w:val="center"/>
                  </w:pPr>
                  <w:r>
                    <w:t>Punta Cerro</w:t>
                  </w:r>
                </w:p>
              </w:tc>
              <w:tc>
                <w:tcPr>
                  <w:tcW w:w="0" w:type="auto"/>
                </w:tcPr>
                <w:p w14:paraId="6A378B17" w14:textId="77777777" w:rsidR="00156F45" w:rsidRDefault="00000000">
                  <w:pPr>
                    <w:pStyle w:val="Compact"/>
                    <w:jc w:val="center"/>
                  </w:pPr>
                  <w:r>
                    <w:t>limnológica</w:t>
                  </w:r>
                </w:p>
              </w:tc>
              <w:tc>
                <w:tcPr>
                  <w:tcW w:w="0" w:type="auto"/>
                </w:tcPr>
                <w:p w14:paraId="6FDFE977" w14:textId="77777777" w:rsidR="00156F45" w:rsidRDefault="00000000">
                  <w:pPr>
                    <w:pStyle w:val="Compact"/>
                    <w:jc w:val="center"/>
                  </w:pPr>
                  <w:r>
                    <w:t>+0,008</w:t>
                  </w:r>
                </w:p>
              </w:tc>
              <w:tc>
                <w:tcPr>
                  <w:tcW w:w="0" w:type="auto"/>
                </w:tcPr>
                <w:p w14:paraId="7C0C5A96" w14:textId="77777777" w:rsidR="00156F45" w:rsidRDefault="00000000">
                  <w:pPr>
                    <w:pStyle w:val="Compact"/>
                    <w:jc w:val="center"/>
                  </w:pPr>
                  <w:r>
                    <w:t>+0,086</w:t>
                  </w:r>
                </w:p>
              </w:tc>
              <w:tc>
                <w:tcPr>
                  <w:tcW w:w="0" w:type="auto"/>
                </w:tcPr>
                <w:p w14:paraId="00FC1D1D" w14:textId="77777777" w:rsidR="00156F45" w:rsidRDefault="00000000">
                  <w:pPr>
                    <w:pStyle w:val="Compact"/>
                    <w:jc w:val="center"/>
                  </w:pPr>
                  <w:r>
                    <w:t>+0,043</w:t>
                  </w:r>
                </w:p>
              </w:tc>
              <w:tc>
                <w:tcPr>
                  <w:tcW w:w="0" w:type="auto"/>
                </w:tcPr>
                <w:p w14:paraId="62F5954F" w14:textId="77777777" w:rsidR="00156F45" w:rsidRDefault="00000000">
                  <w:pPr>
                    <w:pStyle w:val="Compact"/>
                    <w:jc w:val="center"/>
                  </w:pPr>
                  <w:r>
                    <w:t>+0,053</w:t>
                  </w:r>
                </w:p>
              </w:tc>
              <w:tc>
                <w:tcPr>
                  <w:tcW w:w="0" w:type="auto"/>
                </w:tcPr>
                <w:p w14:paraId="026DE540" w14:textId="77777777" w:rsidR="00156F45" w:rsidRDefault="00000000">
                  <w:pPr>
                    <w:pStyle w:val="Compact"/>
                    <w:jc w:val="center"/>
                  </w:pPr>
                  <w:r>
                    <w:t>70</w:t>
                  </w:r>
                </w:p>
              </w:tc>
            </w:tr>
            <w:tr w:rsidR="00156F45" w14:paraId="7818BCDA" w14:textId="77777777" w:rsidTr="00587C42">
              <w:tc>
                <w:tcPr>
                  <w:tcW w:w="0" w:type="auto"/>
                </w:tcPr>
                <w:p w14:paraId="25C589B0" w14:textId="77777777" w:rsidR="00156F45" w:rsidRDefault="00000000">
                  <w:pPr>
                    <w:pStyle w:val="Compact"/>
                    <w:jc w:val="center"/>
                  </w:pPr>
                  <w:r>
                    <w:t>Punta Chino</w:t>
                  </w:r>
                </w:p>
              </w:tc>
              <w:tc>
                <w:tcPr>
                  <w:tcW w:w="0" w:type="auto"/>
                </w:tcPr>
                <w:p w14:paraId="263FE8E6" w14:textId="77777777" w:rsidR="00156F45" w:rsidRDefault="00000000">
                  <w:pPr>
                    <w:pStyle w:val="Compact"/>
                    <w:jc w:val="center"/>
                  </w:pPr>
                  <w:r>
                    <w:t>limnológica</w:t>
                  </w:r>
                </w:p>
              </w:tc>
              <w:tc>
                <w:tcPr>
                  <w:tcW w:w="0" w:type="auto"/>
                </w:tcPr>
                <w:p w14:paraId="7CD68FB9" w14:textId="77777777" w:rsidR="00156F45" w:rsidRDefault="00000000">
                  <w:pPr>
                    <w:pStyle w:val="Compact"/>
                    <w:jc w:val="center"/>
                  </w:pPr>
                  <w:r>
                    <w:t>+0,134</w:t>
                  </w:r>
                </w:p>
              </w:tc>
              <w:tc>
                <w:tcPr>
                  <w:tcW w:w="0" w:type="auto"/>
                </w:tcPr>
                <w:p w14:paraId="4E54BA0C" w14:textId="77777777" w:rsidR="00156F45" w:rsidRDefault="00000000">
                  <w:pPr>
                    <w:pStyle w:val="Compact"/>
                    <w:jc w:val="center"/>
                  </w:pPr>
                  <w:r>
                    <w:t>+0,168</w:t>
                  </w:r>
                </w:p>
              </w:tc>
              <w:tc>
                <w:tcPr>
                  <w:tcW w:w="0" w:type="auto"/>
                </w:tcPr>
                <w:p w14:paraId="2372325B" w14:textId="77777777" w:rsidR="00156F45" w:rsidRDefault="00000000">
                  <w:pPr>
                    <w:pStyle w:val="Compact"/>
                    <w:jc w:val="center"/>
                  </w:pPr>
                  <w:r>
                    <w:t>+0,178</w:t>
                  </w:r>
                </w:p>
              </w:tc>
              <w:tc>
                <w:tcPr>
                  <w:tcW w:w="0" w:type="auto"/>
                </w:tcPr>
                <w:p w14:paraId="6F029849" w14:textId="77777777" w:rsidR="00156F45" w:rsidRDefault="00000000">
                  <w:pPr>
                    <w:pStyle w:val="Compact"/>
                    <w:jc w:val="center"/>
                  </w:pPr>
                  <w:r>
                    <w:t>+0,203</w:t>
                  </w:r>
                </w:p>
              </w:tc>
              <w:tc>
                <w:tcPr>
                  <w:tcW w:w="0" w:type="auto"/>
                </w:tcPr>
                <w:p w14:paraId="51991072" w14:textId="77777777" w:rsidR="00156F45" w:rsidRDefault="00000000">
                  <w:pPr>
                    <w:pStyle w:val="Compact"/>
                    <w:jc w:val="center"/>
                  </w:pPr>
                  <w:r>
                    <w:t>70</w:t>
                  </w:r>
                </w:p>
              </w:tc>
            </w:tr>
            <w:tr w:rsidR="00156F45" w14:paraId="1E1FAB16" w14:textId="77777777" w:rsidTr="00587C42">
              <w:tc>
                <w:tcPr>
                  <w:tcW w:w="0" w:type="auto"/>
                </w:tcPr>
                <w:p w14:paraId="6811F66C" w14:textId="77777777" w:rsidR="00156F45" w:rsidRDefault="00000000">
                  <w:pPr>
                    <w:pStyle w:val="Compact"/>
                    <w:jc w:val="center"/>
                  </w:pPr>
                  <w:r>
                    <w:t>Río Sevilla</w:t>
                  </w:r>
                </w:p>
              </w:tc>
              <w:tc>
                <w:tcPr>
                  <w:tcW w:w="0" w:type="auto"/>
                </w:tcPr>
                <w:p w14:paraId="14277790" w14:textId="77777777" w:rsidR="00156F45" w:rsidRDefault="00000000">
                  <w:pPr>
                    <w:pStyle w:val="Compact"/>
                    <w:jc w:val="center"/>
                  </w:pPr>
                  <w:r>
                    <w:t>borde</w:t>
                  </w:r>
                </w:p>
              </w:tc>
              <w:tc>
                <w:tcPr>
                  <w:tcW w:w="0" w:type="auto"/>
                </w:tcPr>
                <w:p w14:paraId="4922791F" w14:textId="77777777" w:rsidR="00156F45" w:rsidRDefault="00000000">
                  <w:pPr>
                    <w:pStyle w:val="Compact"/>
                    <w:jc w:val="center"/>
                  </w:pPr>
                  <w:r>
                    <w:t>-0,159</w:t>
                  </w:r>
                </w:p>
              </w:tc>
              <w:tc>
                <w:tcPr>
                  <w:tcW w:w="0" w:type="auto"/>
                </w:tcPr>
                <w:p w14:paraId="4A8D81BD" w14:textId="77777777" w:rsidR="00156F45" w:rsidRDefault="00000000">
                  <w:pPr>
                    <w:pStyle w:val="Compact"/>
                    <w:jc w:val="center"/>
                  </w:pPr>
                  <w:r>
                    <w:t>-0,102</w:t>
                  </w:r>
                </w:p>
              </w:tc>
              <w:tc>
                <w:tcPr>
                  <w:tcW w:w="0" w:type="auto"/>
                </w:tcPr>
                <w:p w14:paraId="31B70395" w14:textId="77777777" w:rsidR="00156F45" w:rsidRDefault="00000000">
                  <w:pPr>
                    <w:pStyle w:val="Compact"/>
                    <w:jc w:val="center"/>
                  </w:pPr>
                  <w:r>
                    <w:t>-0,077</w:t>
                  </w:r>
                </w:p>
              </w:tc>
              <w:tc>
                <w:tcPr>
                  <w:tcW w:w="0" w:type="auto"/>
                </w:tcPr>
                <w:p w14:paraId="55112F63" w14:textId="77777777" w:rsidR="00156F45" w:rsidRDefault="00000000">
                  <w:pPr>
                    <w:pStyle w:val="Compact"/>
                    <w:jc w:val="center"/>
                  </w:pPr>
                  <w:r>
                    <w:t>-0,058</w:t>
                  </w:r>
                </w:p>
              </w:tc>
              <w:tc>
                <w:tcPr>
                  <w:tcW w:w="0" w:type="auto"/>
                </w:tcPr>
                <w:p w14:paraId="0F53D504" w14:textId="77777777" w:rsidR="00156F45" w:rsidRDefault="00000000">
                  <w:pPr>
                    <w:pStyle w:val="Compact"/>
                    <w:jc w:val="center"/>
                  </w:pPr>
                  <w:r>
                    <w:t>71</w:t>
                  </w:r>
                </w:p>
              </w:tc>
            </w:tr>
            <w:bookmarkEnd w:id="61"/>
          </w:tbl>
          <w:p w14:paraId="3FF31A0C" w14:textId="77777777" w:rsidR="00156F45" w:rsidRDefault="00156F45">
            <w:pPr>
              <w:spacing w:after="0"/>
            </w:pPr>
          </w:p>
        </w:tc>
      </w:tr>
    </w:tbl>
    <w:p w14:paraId="3283A98B" w14:textId="77777777" w:rsidR="00156F45" w:rsidRDefault="00000000">
      <w:pPr>
        <w:pStyle w:val="Ttulo2"/>
      </w:pPr>
      <w:bookmarkStart w:id="62" w:name="Xe7167eb0b79ced33a51adf83ee191983a107d43"/>
      <w:bookmarkEnd w:id="59"/>
      <w:r>
        <w:rPr>
          <w:color w:val="000000"/>
        </w:rPr>
        <w:t>8.14 Módulo operativo de alertas tempranas (Nivel 2 Digital Twin)</w:t>
      </w:r>
    </w:p>
    <w:p w14:paraId="000C1822" w14:textId="15733951" w:rsidR="00156F45" w:rsidRDefault="00000000">
      <w:pPr>
        <w:pStyle w:val="FirstParagraph"/>
      </w:pPr>
      <w:r>
        <w:t xml:space="preserve">El proyecto incorpora un módulo de alertas tempranas que articula las series temporales </w:t>
      </w:r>
      <w:r w:rsidR="00587C42">
        <w:t xml:space="preserve">de NDVI y SAR-VH con los quiebres </w:t>
      </w:r>
      <w:proofErr w:type="spellStart"/>
      <w:r w:rsidR="00587C42">
        <w:t>bfast</w:t>
      </w:r>
      <w:proofErr w:type="spellEnd"/>
      <w:r w:rsidR="00932F60">
        <w:t>, en una lógica de semáforo,</w:t>
      </w:r>
      <w:r w:rsidR="00587C42">
        <w:t xml:space="preserve"> en</w:t>
      </w:r>
      <w:r>
        <w:t xml:space="preserve"> las ocho estaciones de monitoreo, materializando el Nivel 2 del paradigma Digital Twin. El script </w:t>
      </w:r>
      <w:r>
        <w:rPr>
          <w:rStyle w:val="VerbatimChar"/>
        </w:rPr>
        <w:t>src/python/alertas_manglar.py</w:t>
      </w:r>
      <w:r>
        <w:t xml:space="preserve"> clasifica cada estación en tres categorías —</w:t>
      </w:r>
      <w:r>
        <w:rPr>
          <w:b/>
          <w:bCs/>
        </w:rPr>
        <w:t>estable</w:t>
      </w:r>
      <w:r>
        <w:t xml:space="preserve"> (🟢), </w:t>
      </w:r>
      <w:r>
        <w:rPr>
          <w:b/>
          <w:bCs/>
        </w:rPr>
        <w:t>alerta</w:t>
      </w:r>
      <w:r>
        <w:t xml:space="preserve"> (🟡) o </w:t>
      </w:r>
      <w:r>
        <w:rPr>
          <w:b/>
          <w:bCs/>
        </w:rPr>
        <w:t>crítica</w:t>
      </w:r>
      <w:r>
        <w:t xml:space="preserve"> (🔴)— según la severidad de las anomalías en los últimos doce meses: el estado crítico se activa con </w:t>
      </w:r>
      <m:oMath>
        <m:r>
          <w:rPr>
            <w:rFonts w:ascii="Cambria Math" w:hAnsi="Cambria Math"/>
          </w:rPr>
          <m:t>z</m:t>
        </m:r>
        <m:r>
          <m:rPr>
            <m:sty m:val="p"/>
          </m:rPr>
          <w:rPr>
            <w:rFonts w:ascii="Cambria Math" w:hAnsi="Cambria Math"/>
          </w:rPr>
          <m:t>&lt;-</m:t>
        </m:r>
        <m:r>
          <w:rPr>
            <w:rFonts w:ascii="Cambria Math" w:hAnsi="Cambria Math"/>
          </w:rPr>
          <m:t>2</m:t>
        </m:r>
      </m:oMath>
      <w:r>
        <w:t xml:space="preserve"> en el último mes o dos anomalías acumuladas de esa magnitud; el estado de alerta con anomalías moderadas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z</m:t>
        </m:r>
        <m:r>
          <m:rPr>
            <m:sty m:val="p"/>
          </m:rPr>
          <w:rPr>
            <w:rFonts w:ascii="Cambria Math" w:hAnsi="Cambria Math"/>
          </w:rPr>
          <m:t>&lt;-</m:t>
        </m:r>
        <m:r>
          <w:rPr>
            <w:rFonts w:ascii="Cambria Math" w:hAnsi="Cambria Math"/>
          </w:rPr>
          <m:t>1</m:t>
        </m:r>
      </m:oMath>
      <w:r>
        <w:t xml:space="preserve">) en los últimos tres meses o dos anomalías </w:t>
      </w:r>
      <m:oMath>
        <m:r>
          <w:rPr>
            <w:rFonts w:ascii="Cambria Math" w:hAnsi="Cambria Math"/>
          </w:rPr>
          <m:t>z</m:t>
        </m:r>
        <m:r>
          <m:rPr>
            <m:sty m:val="p"/>
          </m:rPr>
          <w:rPr>
            <w:rFonts w:ascii="Cambria Math" w:hAnsi="Cambria Math"/>
          </w:rPr>
          <m:t>&lt;-</m:t>
        </m:r>
        <m:r>
          <w:rPr>
            <w:rFonts w:ascii="Cambria Math" w:hAnsi="Cambria Math"/>
          </w:rPr>
          <m:t>1</m:t>
        </m:r>
      </m:oMath>
      <w:r>
        <w:t xml:space="preserve"> en el año; el estable corresponde a series sin desviaciones significativas. El producto se materializa en </w:t>
      </w:r>
      <w:r>
        <w:rPr>
          <w:rStyle w:val="VerbatimChar"/>
        </w:rPr>
        <w:t>outputs/tables/alertas_estaciones.csv</w:t>
      </w:r>
      <w:r>
        <w:t xml:space="preserve"> y en el mapa semáforo de la figura </w:t>
      </w:r>
      <w:r w:rsidR="00587C42">
        <w:t xml:space="preserve">14 </w:t>
      </w:r>
      <w:r w:rsidR="00932F60">
        <w:t>y es ejecutable mensualmente al ingresar nuevos composites de Sentinel-2 o Sentinel-1. Constituye</w:t>
      </w:r>
      <w:r>
        <w:t xml:space="preserve"> el prototipo funcional sobre el cual la tesis de </w:t>
      </w:r>
      <w:r w:rsidR="00932F60">
        <w:t>maestría</w:t>
      </w:r>
      <w:r>
        <w:t xml:space="preserve"> desarrollará la transición al Nivel 3 </w:t>
      </w:r>
      <w:r w:rsidR="00587C42">
        <w:t>mediante</w:t>
      </w:r>
      <w:r>
        <w:t xml:space="preserve"> modelos predictivos de tendencia y </w:t>
      </w:r>
      <w:r w:rsidR="00932F60">
        <w:t xml:space="preserve">la </w:t>
      </w:r>
      <w:r>
        <w:t>simulación de escenarios climáticos.</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107AE6F9" w14:textId="77777777" w:rsidTr="00156F45">
        <w:tc>
          <w:tcPr>
            <w:tcW w:w="0" w:type="auto"/>
            <w:tcBorders>
              <w:top w:val="nil"/>
              <w:left w:val="nil"/>
              <w:bottom w:val="nil"/>
              <w:right w:val="nil"/>
            </w:tcBorders>
            <w:tcMar>
              <w:top w:w="40" w:type="dxa"/>
              <w:left w:w="60" w:type="dxa"/>
              <w:bottom w:w="40" w:type="dxa"/>
              <w:right w:w="60" w:type="dxa"/>
            </w:tcMar>
          </w:tcPr>
          <w:p w14:paraId="6B0693A3" w14:textId="77777777" w:rsidR="00156F45" w:rsidRDefault="00000000">
            <w:pPr>
              <w:pStyle w:val="Compact"/>
              <w:spacing w:before="0" w:after="0"/>
              <w:jc w:val="center"/>
            </w:pPr>
            <w:bookmarkStart w:id="63" w:name="fig-alertas"/>
            <w:r>
              <w:rPr>
                <w:b/>
                <w:noProof/>
                <w:sz w:val="20"/>
              </w:rPr>
              <w:lastRenderedPageBreak/>
              <w:drawing>
                <wp:inline distT="0" distB="0" distL="0" distR="0" wp14:anchorId="50ECE741" wp14:editId="2B709590">
                  <wp:extent cx="3627120" cy="257856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outputs/figures/alertas_semaforo.png"/>
                          <pic:cNvPicPr>
                            <a:picLocks noChangeAspect="1" noChangeArrowheads="1"/>
                          </pic:cNvPicPr>
                        </pic:nvPicPr>
                        <pic:blipFill>
                          <a:blip r:embed="rId21"/>
                          <a:stretch>
                            <a:fillRect/>
                          </a:stretch>
                        </pic:blipFill>
                        <pic:spPr bwMode="auto">
                          <a:xfrm>
                            <a:off x="0" y="0"/>
                            <a:ext cx="3627120" cy="2578560"/>
                          </a:xfrm>
                          <a:prstGeom prst="rect">
                            <a:avLst/>
                          </a:prstGeom>
                          <a:noFill/>
                          <a:ln>
                            <a:noFill/>
                          </a:ln>
                        </pic:spPr>
                      </pic:pic>
                    </a:graphicData>
                  </a:graphic>
                </wp:inline>
              </w:drawing>
            </w:r>
          </w:p>
          <w:p w14:paraId="765AB266" w14:textId="0F217043" w:rsidR="00156F45" w:rsidRDefault="00000000">
            <w:pPr>
              <w:pStyle w:val="ImageCaption"/>
              <w:spacing w:before="200" w:after="0"/>
              <w:jc w:val="left"/>
            </w:pPr>
            <w:r>
              <w:rPr>
                <w:b/>
              </w:rPr>
              <w:t xml:space="preserve">Figura 14: Mapa semáforo del estado actual del manglar de la CGSM por estación de monitoreo, generado por el módulo de alertas tempranas. El color del círculo indica el estado clasificado —verde estable, amarillo en alerta, rojo </w:t>
            </w:r>
            <w:r w:rsidR="00932F60">
              <w:rPr>
                <w:b/>
              </w:rPr>
              <w:t>crítico</w:t>
            </w:r>
            <w:r>
              <w:rPr>
                <w:b/>
              </w:rPr>
              <w:t xml:space="preserve">— </w:t>
            </w:r>
            <w:r w:rsidR="00932F60">
              <w:rPr>
                <w:b/>
              </w:rPr>
              <w:t>según la severidad y la persistencia de las anomalías del z-score de NDVI</w:t>
            </w:r>
            <w:r>
              <w:rPr>
                <w:b/>
              </w:rPr>
              <w:t xml:space="preserve"> observadas en los últimos doce meses.</w:t>
            </w:r>
          </w:p>
        </w:tc>
        <w:bookmarkEnd w:id="63"/>
      </w:tr>
    </w:tbl>
    <w:p w14:paraId="55FB91EF" w14:textId="520BC17F" w:rsidR="00156F45" w:rsidRDefault="00000000">
      <w:pPr>
        <w:pStyle w:val="Textoindependiente"/>
      </w:pPr>
      <w:r>
        <w:t xml:space="preserve">La ejecución del módulo sobre el corte 2024-12 a 2025-12 arroja un panorama operativo coherente con la narrativa de recuperación post-La Niña 2020 sostenida por el cuerpo del informe: ninguna de las ocho estaciones se encuentra en estado </w:t>
      </w:r>
      <w:r>
        <w:rPr>
          <w:b/>
          <w:bCs/>
        </w:rPr>
        <w:t>crítico</w:t>
      </w:r>
      <w:r>
        <w:t xml:space="preserve">, cinco se clasifican como </w:t>
      </w:r>
      <w:r>
        <w:rPr>
          <w:b/>
          <w:bCs/>
        </w:rPr>
        <w:t>estables</w:t>
      </w:r>
      <w:r>
        <w:t xml:space="preserve"> —CP Aguas Negras (</w:t>
      </w:r>
      <m:oMath>
        <m:r>
          <w:rPr>
            <w:rFonts w:ascii="Cambria Math" w:hAnsi="Cambria Math"/>
          </w:rPr>
          <m:t>z</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63</m:t>
        </m:r>
      </m:oMath>
      <w:r>
        <w:t>), CP Luna (</w:t>
      </w:r>
      <m:oMath>
        <m:r>
          <w:rPr>
            <w:rFonts w:ascii="Cambria Math" w:hAnsi="Cambria Math"/>
          </w:rPr>
          <m:t>z</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38</m:t>
        </m:r>
      </m:oMath>
      <w:r>
        <w:t>), Caño Palos (</w:t>
      </w:r>
      <m:oMath>
        <m:r>
          <w:rPr>
            <w:rFonts w:ascii="Cambria Math" w:hAnsi="Cambria Math"/>
          </w:rPr>
          <m:t>z</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25</m:t>
        </m:r>
      </m:oMath>
      <w:r>
        <w:t>), Isla Boquerón (</w:t>
      </w:r>
      <m:oMath>
        <m:r>
          <w:rPr>
            <w:rFonts w:ascii="Cambria Math" w:hAnsi="Cambria Math"/>
          </w:rPr>
          <m:t>z</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81</m:t>
        </m:r>
      </m:oMath>
      <w:r>
        <w:t>) y Punta Cerro (</w:t>
      </w:r>
      <m:oMath>
        <m:r>
          <w:rPr>
            <w:rFonts w:ascii="Cambria Math" w:hAnsi="Cambria Math"/>
          </w:rPr>
          <m:t>z</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m:t>
        </m:r>
      </m:oMath>
      <w:r>
        <w:t xml:space="preserve">)— y tres permanecen bajo </w:t>
      </w:r>
      <w:r>
        <w:rPr>
          <w:b/>
          <w:bCs/>
        </w:rPr>
        <w:t>alerta</w:t>
      </w:r>
      <w:r>
        <w:t xml:space="preserve"> —Caño Clarín, Punta Chino y Río Sevilla—. El análisis del subgrupo de alertas muestra que ninguna responde a una caída drástica del NDVI en el último mes (los </w:t>
      </w:r>
      <m:oMath>
        <m:r>
          <w:rPr>
            <w:rFonts w:ascii="Cambria Math" w:hAnsi="Cambria Math"/>
          </w:rPr>
          <m:t>z actuales se mantienen positivos), sino a la persistencia de anomalías históricas en los doce meses previos (entre una y dos anomalías z menores que -</m:t>
        </m:r>
      </m:oMath>
      <w:r w:rsidR="00587C42" w:rsidRPr="00587C42">
        <w:t xml:space="preserve"> 1,38), </w:t>
      </w:r>
      <w:r w:rsidR="00587C42">
        <w:t xml:space="preserve">un </w:t>
      </w:r>
      <w:r w:rsidR="00587C42" w:rsidRPr="00587C42">
        <w:t xml:space="preserve">comportamiento esperable en estaciones de borde lagunar y </w:t>
      </w:r>
      <w:r w:rsidR="00587C42">
        <w:t xml:space="preserve">de </w:t>
      </w:r>
      <w:r w:rsidR="00587C42" w:rsidRPr="00587C42">
        <w:t>transición fluvial,</w:t>
      </w:r>
      <w:r>
        <w:t xml:space="preserve"> donde la variabilidad estacional natural es más amplia. Es destacable que las cuatro estaciones del Complejo de Pajarales —núcleo funcional del manglar denso de la CGSM— queden todas en estado estable, lo cual confirma</w:t>
      </w:r>
      <w:r w:rsidR="00587C42">
        <w:t>, de manera operativa,</w:t>
      </w:r>
      <w:r>
        <w:t xml:space="preserve"> la recuperación estructural sostenida del bosque en su porción central. La distribución de estados —cero críticas, tres alertas y cinco estables— constituye la primera fotografía cuantitativa del estado del ecosistema</w:t>
      </w:r>
      <w:r w:rsidR="00587C42">
        <w:t xml:space="preserve">, sustentada en una lógica reproducible y </w:t>
      </w:r>
      <w:r w:rsidR="00932F60">
        <w:t>mensualmente aplicable</w:t>
      </w:r>
      <w:r w:rsidR="00587C42">
        <w:t xml:space="preserve"> al ingreso de cada nuevo composite de</w:t>
      </w:r>
      <w:r>
        <w:t xml:space="preserve"> Sentinel-2.</w:t>
      </w:r>
    </w:p>
    <w:tbl>
      <w:tblPr>
        <w:tblStyle w:val="Table"/>
        <w:tblW w:w="5000" w:type="pct"/>
        <w:tblBorders>
          <w:top w:val="nil"/>
          <w:left w:val="nil"/>
          <w:bottom w:val="nil"/>
          <w:right w:val="nil"/>
          <w:insideH w:val="nil"/>
          <w:insideV w:val="nil"/>
        </w:tblBorders>
        <w:tblLook w:val="0000" w:firstRow="0" w:lastRow="0" w:firstColumn="0" w:lastColumn="0" w:noHBand="0" w:noVBand="0"/>
      </w:tblPr>
      <w:tblGrid>
        <w:gridCol w:w="8958"/>
      </w:tblGrid>
      <w:tr w:rsidR="00156F45" w14:paraId="441CD62A" w14:textId="77777777" w:rsidTr="00156F45">
        <w:tc>
          <w:tcPr>
            <w:tcW w:w="0" w:type="auto"/>
            <w:tcBorders>
              <w:top w:val="nil"/>
              <w:left w:val="nil"/>
              <w:bottom w:val="nil"/>
              <w:right w:val="nil"/>
            </w:tcBorders>
            <w:tcMar>
              <w:top w:w="40" w:type="dxa"/>
              <w:left w:w="60" w:type="dxa"/>
              <w:bottom w:w="40" w:type="dxa"/>
              <w:right w:w="60" w:type="dxa"/>
            </w:tcMar>
          </w:tcPr>
          <w:p w14:paraId="2F1A4F7F" w14:textId="6385A61F" w:rsidR="00156F45" w:rsidRDefault="00000000">
            <w:pPr>
              <w:pStyle w:val="ImageCaption"/>
              <w:spacing w:before="200" w:after="0"/>
              <w:jc w:val="left"/>
            </w:pPr>
            <w:bookmarkStart w:id="64" w:name="tbl-alertas"/>
            <w:r>
              <w:rPr>
                <w:b/>
              </w:rPr>
              <w:t>Tabla 17: Estado actual del manglar de la CGSM por estación según el módulo de alertas tempranas (corte</w:t>
            </w:r>
            <w:r w:rsidR="00587C42">
              <w:rPr>
                <w:b/>
              </w:rPr>
              <w:t xml:space="preserve"> de</w:t>
            </w:r>
            <w:r>
              <w:rPr>
                <w:b/>
              </w:rPr>
              <w:t xml:space="preserve"> 2024-12 a 2025-12). El campo </w:t>
            </w:r>
            <w:r>
              <w:rPr>
                <w:b/>
                <w:iCs/>
              </w:rPr>
              <w:t>z</w:t>
            </w:r>
            <w:r>
              <w:rPr>
                <w:b/>
              </w:rPr>
              <w:t xml:space="preserve"> actual corresponde al z-score </w:t>
            </w:r>
            <w:r w:rsidR="00587C42">
              <w:rPr>
                <w:b/>
              </w:rPr>
              <w:t xml:space="preserve">del </w:t>
            </w:r>
            <w:r>
              <w:rPr>
                <w:b/>
              </w:rPr>
              <w:t>NDVI del último mes disponible.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92"/>
              <w:gridCol w:w="1325"/>
              <w:gridCol w:w="1015"/>
              <w:gridCol w:w="1507"/>
              <w:gridCol w:w="2989"/>
            </w:tblGrid>
            <w:tr w:rsidR="00156F45" w14:paraId="481BE703" w14:textId="77777777" w:rsidTr="00932F6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F689487" w14:textId="77777777" w:rsidR="00156F45" w:rsidRDefault="00000000">
                  <w:pPr>
                    <w:pStyle w:val="Compact"/>
                    <w:jc w:val="center"/>
                  </w:pPr>
                  <w:r>
                    <w:t>Estación</w:t>
                  </w:r>
                </w:p>
              </w:tc>
              <w:tc>
                <w:tcPr>
                  <w:tcW w:w="0" w:type="auto"/>
                  <w:tcBorders>
                    <w:bottom w:val="none" w:sz="0" w:space="0" w:color="auto"/>
                  </w:tcBorders>
                </w:tcPr>
                <w:p w14:paraId="0A16CD46" w14:textId="77777777" w:rsidR="00156F45" w:rsidRDefault="00000000">
                  <w:pPr>
                    <w:pStyle w:val="Compact"/>
                    <w:jc w:val="center"/>
                  </w:pPr>
                  <w:r>
                    <w:t>Estado</w:t>
                  </w:r>
                </w:p>
              </w:tc>
              <w:tc>
                <w:tcPr>
                  <w:tcW w:w="0" w:type="auto"/>
                  <w:tcBorders>
                    <w:bottom w:val="none" w:sz="0" w:space="0" w:color="auto"/>
                  </w:tcBorders>
                </w:tcPr>
                <w:p w14:paraId="27CD9BD2" w14:textId="77777777" w:rsidR="00156F45" w:rsidRDefault="00000000">
                  <w:pPr>
                    <w:pStyle w:val="Compact"/>
                    <w:jc w:val="center"/>
                  </w:pPr>
                  <m:oMath>
                    <m:r>
                      <w:rPr>
                        <w:rFonts w:ascii="Cambria Math" w:hAnsi="Cambria Math"/>
                      </w:rPr>
                      <m:t>z</m:t>
                    </m:r>
                  </m:oMath>
                  <w:r>
                    <w:t xml:space="preserve"> actual</w:t>
                  </w:r>
                </w:p>
              </w:tc>
              <w:tc>
                <w:tcPr>
                  <w:tcW w:w="0" w:type="auto"/>
                  <w:tcBorders>
                    <w:bottom w:val="none" w:sz="0" w:space="0" w:color="auto"/>
                  </w:tcBorders>
                </w:tcPr>
                <w:p w14:paraId="15DF9345" w14:textId="77777777" w:rsidR="00156F45" w:rsidRDefault="00000000">
                  <w:pPr>
                    <w:pStyle w:val="Compact"/>
                    <w:jc w:val="center"/>
                  </w:pPr>
                  <w:r>
                    <w:t>NDVI actual</w:t>
                  </w:r>
                </w:p>
              </w:tc>
              <w:tc>
                <w:tcPr>
                  <w:tcW w:w="0" w:type="auto"/>
                  <w:tcBorders>
                    <w:bottom w:val="none" w:sz="0" w:space="0" w:color="auto"/>
                  </w:tcBorders>
                </w:tcPr>
                <w:p w14:paraId="3D217896" w14:textId="77777777" w:rsidR="00156F45" w:rsidRDefault="00000000">
                  <w:pPr>
                    <w:pStyle w:val="Compact"/>
                    <w:jc w:val="center"/>
                  </w:pPr>
                  <w:r>
                    <w:t>Razón principal</w:t>
                  </w:r>
                </w:p>
              </w:tc>
            </w:tr>
            <w:tr w:rsidR="00156F45" w14:paraId="3CDBCBBF" w14:textId="77777777" w:rsidTr="00932F60">
              <w:tc>
                <w:tcPr>
                  <w:tcW w:w="0" w:type="auto"/>
                </w:tcPr>
                <w:p w14:paraId="717A33BB" w14:textId="77777777" w:rsidR="00156F45" w:rsidRDefault="00000000">
                  <w:pPr>
                    <w:pStyle w:val="Compact"/>
                    <w:jc w:val="center"/>
                  </w:pPr>
                  <w:r>
                    <w:t>CP Aguas Negras</w:t>
                  </w:r>
                </w:p>
              </w:tc>
              <w:tc>
                <w:tcPr>
                  <w:tcW w:w="0" w:type="auto"/>
                </w:tcPr>
                <w:p w14:paraId="781F7E5F" w14:textId="77777777" w:rsidR="00156F45" w:rsidRDefault="00000000">
                  <w:pPr>
                    <w:pStyle w:val="Compact"/>
                    <w:jc w:val="center"/>
                  </w:pPr>
                  <w:r>
                    <w:t>🟢 estable</w:t>
                  </w:r>
                </w:p>
              </w:tc>
              <w:tc>
                <w:tcPr>
                  <w:tcW w:w="0" w:type="auto"/>
                </w:tcPr>
                <w:p w14:paraId="6B400303" w14:textId="77777777" w:rsidR="00156F45" w:rsidRDefault="00000000">
                  <w:pPr>
                    <w:pStyle w:val="Compact"/>
                    <w:jc w:val="center"/>
                  </w:pPr>
                  <w:r>
                    <w:t>+1,63</w:t>
                  </w:r>
                </w:p>
              </w:tc>
              <w:tc>
                <w:tcPr>
                  <w:tcW w:w="0" w:type="auto"/>
                </w:tcPr>
                <w:p w14:paraId="11C077B7" w14:textId="77777777" w:rsidR="00156F45" w:rsidRDefault="00000000">
                  <w:pPr>
                    <w:pStyle w:val="Compact"/>
                    <w:jc w:val="center"/>
                  </w:pPr>
                  <w:r>
                    <w:t>0,770</w:t>
                  </w:r>
                </w:p>
              </w:tc>
              <w:tc>
                <w:tcPr>
                  <w:tcW w:w="0" w:type="auto"/>
                </w:tcPr>
                <w:p w14:paraId="1FBD5111" w14:textId="77777777" w:rsidR="00156F45" w:rsidRDefault="00000000">
                  <w:pPr>
                    <w:pStyle w:val="Compact"/>
                    <w:jc w:val="center"/>
                  </w:pPr>
                  <w:r>
                    <w:t>Sin anomalías en 12 meses</w:t>
                  </w:r>
                </w:p>
              </w:tc>
            </w:tr>
            <w:tr w:rsidR="00156F45" w14:paraId="66F514A7" w14:textId="77777777" w:rsidTr="00932F60">
              <w:tc>
                <w:tcPr>
                  <w:tcW w:w="0" w:type="auto"/>
                </w:tcPr>
                <w:p w14:paraId="57243EAB" w14:textId="77777777" w:rsidR="00156F45" w:rsidRDefault="00000000">
                  <w:pPr>
                    <w:pStyle w:val="Compact"/>
                    <w:jc w:val="center"/>
                  </w:pPr>
                  <w:r>
                    <w:t>CP Luna</w:t>
                  </w:r>
                </w:p>
              </w:tc>
              <w:tc>
                <w:tcPr>
                  <w:tcW w:w="0" w:type="auto"/>
                </w:tcPr>
                <w:p w14:paraId="24850F9F" w14:textId="77777777" w:rsidR="00156F45" w:rsidRDefault="00000000">
                  <w:pPr>
                    <w:pStyle w:val="Compact"/>
                    <w:jc w:val="center"/>
                  </w:pPr>
                  <w:r>
                    <w:t>🟢 estable</w:t>
                  </w:r>
                </w:p>
              </w:tc>
              <w:tc>
                <w:tcPr>
                  <w:tcW w:w="0" w:type="auto"/>
                </w:tcPr>
                <w:p w14:paraId="1FB51703" w14:textId="77777777" w:rsidR="00156F45" w:rsidRDefault="00000000">
                  <w:pPr>
                    <w:pStyle w:val="Compact"/>
                    <w:jc w:val="center"/>
                  </w:pPr>
                  <w:r>
                    <w:t>+2,38</w:t>
                  </w:r>
                </w:p>
              </w:tc>
              <w:tc>
                <w:tcPr>
                  <w:tcW w:w="0" w:type="auto"/>
                </w:tcPr>
                <w:p w14:paraId="0140962D" w14:textId="77777777" w:rsidR="00156F45" w:rsidRDefault="00000000">
                  <w:pPr>
                    <w:pStyle w:val="Compact"/>
                    <w:jc w:val="center"/>
                  </w:pPr>
                  <w:r>
                    <w:t>0,664</w:t>
                  </w:r>
                </w:p>
              </w:tc>
              <w:tc>
                <w:tcPr>
                  <w:tcW w:w="0" w:type="auto"/>
                </w:tcPr>
                <w:p w14:paraId="25CDE5C9" w14:textId="77777777" w:rsidR="00156F45" w:rsidRDefault="00000000">
                  <w:pPr>
                    <w:pStyle w:val="Compact"/>
                    <w:jc w:val="center"/>
                  </w:pPr>
                  <w:r>
                    <w:t>Sin anomalías en 12 meses</w:t>
                  </w:r>
                </w:p>
              </w:tc>
            </w:tr>
            <w:tr w:rsidR="00156F45" w14:paraId="57C3FCD7" w14:textId="77777777" w:rsidTr="00932F60">
              <w:tc>
                <w:tcPr>
                  <w:tcW w:w="0" w:type="auto"/>
                </w:tcPr>
                <w:p w14:paraId="63263EB1" w14:textId="77777777" w:rsidR="00156F45" w:rsidRDefault="00000000">
                  <w:pPr>
                    <w:pStyle w:val="Compact"/>
                    <w:jc w:val="center"/>
                  </w:pPr>
                  <w:r>
                    <w:t>Caño Palos</w:t>
                  </w:r>
                </w:p>
              </w:tc>
              <w:tc>
                <w:tcPr>
                  <w:tcW w:w="0" w:type="auto"/>
                </w:tcPr>
                <w:p w14:paraId="4D4003BC" w14:textId="77777777" w:rsidR="00156F45" w:rsidRDefault="00000000">
                  <w:pPr>
                    <w:pStyle w:val="Compact"/>
                    <w:jc w:val="center"/>
                  </w:pPr>
                  <w:r>
                    <w:t>🟢 estable</w:t>
                  </w:r>
                </w:p>
              </w:tc>
              <w:tc>
                <w:tcPr>
                  <w:tcW w:w="0" w:type="auto"/>
                </w:tcPr>
                <w:p w14:paraId="2BDC31AB" w14:textId="77777777" w:rsidR="00156F45" w:rsidRDefault="00000000">
                  <w:pPr>
                    <w:pStyle w:val="Compact"/>
                    <w:jc w:val="center"/>
                  </w:pPr>
                  <w:r>
                    <w:t>+1,25</w:t>
                  </w:r>
                </w:p>
              </w:tc>
              <w:tc>
                <w:tcPr>
                  <w:tcW w:w="0" w:type="auto"/>
                </w:tcPr>
                <w:p w14:paraId="396A35F4" w14:textId="77777777" w:rsidR="00156F45" w:rsidRDefault="00000000">
                  <w:pPr>
                    <w:pStyle w:val="Compact"/>
                    <w:jc w:val="center"/>
                  </w:pPr>
                  <w:r>
                    <w:t>0,849</w:t>
                  </w:r>
                </w:p>
              </w:tc>
              <w:tc>
                <w:tcPr>
                  <w:tcW w:w="0" w:type="auto"/>
                </w:tcPr>
                <w:p w14:paraId="3AA49A66" w14:textId="77777777" w:rsidR="00156F45" w:rsidRDefault="00000000">
                  <w:pPr>
                    <w:pStyle w:val="Compact"/>
                    <w:jc w:val="center"/>
                  </w:pPr>
                  <w:r>
                    <w:t>Sin anomalías en 12 meses</w:t>
                  </w:r>
                </w:p>
              </w:tc>
            </w:tr>
            <w:tr w:rsidR="00156F45" w14:paraId="10E73108" w14:textId="77777777" w:rsidTr="00932F60">
              <w:tc>
                <w:tcPr>
                  <w:tcW w:w="0" w:type="auto"/>
                </w:tcPr>
                <w:p w14:paraId="14C7B061" w14:textId="77777777" w:rsidR="00156F45" w:rsidRDefault="00000000">
                  <w:pPr>
                    <w:pStyle w:val="Compact"/>
                    <w:jc w:val="center"/>
                  </w:pPr>
                  <w:r>
                    <w:t>Isla Boquerón</w:t>
                  </w:r>
                </w:p>
              </w:tc>
              <w:tc>
                <w:tcPr>
                  <w:tcW w:w="0" w:type="auto"/>
                </w:tcPr>
                <w:p w14:paraId="4BC63EC5" w14:textId="77777777" w:rsidR="00156F45" w:rsidRDefault="00000000">
                  <w:pPr>
                    <w:pStyle w:val="Compact"/>
                    <w:jc w:val="center"/>
                  </w:pPr>
                  <w:r>
                    <w:t>🟢 estable</w:t>
                  </w:r>
                </w:p>
              </w:tc>
              <w:tc>
                <w:tcPr>
                  <w:tcW w:w="0" w:type="auto"/>
                </w:tcPr>
                <w:p w14:paraId="0F62FAFD" w14:textId="77777777" w:rsidR="00156F45" w:rsidRDefault="00000000">
                  <w:pPr>
                    <w:pStyle w:val="Compact"/>
                    <w:jc w:val="center"/>
                  </w:pPr>
                  <w:r>
                    <w:t>+0,81</w:t>
                  </w:r>
                </w:p>
              </w:tc>
              <w:tc>
                <w:tcPr>
                  <w:tcW w:w="0" w:type="auto"/>
                </w:tcPr>
                <w:p w14:paraId="63437335" w14:textId="77777777" w:rsidR="00156F45" w:rsidRDefault="00000000">
                  <w:pPr>
                    <w:pStyle w:val="Compact"/>
                    <w:jc w:val="center"/>
                  </w:pPr>
                  <w:r>
                    <w:t>0,308</w:t>
                  </w:r>
                </w:p>
              </w:tc>
              <w:tc>
                <w:tcPr>
                  <w:tcW w:w="0" w:type="auto"/>
                </w:tcPr>
                <w:p w14:paraId="2DA7940B" w14:textId="77777777" w:rsidR="00156F45" w:rsidRDefault="00000000">
                  <w:pPr>
                    <w:pStyle w:val="Compact"/>
                    <w:jc w:val="center"/>
                  </w:pPr>
                  <w:r>
                    <w:t>Sin anomalías</w:t>
                  </w:r>
                </w:p>
              </w:tc>
            </w:tr>
            <w:tr w:rsidR="00156F45" w14:paraId="525C2173" w14:textId="77777777" w:rsidTr="00932F60">
              <w:tc>
                <w:tcPr>
                  <w:tcW w:w="0" w:type="auto"/>
                </w:tcPr>
                <w:p w14:paraId="1050BAE1" w14:textId="77777777" w:rsidR="00156F45" w:rsidRDefault="00000000">
                  <w:pPr>
                    <w:pStyle w:val="Compact"/>
                    <w:jc w:val="center"/>
                  </w:pPr>
                  <w:r>
                    <w:t>Punta Cerro</w:t>
                  </w:r>
                </w:p>
              </w:tc>
              <w:tc>
                <w:tcPr>
                  <w:tcW w:w="0" w:type="auto"/>
                </w:tcPr>
                <w:p w14:paraId="041DFB58" w14:textId="77777777" w:rsidR="00156F45" w:rsidRDefault="00000000">
                  <w:pPr>
                    <w:pStyle w:val="Compact"/>
                    <w:jc w:val="center"/>
                  </w:pPr>
                  <w:r>
                    <w:t>🟢 estable</w:t>
                  </w:r>
                </w:p>
              </w:tc>
              <w:tc>
                <w:tcPr>
                  <w:tcW w:w="0" w:type="auto"/>
                </w:tcPr>
                <w:p w14:paraId="0D401BE4" w14:textId="77777777" w:rsidR="00156F45" w:rsidRDefault="00000000">
                  <w:pPr>
                    <w:pStyle w:val="Compact"/>
                    <w:jc w:val="center"/>
                  </w:pPr>
                  <w:r>
                    <w:t>+0,15</w:t>
                  </w:r>
                </w:p>
              </w:tc>
              <w:tc>
                <w:tcPr>
                  <w:tcW w:w="0" w:type="auto"/>
                </w:tcPr>
                <w:p w14:paraId="6F7AA0CA" w14:textId="77777777" w:rsidR="00156F45" w:rsidRDefault="00000000">
                  <w:pPr>
                    <w:pStyle w:val="Compact"/>
                    <w:jc w:val="center"/>
                  </w:pPr>
                  <w:r>
                    <w:t>0,145</w:t>
                  </w:r>
                </w:p>
              </w:tc>
              <w:tc>
                <w:tcPr>
                  <w:tcW w:w="0" w:type="auto"/>
                </w:tcPr>
                <w:p w14:paraId="4E77509B" w14:textId="77777777" w:rsidR="00156F45" w:rsidRDefault="00000000">
                  <w:pPr>
                    <w:pStyle w:val="Compact"/>
                    <w:jc w:val="center"/>
                  </w:pPr>
                  <w:r>
                    <w:t>Sin anomalías</w:t>
                  </w:r>
                </w:p>
              </w:tc>
            </w:tr>
            <w:tr w:rsidR="00156F45" w14:paraId="55046A65" w14:textId="77777777" w:rsidTr="00932F60">
              <w:tc>
                <w:tcPr>
                  <w:tcW w:w="0" w:type="auto"/>
                </w:tcPr>
                <w:p w14:paraId="337C1C22" w14:textId="77777777" w:rsidR="00156F45" w:rsidRDefault="00000000">
                  <w:pPr>
                    <w:pStyle w:val="Compact"/>
                    <w:jc w:val="center"/>
                  </w:pPr>
                  <w:r>
                    <w:t>Caño Clarín</w:t>
                  </w:r>
                </w:p>
              </w:tc>
              <w:tc>
                <w:tcPr>
                  <w:tcW w:w="0" w:type="auto"/>
                </w:tcPr>
                <w:p w14:paraId="3B5018A6" w14:textId="77777777" w:rsidR="00156F45" w:rsidRDefault="00000000">
                  <w:pPr>
                    <w:pStyle w:val="Compact"/>
                    <w:jc w:val="center"/>
                  </w:pPr>
                  <w:r>
                    <w:t>🟡 alerta</w:t>
                  </w:r>
                </w:p>
              </w:tc>
              <w:tc>
                <w:tcPr>
                  <w:tcW w:w="0" w:type="auto"/>
                </w:tcPr>
                <w:p w14:paraId="0ACE590C" w14:textId="77777777" w:rsidR="00156F45" w:rsidRDefault="00000000">
                  <w:pPr>
                    <w:pStyle w:val="Compact"/>
                    <w:jc w:val="center"/>
                  </w:pPr>
                  <w:r>
                    <w:t>+0,31</w:t>
                  </w:r>
                </w:p>
              </w:tc>
              <w:tc>
                <w:tcPr>
                  <w:tcW w:w="0" w:type="auto"/>
                </w:tcPr>
                <w:p w14:paraId="293AD270" w14:textId="77777777" w:rsidR="00156F45" w:rsidRDefault="00000000">
                  <w:pPr>
                    <w:pStyle w:val="Compact"/>
                    <w:jc w:val="center"/>
                  </w:pPr>
                  <w:r>
                    <w:t>0,735</w:t>
                  </w:r>
                </w:p>
              </w:tc>
              <w:tc>
                <w:tcPr>
                  <w:tcW w:w="0" w:type="auto"/>
                </w:tcPr>
                <w:p w14:paraId="50A7EB8D" w14:textId="77777777" w:rsidR="00156F45" w:rsidRDefault="00000000">
                  <w:pPr>
                    <w:pStyle w:val="Compact"/>
                    <w:jc w:val="center"/>
                  </w:pPr>
                  <w:r>
                    <w:t>2 anomalías 12 m</w:t>
                  </w:r>
                </w:p>
              </w:tc>
            </w:tr>
            <w:tr w:rsidR="00156F45" w14:paraId="5C68757A" w14:textId="77777777" w:rsidTr="00932F60">
              <w:tc>
                <w:tcPr>
                  <w:tcW w:w="0" w:type="auto"/>
                </w:tcPr>
                <w:p w14:paraId="25728D4B" w14:textId="77777777" w:rsidR="00156F45" w:rsidRDefault="00000000">
                  <w:pPr>
                    <w:pStyle w:val="Compact"/>
                    <w:jc w:val="center"/>
                  </w:pPr>
                  <w:r>
                    <w:lastRenderedPageBreak/>
                    <w:t>Punta Chino</w:t>
                  </w:r>
                </w:p>
              </w:tc>
              <w:tc>
                <w:tcPr>
                  <w:tcW w:w="0" w:type="auto"/>
                </w:tcPr>
                <w:p w14:paraId="36A33F9A" w14:textId="77777777" w:rsidR="00156F45" w:rsidRDefault="00000000">
                  <w:pPr>
                    <w:pStyle w:val="Compact"/>
                    <w:jc w:val="center"/>
                  </w:pPr>
                  <w:r>
                    <w:t>🟡 alerta</w:t>
                  </w:r>
                </w:p>
              </w:tc>
              <w:tc>
                <w:tcPr>
                  <w:tcW w:w="0" w:type="auto"/>
                </w:tcPr>
                <w:p w14:paraId="2FCBCA1E" w14:textId="77777777" w:rsidR="00156F45" w:rsidRDefault="00000000">
                  <w:pPr>
                    <w:pStyle w:val="Compact"/>
                    <w:jc w:val="center"/>
                  </w:pPr>
                  <w:r>
                    <w:t>+0,69</w:t>
                  </w:r>
                </w:p>
              </w:tc>
              <w:tc>
                <w:tcPr>
                  <w:tcW w:w="0" w:type="auto"/>
                </w:tcPr>
                <w:p w14:paraId="3815AC34" w14:textId="77777777" w:rsidR="00156F45" w:rsidRDefault="00000000">
                  <w:pPr>
                    <w:pStyle w:val="Compact"/>
                    <w:jc w:val="center"/>
                  </w:pPr>
                  <w:r>
                    <w:t>0,337</w:t>
                  </w:r>
                </w:p>
              </w:tc>
              <w:tc>
                <w:tcPr>
                  <w:tcW w:w="0" w:type="auto"/>
                </w:tcPr>
                <w:p w14:paraId="327C0F6C" w14:textId="77777777" w:rsidR="00156F45" w:rsidRDefault="00000000">
                  <w:pPr>
                    <w:pStyle w:val="Compact"/>
                    <w:jc w:val="center"/>
                  </w:pPr>
                  <w:r>
                    <w:t>z mín 3 m = −1,38</w:t>
                  </w:r>
                </w:p>
              </w:tc>
            </w:tr>
            <w:tr w:rsidR="00156F45" w14:paraId="61938882" w14:textId="77777777" w:rsidTr="00932F60">
              <w:tc>
                <w:tcPr>
                  <w:tcW w:w="0" w:type="auto"/>
                </w:tcPr>
                <w:p w14:paraId="2E6FC1F5" w14:textId="77777777" w:rsidR="00156F45" w:rsidRDefault="00000000">
                  <w:pPr>
                    <w:pStyle w:val="Compact"/>
                    <w:jc w:val="center"/>
                  </w:pPr>
                  <w:r>
                    <w:t>Río Sevilla</w:t>
                  </w:r>
                </w:p>
              </w:tc>
              <w:tc>
                <w:tcPr>
                  <w:tcW w:w="0" w:type="auto"/>
                </w:tcPr>
                <w:p w14:paraId="1070986B" w14:textId="77777777" w:rsidR="00156F45" w:rsidRDefault="00000000">
                  <w:pPr>
                    <w:pStyle w:val="Compact"/>
                    <w:jc w:val="center"/>
                  </w:pPr>
                  <w:r>
                    <w:t>🟡 alerta</w:t>
                  </w:r>
                </w:p>
              </w:tc>
              <w:tc>
                <w:tcPr>
                  <w:tcW w:w="0" w:type="auto"/>
                </w:tcPr>
                <w:p w14:paraId="4A93EE21" w14:textId="77777777" w:rsidR="00156F45" w:rsidRDefault="00000000">
                  <w:pPr>
                    <w:pStyle w:val="Compact"/>
                    <w:jc w:val="center"/>
                  </w:pPr>
                  <w:r>
                    <w:t>+0,61</w:t>
                  </w:r>
                </w:p>
              </w:tc>
              <w:tc>
                <w:tcPr>
                  <w:tcW w:w="0" w:type="auto"/>
                </w:tcPr>
                <w:p w14:paraId="282336BD" w14:textId="77777777" w:rsidR="00156F45" w:rsidRDefault="00000000">
                  <w:pPr>
                    <w:pStyle w:val="Compact"/>
                    <w:jc w:val="center"/>
                  </w:pPr>
                  <w:r>
                    <w:t>0,215</w:t>
                  </w:r>
                </w:p>
              </w:tc>
              <w:tc>
                <w:tcPr>
                  <w:tcW w:w="0" w:type="auto"/>
                </w:tcPr>
                <w:p w14:paraId="69F7C6D3" w14:textId="77777777" w:rsidR="00156F45" w:rsidRDefault="00000000">
                  <w:pPr>
                    <w:pStyle w:val="Compact"/>
                    <w:jc w:val="center"/>
                  </w:pPr>
                  <w:r>
                    <w:t>z mín 3 m = −1,55; 2 anom.</w:t>
                  </w:r>
                </w:p>
              </w:tc>
            </w:tr>
            <w:bookmarkEnd w:id="64"/>
          </w:tbl>
          <w:p w14:paraId="73E8C6BA" w14:textId="77777777" w:rsidR="00156F45" w:rsidRDefault="00156F45">
            <w:pPr>
              <w:spacing w:after="0"/>
            </w:pPr>
          </w:p>
        </w:tc>
      </w:tr>
    </w:tbl>
    <w:p w14:paraId="2150E832" w14:textId="46FCA0E7" w:rsidR="00156F45" w:rsidRDefault="00000000">
      <w:pPr>
        <w:pStyle w:val="Textoindependiente"/>
      </w:pPr>
      <w:r>
        <w:lastRenderedPageBreak/>
        <w:t xml:space="preserve">Los productos del proyecto se sintetizan en un </w:t>
      </w:r>
      <w:r>
        <w:rPr>
          <w:b/>
          <w:bCs/>
        </w:rPr>
        <w:t>dashboard interactivo</w:t>
      </w:r>
      <w:r>
        <w:t xml:space="preserve"> HTML autocontenido (</w:t>
      </w:r>
      <w:r>
        <w:rPr>
          <w:rStyle w:val="VerbatimChar"/>
        </w:rPr>
        <w:t>src/python/make_dashboard_html.py</w:t>
      </w:r>
      <w:r>
        <w:t>)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w:t>
      </w:r>
      <w:r w:rsidR="00587C42">
        <w:t xml:space="preserve">, sin </w:t>
      </w:r>
      <w:proofErr w:type="spellStart"/>
      <w:r w:rsidR="00587C42">
        <w:t>Jupyter</w:t>
      </w:r>
      <w:proofErr w:type="spellEnd"/>
      <w:r w:rsidR="00587C42">
        <w:t xml:space="preserve"> ni software especializado, y se inscribe como insumo de consulta para los gestores ambientales del Plan de Manejo Ambiental del sitio Ramsar; los </w:t>
      </w:r>
      <w:proofErr w:type="spellStart"/>
      <w:r w:rsidR="00587C42">
        <w:t>mapId</w:t>
      </w:r>
      <w:proofErr w:type="spellEnd"/>
      <w:r w:rsidR="00587C42">
        <w:t xml:space="preserve"> de Earth </w:t>
      </w:r>
      <w:proofErr w:type="spellStart"/>
      <w:r w:rsidR="00587C42">
        <w:t>Engine</w:t>
      </w:r>
      <w:proofErr w:type="spellEnd"/>
      <w:r w:rsidR="00587C42">
        <w:t xml:space="preserve"> tienen una </w:t>
      </w:r>
      <w:r>
        <w:t>vigencia de algunas horas y conviene regenerar el HTML poco antes de cada sesión de presentación.</w:t>
      </w:r>
    </w:p>
    <w:p w14:paraId="37E87EF6" w14:textId="77777777" w:rsidR="00156F45" w:rsidRDefault="00000000">
      <w:pPr>
        <w:pStyle w:val="Ttulo1"/>
      </w:pPr>
      <w:bookmarkStart w:id="65" w:name="conclusiones"/>
      <w:bookmarkEnd w:id="26"/>
      <w:bookmarkEnd w:id="62"/>
      <w:r>
        <w:rPr>
          <w:color w:val="000000"/>
        </w:rPr>
        <w:t>9. Conclusiones</w:t>
      </w:r>
    </w:p>
    <w:p w14:paraId="6D5B7111" w14:textId="2C09813E" w:rsidR="00156F45" w:rsidRDefault="00000000">
      <w:pPr>
        <w:pStyle w:val="FirstParagraph"/>
      </w:pPr>
      <w: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w:t>
      </w:r>
      <w:r w:rsidR="00C47A51">
        <w:t>principales resultados</w:t>
      </w:r>
      <w:r>
        <w:t xml:space="preserve"> reportados sobre el AOI acotado (SFF CGSM + VPI Salamanca, 835,3 km²) se agrupan en cinco bloques de hallazgos.</w:t>
      </w:r>
    </w:p>
    <w:p w14:paraId="680D80E0" w14:textId="1A00BB0B" w:rsidR="00156F45" w:rsidRDefault="00000000">
      <w:pPr>
        <w:pStyle w:val="Textoindependiente"/>
      </w:pPr>
      <w:r>
        <w:rPr>
          <w:b/>
          <w:bCs/>
        </w:rPr>
        <w:t>Quiebres estructurales y anomalías temporales.</w:t>
      </w:r>
      <w:r>
        <w:t xml:space="preserve"> El algoritmo bfast aplicado a la serie combinada 2013–2025 identifica un quiebre generalizado en 2016 </w:t>
      </w:r>
      <w:r w:rsidR="00587C42">
        <w:t>en 7 de las 8 estaciones, asociado al evento El Niño 2015–2016, y un segundo evento de mortandad en septiembre de 2020,</w:t>
      </w:r>
      <w:r>
        <w:t xml:space="preserve"> con NDVI negativo en 2 de las 8 estaciones (z &lt; −3), asociado a La Niña 2020–2021. El análisis bfast unificado sobre las cuatro estaciones de manglar denso refina la atribución de este último episodio </w:t>
      </w:r>
      <w:r w:rsidR="00587C42">
        <w:t>a quiebres específicos en Caño Palos (julio de 2020) y Caño Clarín (febrero de 2020 y abril de 2021), a un segundo bloque en 2022 sobre CP Aguas Negras y CP Luna, y a un tercero en 2023–2024,</w:t>
      </w:r>
      <w:r>
        <w:t xml:space="preserve"> coincidente con el episodio </w:t>
      </w:r>
      <w:r w:rsidR="00587C42">
        <w:t xml:space="preserve">de </w:t>
      </w:r>
      <w:r>
        <w:t>El Niño visible en la serie ONI. La serie combinada arroja</w:t>
      </w:r>
      <w:r w:rsidR="00587C42">
        <w:t>, además, 18 anomalías significativas (z &lt; −2) en doce años, incluidas cuatro anomalías en VIPIS en</w:t>
      </w:r>
      <w:r>
        <w:t xml:space="preserv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14:paraId="6915FA33" w14:textId="5035B3AB" w:rsidR="00156F45" w:rsidRDefault="00000000">
      <w:pPr>
        <w:pStyle w:val="Textoindependiente"/>
      </w:pPr>
      <w:r>
        <w:rPr>
          <w:b/>
          <w:bCs/>
        </w:rPr>
        <w:t>Contracción del área</w:t>
      </w:r>
      <w:r w:rsidR="00587C42">
        <w:rPr>
          <w:b/>
          <w:bCs/>
        </w:rPr>
        <w:t>,</w:t>
      </w:r>
      <w:r>
        <w:rPr>
          <w:b/>
          <w:bCs/>
        </w:rPr>
        <w:t xml:space="preserve"> consolidación estructural y ganancia de vigor.</w:t>
      </w:r>
      <w:r>
        <w:t xml:space="preserve"> El número de parches de manglar pasa de 79 a 15 y el área total clasificada se reduce de 12.425,6 a 4.037,0 ha entre la degradación y el estado actual, </w:t>
      </w:r>
      <w:r w:rsidR="00587C42">
        <w:t>mientras</w:t>
      </w:r>
      <w:r>
        <w:t xml:space="preserve"> que el área media de parche aumenta de 157,3 a 269,1 ha. Este patrón de contracción coexiste con una ganancia generalizada de vigor vegetativo</w:t>
      </w:r>
      <w:r w:rsidR="00C47A51">
        <w:t>, observable en la diferencia de NDVI entre 2020 y 2024–2025 (figura 2) y en la recuperación del NDVI mediano del manglar (figura 4), que pasa de valores cercanos a 0,60 a</w:t>
      </w:r>
      <w:r>
        <w:t xml:space="preserve"> </w:t>
      </w:r>
      <w:r w:rsidR="00C47A51">
        <w:t>mediados de 2020</w:t>
      </w:r>
      <w:r>
        <w:t xml:space="preserve"> a valores estables alrededor de 0,80 desde 2022. El índice de forma medio (MSI) aumenta de 0,51 a 1,46 y la distancia media al vecino más cercano (NND) crece de 1,10 a 2,39 km, </w:t>
      </w:r>
      <w:r w:rsidR="00587C42">
        <w:t>lo que indica bordes más irregulares y un</w:t>
      </w:r>
      <w:r>
        <w:t xml:space="preserve"> aislamiento progresivo de los parches sobrevivientes.</w:t>
      </w:r>
    </w:p>
    <w:p w14:paraId="0B2C54CA" w14:textId="56B6B74E" w:rsidR="00156F45" w:rsidRDefault="00000000">
      <w:pPr>
        <w:pStyle w:val="Textoindependiente"/>
      </w:pPr>
      <w:r>
        <w:rPr>
          <w:b/>
          <w:bCs/>
        </w:rPr>
        <w:t xml:space="preserve">Inundación SAR y dinámica hídrica </w:t>
      </w:r>
      <w:r w:rsidR="00587C42">
        <w:rPr>
          <w:b/>
          <w:bCs/>
        </w:rPr>
        <w:t>a</w:t>
      </w:r>
      <w:r>
        <w:rPr>
          <w:b/>
          <w:bCs/>
        </w:rPr>
        <w:t xml:space="preserve"> largo plazo.</w:t>
      </w:r>
      <w:r>
        <w:t xml:space="preserve"> La detección con Sentinel-1 SAR diferencia dos mecanismos de afectación durante el evento de septiembre–octubre de 2020: inundación de agua abierta sobre 15,93 km² e inundación bajo dosel sobre 43,08 km², para un total de 59,02 km² </w:t>
      </w:r>
      <w:r>
        <w:lastRenderedPageBreak/>
        <w:t xml:space="preserve">afectados (7,1 % del AOI acotado). El análisis JRC 1984–2021 muestra </w:t>
      </w:r>
      <w:r w:rsidR="00587C42">
        <w:t>una pérdida de 18,55 km² de agua permanente y una</w:t>
      </w:r>
      <w:r>
        <w:t xml:space="preserve"> ganancia compensatoria de 23,55 km², lo que indica que el sistema redistribuye su lámina de agua más que la pierde.</w:t>
      </w:r>
    </w:p>
    <w:p w14:paraId="3EBD9031" w14:textId="42462AF2" w:rsidR="00156F45" w:rsidRDefault="00000000">
      <w:pPr>
        <w:pStyle w:val="Textoindependiente"/>
      </w:pPr>
      <w:r>
        <w:rPr>
          <w:b/>
          <w:bCs/>
        </w:rPr>
        <w:t xml:space="preserve">Validación doble + </w:t>
      </w:r>
      <w:proofErr w:type="spellStart"/>
      <w:r>
        <w:rPr>
          <w:b/>
          <w:bCs/>
        </w:rPr>
        <w:t>benchmark</w:t>
      </w:r>
      <w:proofErr w:type="spellEnd"/>
      <w:r>
        <w:rPr>
          <w:b/>
          <w:bCs/>
        </w:rPr>
        <w:t xml:space="preserve"> </w:t>
      </w:r>
      <w:r w:rsidR="007847C3">
        <w:rPr>
          <w:b/>
          <w:bCs/>
        </w:rPr>
        <w:t xml:space="preserve">de </w:t>
      </w:r>
      <w:r>
        <w:rPr>
          <w:b/>
          <w:bCs/>
        </w:rPr>
        <w:t>Random Forest.</w:t>
      </w:r>
      <w:r>
        <w:t xml:space="preserve"> La clasificación por umbrales contra INVEMAR 1:25.000 y ESA WorldCover v200 arroja F1-scores convergentes de </w:t>
      </w:r>
      <w:r>
        <w:rPr>
          <w:b/>
          <w:bCs/>
        </w:rPr>
        <w:t>0,583</w:t>
      </w:r>
      <w:r>
        <w:t xml:space="preserve"> y </w:t>
      </w:r>
      <w:r>
        <w:rPr>
          <w:b/>
          <w:bCs/>
        </w:rPr>
        <w:t>0,548</w:t>
      </w:r>
      <w:r w:rsidR="00587C42">
        <w:t xml:space="preserve">, respectivamente, con </w:t>
      </w:r>
      <w:r w:rsidR="00932F60">
        <w:t>precisión</w:t>
      </w:r>
      <w:r w:rsidR="00587C42">
        <w:t xml:space="preserve"> entre 0,768 y 0,811 y </w:t>
      </w:r>
      <w:r w:rsidR="00932F60">
        <w:t>especificidad</w:t>
      </w:r>
      <w:r w:rsidR="00587C42">
        <w:t xml:space="preserve"> entre 0,944 y 0,954, lo que representa una mejora del 24 al 32 % respecto del</w:t>
      </w:r>
      <w:r>
        <w:t xml:space="preserve"> F1 de 0,442 del baseline envolvente preliminar. El acuerdo directo entre ambas cartografías de referencia es F1 = 0,833</w:t>
      </w:r>
      <w:r w:rsidR="00587C42">
        <w:t>; así, el clasificador del proyecto alcanza aproximadamente el 70 % del techo metodológico realista impuesto por las propias discrepancias entre las</w:t>
      </w:r>
      <w:r>
        <w:t xml:space="preserve"> cartografías oficiales. El benchmark del clasificador supervisado Random Forest sobre la misma imagen y referencias arroja F1 = </w:t>
      </w:r>
      <w:r>
        <w:rPr>
          <w:b/>
          <w:bCs/>
        </w:rPr>
        <w:t>0,826</w:t>
      </w:r>
      <w:r>
        <w:t xml:space="preserve"> frente a INVEMAR y </w:t>
      </w:r>
      <w:r>
        <w:rPr>
          <w:b/>
          <w:bCs/>
        </w:rPr>
        <w:t>0,889</w:t>
      </w:r>
      <w:r>
        <w:t xml:space="preserve"> frente a </w:t>
      </w:r>
      <w:proofErr w:type="spellStart"/>
      <w:r>
        <w:t>WorldCover</w:t>
      </w:r>
      <w:proofErr w:type="spellEnd"/>
      <w:r>
        <w:t xml:space="preserve"> (tabla </w:t>
      </w:r>
      <w:r w:rsidR="00587C42">
        <w:t>15), mejoras del 42 % y 62 %, respectivamente,</w:t>
      </w:r>
      <w:r>
        <w:t xml:space="preserve"> que resuelven la subestimación de Recall del modelo determinístico; las bandas SWIR (B11 y B12) y la distancia al agua emergen como las variables más discriminantes para el manglar de la CGSM.</w:t>
      </w:r>
    </w:p>
    <w:p w14:paraId="0951743B" w14:textId="476E04C6" w:rsidR="00156F45" w:rsidRDefault="00000000">
      <w:pPr>
        <w:pStyle w:val="Textoindependiente"/>
      </w:pPr>
      <w:r>
        <w:rPr>
          <w:b/>
          <w:bCs/>
        </w:rPr>
        <w:t xml:space="preserve">SAR-VH continuo + alertas tempranas </w:t>
      </w:r>
      <w:r w:rsidR="00587C42">
        <w:rPr>
          <w:b/>
          <w:bCs/>
        </w:rPr>
        <w:t xml:space="preserve">del </w:t>
      </w:r>
      <w:r>
        <w:rPr>
          <w:b/>
          <w:bCs/>
        </w:rPr>
        <w:t xml:space="preserve">Nivel 2 </w:t>
      </w:r>
      <w:r w:rsidR="00587C42">
        <w:rPr>
          <w:b/>
          <w:bCs/>
        </w:rPr>
        <w:t xml:space="preserve">del </w:t>
      </w:r>
      <w:r>
        <w:rPr>
          <w:b/>
          <w:bCs/>
        </w:rPr>
        <w:t>Digital Twin.</w:t>
      </w:r>
      <w:r>
        <w:t xml:space="preserve"> La serie temporal continua Sentinel-1 SAR-VH 2018–2025 (</w:t>
      </w:r>
      <w:hyperlink w:anchor="fig-sar-serie">
        <w:r w:rsidR="00156F45">
          <w:rPr>
            <w:rStyle w:val="Hipervnculo"/>
          </w:rPr>
          <w:t>figura 13</w:t>
        </w:r>
      </w:hyperlink>
      <w:r>
        <w:t xml:space="preserve">) sobre las ocho estaciones extiende el uso del radar más allá del evento puntual de septiembre 2020 y aporta sensibilidad ante perturbaciones sub-canopy invisibles al sensor óptico, con correlaciones positivas altamente significativas entre SAR-VH y NDVI sobre el Complejo de Pajarales (CP Aguas Negras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807</m:t>
        </m:r>
      </m:oMath>
      <w:r>
        <w:t xml:space="preserve"> y CP Luna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731</m:t>
        </m:r>
      </m:oMath>
      <w:r>
        <w:t xml:space="preserve"> en rezago cero, ambas con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w:t>
      </w:r>
      <w:hyperlink w:anchor="tbl-sar-ndvi-corr">
        <w:r w:rsidR="00156F45">
          <w:rPr>
            <w:rStyle w:val="Hipervnculo"/>
          </w:rPr>
          <w:t>tabla 16</w:t>
        </w:r>
      </w:hyperlink>
      <w:r>
        <w:t>). La integración de las series NDVI, SAR-VH y los quiebres bfast en un módulo operativo de alertas tempranas (</w:t>
      </w:r>
      <w:hyperlink w:anchor="fig-alertas">
        <w:r w:rsidR="00156F45">
          <w:rPr>
            <w:rStyle w:val="Hipervnculo"/>
          </w:rPr>
          <w:t>figura 14</w:t>
        </w:r>
      </w:hyperlink>
      <w:r>
        <w:t xml:space="preserve">, </w:t>
      </w:r>
      <w:hyperlink w:anchor="tbl-alertas">
        <w:r w:rsidR="00156F45">
          <w:rPr>
            <w:rStyle w:val="Hipervnculo"/>
          </w:rPr>
          <w:t>tabla 17</w:t>
        </w:r>
      </w:hyperlink>
      <w:r>
        <w:t xml:space="preserve">) materializa el Nivel 2 del paradigma Digital Twin: la ejecución sobre el corte 2024-12 a 2025-12 arroja cinco estaciones </w:t>
      </w:r>
      <w:r>
        <w:rPr>
          <w:b/>
          <w:bCs/>
        </w:rPr>
        <w:t>estables</w:t>
      </w:r>
      <w:r>
        <w:t xml:space="preserve"> —incluidas las cuatro de manglar denso del Complejo de Pajarales—, tres estaciones de borde en </w:t>
      </w:r>
      <w:r>
        <w:rPr>
          <w:b/>
          <w:bCs/>
        </w:rPr>
        <w:t>alerta</w:t>
      </w:r>
      <w:r>
        <w:t xml:space="preserve"> —Río Sevilla, Punta Chino y Caño Clarín por persistencia de anomalías históricas— y ninguna en estado </w:t>
      </w:r>
      <w:r>
        <w:rPr>
          <w:b/>
          <w:bCs/>
        </w:rPr>
        <w:t>crítico</w:t>
      </w:r>
      <w:r>
        <w:t>.</w:t>
      </w:r>
    </w:p>
    <w:p w14:paraId="14E4B967" w14:textId="54AB5C6F" w:rsidR="00156F45" w:rsidRDefault="00000000">
      <w:pPr>
        <w:pStyle w:val="Textoindependiente"/>
      </w:pPr>
      <w:r>
        <w:rPr>
          <w:b/>
          <w:bCs/>
        </w:rPr>
        <w:t>Contraste con la literatura.</w:t>
      </w:r>
      <w:r>
        <w:t xml:space="preserve"> La cobertura total reportada bajo el AOI acotado —del orden de 4.000 a 12.000 ha según el periodo— es coherente con el rango estimado por el Global Mangrove Watch v3.0 para esta misma área en el ciclo 2018–2020 (Bunting et al., 2022), si bien el F1-score de 0,548 contra ESA WorldCover v200 es inferior al rango 0,80–0,90 reportado por Selvaraj y </w:t>
      </w:r>
      <w:proofErr w:type="gramStart"/>
      <w:r>
        <w:t>Gallego</w:t>
      </w:r>
      <w:proofErr w:type="gramEnd"/>
      <w:r>
        <w:t xml:space="preserve">-Pérez (2023) para manglares del Pacífico colombiano con clasificador Random Forest sobre Landsat + SAR ALOS-2. La discrepancia se atribuye, primero, a que aquí se opera con umbrales espectrales sin entrenamiento supervisado y, segundo, a que el hábitat del Pacífico presenta menor heterogeneidad espectral con vegetación no-manglar </w:t>
      </w:r>
      <w:r w:rsidR="00587C42">
        <w:t>que</w:t>
      </w:r>
      <w:r>
        <w:t xml:space="preserve"> el complejo lagunar de la CGSM, donde la vegetación </w:t>
      </w:r>
      <w:r w:rsidR="00932F60">
        <w:t>ribereña</w:t>
      </w:r>
      <w:r>
        <w:t xml:space="preserve">, los pastizales inundables y los salitrales comparten firmas espectrales con el manglar maduro. El análisis de tendencias mediante z-scores sobre Sentinel-2 reproduce la aproximación de Raza et al. (2024) </w:t>
      </w:r>
      <w:r w:rsidR="00587C42">
        <w:t xml:space="preserve">(2024) al manglar de Pakistán, extendiendo la serie con Landsat 8 hasta doce años —frente a los ocho del estudio original (2016–2023)— y sustituyendo la prueba de Mann-Kendall con pendiente de Sen por z-scores y </w:t>
      </w:r>
      <w:proofErr w:type="spellStart"/>
      <w:r w:rsidR="00587C42">
        <w:t>bfast</w:t>
      </w:r>
      <w:proofErr w:type="spellEnd"/>
      <w:r w:rsidR="00587C42">
        <w:t>, lo que permite detectar quiebres estructurales asociados a ENSO previos al periodo de</w:t>
      </w:r>
      <w:r>
        <w:t xml:space="preserve"> Sentinel-2.</w:t>
      </w:r>
    </w:p>
    <w:p w14:paraId="25A96036" w14:textId="3C8429D1" w:rsidR="00156F45" w:rsidRDefault="00000000">
      <w:pPr>
        <w:pStyle w:val="Textoindependiente"/>
      </w:pPr>
      <w:r>
        <w:rPr>
          <w:b/>
          <w:bCs/>
        </w:rPr>
        <w:t>Alcance, delimitaciones y limitaciones.</w:t>
      </w:r>
      <w:r>
        <w:t xml:space="preserve"> El estudio se circunscribe espacialmente al sitio Ramsar oficial (SFF CGSM + Vía Parque Isla de Salamanca, 835,3 km²), temporalmente al periodo 2013–2025 y temáticamente a cuatro componentes: clasificación de </w:t>
      </w:r>
      <w:r w:rsidR="00932F60">
        <w:t xml:space="preserve">la </w:t>
      </w:r>
      <w:r>
        <w:t xml:space="preserve">cobertura, detección de cambios, correlación con forzantes </w:t>
      </w:r>
      <w:r w:rsidR="00932F60">
        <w:t>climáticos-hidrológicos</w:t>
      </w:r>
      <w:r>
        <w:t xml:space="preserve"> y alertas tempranas operacionales. Por diseño</w:t>
      </w:r>
      <w:r w:rsidR="00587C42">
        <w:t xml:space="preserve">, no se ejecutan campañas de campo independientes —la validación se apoya en cartografías ya publicadas (INVEMAR 1:25.000 y ESA </w:t>
      </w:r>
      <w:proofErr w:type="spellStart"/>
      <w:r w:rsidR="00587C42">
        <w:t>WorldCover</w:t>
      </w:r>
      <w:proofErr w:type="spellEnd"/>
      <w:r w:rsidR="00587C42">
        <w:t xml:space="preserve"> v200)—, el análisis no se extiende a otros sistemas lagunares (aunque el pipeline es transferible) y el módulo de alertas opera de manera descriptiva,</w:t>
      </w:r>
      <w:r>
        <w:t xml:space="preserve"> sin generar proyecciones prospectivas. Cuatro restricciones técnicas condicionan los resultados: el remuestreo de los composites RGB de 10 a 30 metros por restricciones de memoria </w:t>
      </w:r>
      <w:r>
        <w:lastRenderedPageBreak/>
        <w:t xml:space="preserve">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w:t>
      </w:r>
      <w:r w:rsidR="00932F60">
        <w:t xml:space="preserve">los </w:t>
      </w:r>
      <w:r>
        <w:t xml:space="preserve">eventos ENSO y las perturbaciones detectadas no se establece de manera definitiva: el diseño cuantitativo permite </w:t>
      </w:r>
      <w:r w:rsidR="00587C42">
        <w:t>establecer una asociación temporal y una correlación estadística,</w:t>
      </w:r>
      <w:r>
        <w:t xml:space="preserve"> pero no causalidad estricta sin datos auxiliares de salinidad y nivel freático.</w:t>
      </w:r>
    </w:p>
    <w:p w14:paraId="6DDCCF81" w14:textId="0F54404D" w:rsidR="00156F45" w:rsidRDefault="00000000">
      <w:pPr>
        <w:pStyle w:val="Textoindependiente"/>
      </w:pPr>
      <w:r>
        <w:rPr>
          <w:b/>
          <w:bCs/>
        </w:rPr>
        <w:t>Trabajo futuro inmediato.</w:t>
      </w:r>
      <w:r>
        <w:t xml:space="preserve"> Primero, ampliar la red de estaciones IDEAM más allá de las dos ya integradas —El Banco y Ganadería Caribe, validadas además por precipitación CHIRPS sobre las mismas cuencas aportantes</w:t>
      </w:r>
      <w:r w:rsidR="00587C42">
        <w:t>, con convergencia entre ambas fuentes (tablas 10 y 11)—,</w:t>
      </w:r>
      <w:r>
        <w:t xml:space="preserve"> incorporando series de los ríos Fundación</w:t>
      </w:r>
      <w:r w:rsidR="00932F60">
        <w:t xml:space="preserve"> y Río Frío,</w:t>
      </w:r>
      <w:r>
        <w:t xml:space="preserve"> y </w:t>
      </w:r>
      <w:r w:rsidR="00587C42">
        <w:t xml:space="preserve">de </w:t>
      </w:r>
      <w:r>
        <w:t xml:space="preserve">los tributarios secundarios del bajo Magdalena. Segundo, profundizar el análisis </w:t>
      </w:r>
      <w:r w:rsidR="00932F60">
        <w:t xml:space="preserve">del ENSO con métricas de eventos discretos, como la duración acumulada de las fases de La Niña, así como con la Atlantic </w:t>
      </w:r>
      <w:proofErr w:type="spellStart"/>
      <w:r w:rsidR="00932F60">
        <w:t>Multidecadal</w:t>
      </w:r>
      <w:proofErr w:type="spellEnd"/>
      <w:r w:rsidR="00932F60">
        <w:t xml:space="preserve"> </w:t>
      </w:r>
      <w:proofErr w:type="spellStart"/>
      <w:r w:rsidR="00932F60">
        <w:t>Oscillation</w:t>
      </w:r>
      <w:proofErr w:type="spellEnd"/>
      <w:r w:rsidR="00932F60">
        <w:t xml:space="preserve"> (AMO),</w:t>
      </w:r>
      <w:r>
        <w:t xml:space="preserve"> que podría modular la dinámica de la cuenca </w:t>
      </w:r>
      <w:r w:rsidR="00932F60">
        <w:t xml:space="preserve">del </w:t>
      </w:r>
      <w:r>
        <w:t>Magdalena. Tercero, refinar el clasificador para mejorar la Recall, en la medida en que el F1 actual de 0,58</w:t>
      </w:r>
      <w:r w:rsidR="00587C42">
        <w:t>, frente al techo metodológico de 0,83, sugiere que un ajuste del umbral de</w:t>
      </w:r>
      <w:r>
        <w:t xml:space="preserve"> NDVI a 0,60 o el Random Forest ya implementado </w:t>
      </w:r>
      <w:r w:rsidR="00932F60">
        <w:t>podría</w:t>
      </w:r>
      <w:r>
        <w:t xml:space="preserve"> aprovechar el margen disponible sin sacrificar la Precisión alcanzada. Cuarto, extender el análisis bfast unificado al periodo 2013–2025</w:t>
      </w:r>
      <w:r w:rsidR="00587C42">
        <w:t>, incorporando Landsat 8 en</w:t>
      </w:r>
      <w:r>
        <w:t xml:space="preserve"> las cuatro estaciones de manglar denso. Quinto, ampliar la ventana temporal del periodo “actual” a por lo menos dos ciclos anuales adicionales (julio 2025–junio 2027) para diferenciar entre </w:t>
      </w:r>
      <w:r w:rsidR="00587C42">
        <w:t>la fluctuación intermedia y la</w:t>
      </w:r>
      <w:r>
        <w:t xml:space="preserve"> tendencia estable.</w:t>
      </w:r>
    </w:p>
    <w:p w14:paraId="4B118A8A" w14:textId="4F523AE5" w:rsidR="00156F45" w:rsidRDefault="00000000">
      <w:pPr>
        <w:pStyle w:val="Textoindependiente"/>
      </w:pPr>
      <w: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w:t>
      </w:r>
      <w:r w:rsidR="00587C42">
        <w:t>establecido por</w:t>
      </w:r>
      <w:r>
        <w:t xml:space="preserve"> el Plan de Manejo Ambiental del sitio Ramsar CGSM (Comisión Conjunta CGSM, 2026).</w:t>
      </w:r>
    </w:p>
    <w:p w14:paraId="7AFCA194" w14:textId="77777777" w:rsidR="00156F45" w:rsidRDefault="00000000">
      <w:pPr>
        <w:pStyle w:val="Ttulo2"/>
      </w:pPr>
      <w:bookmarkStart w:id="66" w:name="dimensión-humanitaria-del-monitoreo"/>
      <w:r>
        <w:rPr>
          <w:color w:val="000000"/>
        </w:rPr>
        <w:t>9.1 Dimensión humanitaria del monitoreo</w:t>
      </w:r>
    </w:p>
    <w:p w14:paraId="48CF959D" w14:textId="69280770" w:rsidR="00156F45" w:rsidRDefault="00000000">
      <w:pPr>
        <w:pStyle w:val="FirstParagraph"/>
      </w:pPr>
      <w: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w:t>
      </w:r>
      <w:r w:rsidR="00932F60">
        <w:t xml:space="preserve">de </w:t>
      </w:r>
      <w:r>
        <w:t xml:space="preserve">2020 —documentada en este informe mediante 43,08 km² de inundación bajo dosel detectada por Sentinel-1 SAR— coincidió temporalmente con afectaciones reportadas </w:t>
      </w:r>
      <w:r w:rsidR="00587C42">
        <w:t>a la pesca artesanal regional durante el episodio La Niña 2020–2021, razón por la cual el módulo de alertas tempranas Digital Twin Nivel 2 desarrollado en este trabajo se inscribe en el</w:t>
      </w:r>
      <w:r>
        <w:t xml:space="preserve">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p w14:paraId="5EAB82C6" w14:textId="77777777" w:rsidR="00156F45" w:rsidRDefault="00000000">
      <w:pPr>
        <w:pStyle w:val="Ttulo1"/>
      </w:pPr>
      <w:bookmarkStart w:id="67" w:name="referencias"/>
      <w:bookmarkEnd w:id="65"/>
      <w:bookmarkEnd w:id="66"/>
      <w:r>
        <w:rPr>
          <w:color w:val="000000"/>
        </w:rPr>
        <w:lastRenderedPageBreak/>
        <w:t>10. Referencias</w:t>
      </w:r>
    </w:p>
    <w:p w14:paraId="74C4BE7E" w14:textId="1D7F2DA4" w:rsidR="00156F45" w:rsidRPr="0019696E" w:rsidRDefault="00000000">
      <w:pPr>
        <w:pStyle w:val="FirstParagraph"/>
        <w:rPr>
          <w:lang w:val="en-US"/>
        </w:rPr>
      </w:pPr>
      <w:r>
        <w:t xml:space="preserve">Beltrán, J., Rodríguez, J. C., Carbonó, E., y Blanco, J. (2022). </w:t>
      </w:r>
      <w:r>
        <w:rPr>
          <w:i/>
          <w:iCs/>
        </w:rPr>
        <w:t>Datos de monitoreo de la estructura de los manglares de la Ciénaga Grande de Santa Marta (Magdalena)</w:t>
      </w:r>
      <w:r>
        <w:t xml:space="preserve"> [</w:t>
      </w:r>
      <w:r w:rsidR="007847C3">
        <w:t>conjunto</w:t>
      </w:r>
      <w:r>
        <w:t xml:space="preserve"> de datos]. </w:t>
      </w:r>
      <w:r w:rsidRPr="0019696E">
        <w:rPr>
          <w:lang w:val="en-US"/>
        </w:rPr>
        <w:t>INVEMAR. https://doi.org/10.15472/0fqdp4</w:t>
      </w:r>
    </w:p>
    <w:p w14:paraId="3ACCDC70" w14:textId="344FC1DD" w:rsidR="00156F45" w:rsidRPr="00932F60" w:rsidRDefault="00000000">
      <w:pPr>
        <w:pStyle w:val="Textoindependiente"/>
        <w:rPr>
          <w:lang w:val="es-CO"/>
        </w:rPr>
      </w:pPr>
      <w:r w:rsidRPr="0019696E">
        <w:rPr>
          <w:lang w:val="en-US"/>
        </w:rPr>
        <w:t xml:space="preserve">Bunting, P., Rosenqvist, A., Hilarides, L., Lucas, R. M., Thomas, T., </w:t>
      </w:r>
      <w:proofErr w:type="spellStart"/>
      <w:r w:rsidRPr="0019696E">
        <w:rPr>
          <w:lang w:val="en-US"/>
        </w:rPr>
        <w:t>Tadono</w:t>
      </w:r>
      <w:proofErr w:type="spellEnd"/>
      <w:r w:rsidRPr="0019696E">
        <w:rPr>
          <w:lang w:val="en-US"/>
        </w:rPr>
        <w:t xml:space="preserve">, T., Worthington, T. A., Spalding, M., Murray, N. J., </w:t>
      </w:r>
      <w:r w:rsidR="00932F60">
        <w:rPr>
          <w:lang w:val="en-US"/>
        </w:rPr>
        <w:t>&amp;</w:t>
      </w:r>
      <w:r w:rsidRPr="0019696E">
        <w:rPr>
          <w:lang w:val="en-US"/>
        </w:rPr>
        <w:t xml:space="preserve"> Rebelo, L.-M. (2022). </w:t>
      </w:r>
      <w:r w:rsidR="00587C42" w:rsidRPr="00587C42">
        <w:rPr>
          <w:lang w:val="es-CO"/>
        </w:rPr>
        <w:t xml:space="preserve">Cambio en la extensión global de los manglares 1996–2020: Global </w:t>
      </w:r>
      <w:proofErr w:type="spellStart"/>
      <w:r w:rsidR="00587C42" w:rsidRPr="00587C42">
        <w:rPr>
          <w:lang w:val="es-CO"/>
        </w:rPr>
        <w:t>Mangrove</w:t>
      </w:r>
      <w:proofErr w:type="spellEnd"/>
      <w:r w:rsidR="00587C42" w:rsidRPr="00587C42">
        <w:rPr>
          <w:lang w:val="es-CO"/>
        </w:rPr>
        <w:t xml:space="preserve"> Watch,</w:t>
      </w:r>
      <w:r w:rsidRPr="00587C42">
        <w:rPr>
          <w:lang w:val="es-CO"/>
        </w:rPr>
        <w:t xml:space="preserve"> versión 3.0. </w:t>
      </w:r>
      <w:r w:rsidRPr="00932F60">
        <w:rPr>
          <w:i/>
          <w:iCs/>
          <w:lang w:val="es-CO"/>
        </w:rPr>
        <w:t>Remote Sensing</w:t>
      </w:r>
      <w:r w:rsidRPr="00932F60">
        <w:rPr>
          <w:lang w:val="es-CO"/>
        </w:rPr>
        <w:t xml:space="preserve">, </w:t>
      </w:r>
      <w:r w:rsidRPr="00932F60">
        <w:rPr>
          <w:i/>
          <w:iCs/>
          <w:lang w:val="es-CO"/>
        </w:rPr>
        <w:t>14</w:t>
      </w:r>
      <w:r w:rsidRPr="00932F60">
        <w:rPr>
          <w:lang w:val="es-CO"/>
        </w:rPr>
        <w:t>(15), 3657. https://doi.org/10.3390/rs14153657</w:t>
      </w:r>
    </w:p>
    <w:p w14:paraId="6031877B" w14:textId="2BF6DBD2" w:rsidR="00156F45" w:rsidRDefault="00000000">
      <w:pPr>
        <w:pStyle w:val="Textoindependiente"/>
      </w:pPr>
      <w:r>
        <w:t xml:space="preserve">Comisión Conjunta del sitio Ramsar CGSM. (2026, 2 de febrero). </w:t>
      </w:r>
      <w:r>
        <w:rPr>
          <w:i/>
          <w:iCs/>
        </w:rPr>
        <w:t>Plan de Manejo Ambiental del sitio Ramsar</w:t>
      </w:r>
      <w:r w:rsidR="00587C42">
        <w:rPr>
          <w:i/>
          <w:iCs/>
        </w:rPr>
        <w:t>: Sistema Delta Estuarino del Río Magdalena, Ciénaga Grande de Santa Marta (vigencia:</w:t>
      </w:r>
      <w:r>
        <w:t xml:space="preserve"> </w:t>
      </w:r>
      <w:r w:rsidR="00587C42">
        <w:t>10</w:t>
      </w:r>
      <w:r>
        <w:t xml:space="preserve"> años). Corporación Autónoma Regional del Atlántico, Corporación Autónoma Regional del Magdalena, Establecimiento Público Ambiental Barranquilla Verde y Parques Nacionales Naturales de Colombia, con </w:t>
      </w:r>
      <w:r w:rsidR="00587C42">
        <w:t xml:space="preserve">el </w:t>
      </w:r>
      <w:r>
        <w:t>acompañamiento técnico del Ministerio de Ambiente y Desarrollo Sostenible.</w:t>
      </w:r>
    </w:p>
    <w:p w14:paraId="67276EDF" w14:textId="670672A6" w:rsidR="00156F45" w:rsidRPr="0019696E" w:rsidRDefault="00000000">
      <w:pPr>
        <w:pStyle w:val="Textoindependiente"/>
        <w:rPr>
          <w:lang w:val="en-US"/>
        </w:rPr>
      </w:pPr>
      <w:r w:rsidRPr="0019696E">
        <w:rPr>
          <w:lang w:val="en-US"/>
        </w:rPr>
        <w:t xml:space="preserve">Lu, B., </w:t>
      </w:r>
      <w:proofErr w:type="spellStart"/>
      <w:r w:rsidRPr="0019696E">
        <w:rPr>
          <w:lang w:val="en-US"/>
        </w:rPr>
        <w:t>Francescutto</w:t>
      </w:r>
      <w:proofErr w:type="spellEnd"/>
      <w:r w:rsidRPr="0019696E">
        <w:rPr>
          <w:lang w:val="en-US"/>
        </w:rPr>
        <w:t xml:space="preserve">, L., Howie, S., Lin, H., Wu, Q., Hedley, N., Jamali, A., </w:t>
      </w:r>
      <w:r w:rsidR="00932F60">
        <w:rPr>
          <w:lang w:val="en-US"/>
        </w:rPr>
        <w:t>&amp;</w:t>
      </w:r>
      <w:r w:rsidRPr="0019696E">
        <w:rPr>
          <w:lang w:val="en-US"/>
        </w:rPr>
        <w:t xml:space="preserve"> McDonald, I. (2026). Exploring the concept of digital twins of wetlands for supporting ecosystem monitoring and management. </w:t>
      </w:r>
      <w:r w:rsidRPr="0019696E">
        <w:rPr>
          <w:i/>
          <w:iCs/>
          <w:lang w:val="en-US"/>
        </w:rPr>
        <w:t>Big Earth Data</w:t>
      </w:r>
      <w:r w:rsidRPr="0019696E">
        <w:rPr>
          <w:lang w:val="en-US"/>
        </w:rPr>
        <w:t xml:space="preserve">, </w:t>
      </w:r>
      <w:r w:rsidRPr="0019696E">
        <w:rPr>
          <w:i/>
          <w:iCs/>
          <w:lang w:val="en-US"/>
        </w:rPr>
        <w:t>10</w:t>
      </w:r>
      <w:r w:rsidRPr="0019696E">
        <w:rPr>
          <w:lang w:val="en-US"/>
        </w:rPr>
        <w:t>(1), 37–67. https://doi.org/10.1080/20964471.2025.2480446</w:t>
      </w:r>
    </w:p>
    <w:p w14:paraId="6ED53E25" w14:textId="77777777" w:rsidR="00156F45" w:rsidRPr="0019696E" w:rsidRDefault="00000000">
      <w:pPr>
        <w:pStyle w:val="Textoindependiente"/>
        <w:rPr>
          <w:lang w:val="en-US"/>
        </w:rPr>
      </w:pPr>
      <w:r w:rsidRPr="0019696E">
        <w:rPr>
          <w:lang w:val="en-US"/>
        </w:rPr>
        <w:t xml:space="preserve">Murillo-Sandoval, P. J., </w:t>
      </w:r>
      <w:proofErr w:type="spellStart"/>
      <w:r w:rsidRPr="0019696E">
        <w:rPr>
          <w:lang w:val="en-US"/>
        </w:rPr>
        <w:t>Fatoyinbo</w:t>
      </w:r>
      <w:proofErr w:type="spellEnd"/>
      <w:r w:rsidRPr="0019696E">
        <w:rPr>
          <w:lang w:val="en-US"/>
        </w:rPr>
        <w:t xml:space="preserve">, L., y Simard, M. (2022). Mangroves cover change trajectories 1984–2020: The gradual decrease of mangroves in Colombia. </w:t>
      </w:r>
      <w:r w:rsidRPr="0019696E">
        <w:rPr>
          <w:i/>
          <w:iCs/>
          <w:lang w:val="en-US"/>
        </w:rPr>
        <w:t>Frontiers in Marine Science</w:t>
      </w:r>
      <w:r w:rsidRPr="0019696E">
        <w:rPr>
          <w:lang w:val="en-US"/>
        </w:rPr>
        <w:t xml:space="preserve">, </w:t>
      </w:r>
      <w:r w:rsidRPr="0019696E">
        <w:rPr>
          <w:i/>
          <w:iCs/>
          <w:lang w:val="en-US"/>
        </w:rPr>
        <w:t>9</w:t>
      </w:r>
      <w:r w:rsidRPr="0019696E">
        <w:rPr>
          <w:lang w:val="en-US"/>
        </w:rPr>
        <w:t>, 892946. https://doi.org/10.3389/fmars.2022.892946</w:t>
      </w:r>
    </w:p>
    <w:p w14:paraId="05BE092E" w14:textId="77777777" w:rsidR="00156F45" w:rsidRPr="0019696E" w:rsidRDefault="00000000">
      <w:pPr>
        <w:pStyle w:val="Textoindependiente"/>
        <w:rPr>
          <w:lang w:val="en-US"/>
        </w:rPr>
      </w:pPr>
      <w:r w:rsidRPr="0019696E">
        <w:rPr>
          <w:lang w:val="en-US"/>
        </w:rPr>
        <w:t xml:space="preserve">Funk, C., Peterson, P., </w:t>
      </w:r>
      <w:proofErr w:type="spellStart"/>
      <w:r w:rsidRPr="0019696E">
        <w:rPr>
          <w:lang w:val="en-US"/>
        </w:rPr>
        <w:t>Landsfeld</w:t>
      </w:r>
      <w:proofErr w:type="spellEnd"/>
      <w:r w:rsidRPr="0019696E">
        <w:rPr>
          <w:lang w:val="en-US"/>
        </w:rPr>
        <w:t xml:space="preserve">, M., </w:t>
      </w:r>
      <w:proofErr w:type="spellStart"/>
      <w:r w:rsidRPr="0019696E">
        <w:rPr>
          <w:lang w:val="en-US"/>
        </w:rPr>
        <w:t>Pedreros</w:t>
      </w:r>
      <w:proofErr w:type="spellEnd"/>
      <w:r w:rsidRPr="0019696E">
        <w:rPr>
          <w:lang w:val="en-US"/>
        </w:rPr>
        <w:t xml:space="preserve">, D., Verdin, J., Shukla, S., Husak, G., Rowland, J., Harrison, L., Hoell, A., y Michaelsen, J. (2015). The climate hazards infrared precipitation with stations: a new environmental record for monitoring extremes. </w:t>
      </w:r>
      <w:r w:rsidRPr="0019696E">
        <w:rPr>
          <w:i/>
          <w:iCs/>
          <w:lang w:val="en-US"/>
        </w:rPr>
        <w:t>Scientific Data</w:t>
      </w:r>
      <w:r w:rsidRPr="0019696E">
        <w:rPr>
          <w:lang w:val="en-US"/>
        </w:rPr>
        <w:t xml:space="preserve">, </w:t>
      </w:r>
      <w:r w:rsidRPr="0019696E">
        <w:rPr>
          <w:i/>
          <w:iCs/>
          <w:lang w:val="en-US"/>
        </w:rPr>
        <w:t>2</w:t>
      </w:r>
      <w:r w:rsidRPr="0019696E">
        <w:rPr>
          <w:lang w:val="en-US"/>
        </w:rPr>
        <w:t>, 150066. https://doi.org/10.1038/sdata.2015.66</w:t>
      </w:r>
    </w:p>
    <w:p w14:paraId="6672E760" w14:textId="756FE4EA" w:rsidR="00156F45" w:rsidRPr="0019696E" w:rsidRDefault="00000000">
      <w:pPr>
        <w:pStyle w:val="Textoindependiente"/>
        <w:rPr>
          <w:lang w:val="en-US"/>
        </w:rPr>
      </w:pPr>
      <w:r w:rsidRPr="0019696E">
        <w:rPr>
          <w:lang w:val="en-US"/>
        </w:rPr>
        <w:t xml:space="preserve">Giri, C., Ochieng, E., Tieszen, L. L., Zhu, Z., Singh, A., Loveland, T., Masek, J., </w:t>
      </w:r>
      <w:r w:rsidR="00932F60">
        <w:rPr>
          <w:lang w:val="en-US"/>
        </w:rPr>
        <w:t>&amp;</w:t>
      </w:r>
      <w:r w:rsidRPr="0019696E">
        <w:rPr>
          <w:lang w:val="en-US"/>
        </w:rPr>
        <w:t xml:space="preserve"> Duke, N. (2011). Status and distribution of mangrove forests </w:t>
      </w:r>
      <w:r w:rsidR="00587C42">
        <w:rPr>
          <w:lang w:val="en-US"/>
        </w:rPr>
        <w:t>worldwide using Earth</w:t>
      </w:r>
      <w:r w:rsidRPr="0019696E">
        <w:rPr>
          <w:lang w:val="en-US"/>
        </w:rPr>
        <w:t xml:space="preserve"> observation satellite data. </w:t>
      </w:r>
      <w:r w:rsidRPr="0019696E">
        <w:rPr>
          <w:i/>
          <w:iCs/>
          <w:lang w:val="en-US"/>
        </w:rPr>
        <w:t>Global Ecology and Biogeography</w:t>
      </w:r>
      <w:r w:rsidRPr="0019696E">
        <w:rPr>
          <w:lang w:val="en-US"/>
        </w:rPr>
        <w:t xml:space="preserve">, </w:t>
      </w:r>
      <w:r w:rsidRPr="0019696E">
        <w:rPr>
          <w:i/>
          <w:iCs/>
          <w:lang w:val="en-US"/>
        </w:rPr>
        <w:t>20</w:t>
      </w:r>
      <w:r w:rsidRPr="0019696E">
        <w:rPr>
          <w:lang w:val="en-US"/>
        </w:rPr>
        <w:t>(1), 154–159. https://doi.org/10.1111/j.1466-8238.2010.00584.x</w:t>
      </w:r>
    </w:p>
    <w:p w14:paraId="61233A85" w14:textId="77777777" w:rsidR="00156F45" w:rsidRPr="0019696E" w:rsidRDefault="00000000">
      <w:pPr>
        <w:pStyle w:val="Textoindependiente"/>
        <w:rPr>
          <w:lang w:val="en-US"/>
        </w:rPr>
      </w:pPr>
      <w:r w:rsidRPr="0019696E">
        <w:rPr>
          <w:lang w:val="en-US"/>
        </w:rPr>
        <w:t xml:space="preserve">Goldberg, L., Lagomasino, D., Thomas, N., y </w:t>
      </w:r>
      <w:proofErr w:type="spellStart"/>
      <w:r w:rsidRPr="0019696E">
        <w:rPr>
          <w:lang w:val="en-US"/>
        </w:rPr>
        <w:t>Fatoyinbo</w:t>
      </w:r>
      <w:proofErr w:type="spellEnd"/>
      <w:r w:rsidRPr="0019696E">
        <w:rPr>
          <w:lang w:val="en-US"/>
        </w:rPr>
        <w:t xml:space="preserve">, T. (2020). Global declines in human-driven mangrove loss. </w:t>
      </w:r>
      <w:r w:rsidRPr="0019696E">
        <w:rPr>
          <w:i/>
          <w:iCs/>
          <w:lang w:val="en-US"/>
        </w:rPr>
        <w:t>Global Change Biology</w:t>
      </w:r>
      <w:r w:rsidRPr="0019696E">
        <w:rPr>
          <w:lang w:val="en-US"/>
        </w:rPr>
        <w:t xml:space="preserve">, </w:t>
      </w:r>
      <w:r w:rsidRPr="0019696E">
        <w:rPr>
          <w:i/>
          <w:iCs/>
          <w:lang w:val="en-US"/>
        </w:rPr>
        <w:t>26</w:t>
      </w:r>
      <w:r w:rsidRPr="0019696E">
        <w:rPr>
          <w:lang w:val="en-US"/>
        </w:rPr>
        <w:t>(10), 5844–5855. https://doi.org/10.1111/gcb.15275</w:t>
      </w:r>
    </w:p>
    <w:p w14:paraId="1F88E8B2" w14:textId="77777777" w:rsidR="00156F45" w:rsidRPr="0019696E" w:rsidRDefault="00000000">
      <w:pPr>
        <w:pStyle w:val="Textoindependiente"/>
        <w:rPr>
          <w:lang w:val="en-US"/>
        </w:rPr>
      </w:pPr>
      <w:r w:rsidRPr="0019696E">
        <w:rPr>
          <w:lang w:val="en-US"/>
        </w:rPr>
        <w:t xml:space="preserve">Gomarasca, M. A. (2010). </w:t>
      </w:r>
      <w:r w:rsidRPr="0019696E">
        <w:rPr>
          <w:i/>
          <w:iCs/>
          <w:lang w:val="en-US"/>
        </w:rPr>
        <w:t xml:space="preserve">Basics of </w:t>
      </w:r>
      <w:proofErr w:type="gramStart"/>
      <w:r w:rsidRPr="0019696E">
        <w:rPr>
          <w:i/>
          <w:iCs/>
          <w:lang w:val="en-US"/>
        </w:rPr>
        <w:t>geomatics</w:t>
      </w:r>
      <w:proofErr w:type="gramEnd"/>
      <w:r w:rsidRPr="0019696E">
        <w:rPr>
          <w:lang w:val="en-US"/>
        </w:rPr>
        <w:t>. Applied Geomatics, 2(3), 137–146. https://doi.org/10.1007/s12518-010-0029-6</w:t>
      </w:r>
    </w:p>
    <w:p w14:paraId="6253A91D" w14:textId="17CBA677" w:rsidR="00156F45" w:rsidRPr="0019696E" w:rsidRDefault="00000000">
      <w:pPr>
        <w:pStyle w:val="Textoindependiente"/>
        <w:rPr>
          <w:lang w:val="en-US"/>
        </w:rPr>
      </w:pPr>
      <w:r w:rsidRPr="00932F60">
        <w:rPr>
          <w:lang w:val="es-CO"/>
        </w:rPr>
        <w:t xml:space="preserve">Gupta, K., Mukhopadhyay, A., Giri, S., Chanda, A., Datta Majumdar, S., Samanta, S., Mitra, D., Samal, R. N., Pattnaik, A. K., </w:t>
      </w:r>
      <w:r w:rsidR="00932F60" w:rsidRPr="00932F60">
        <w:rPr>
          <w:lang w:val="es-CO"/>
        </w:rPr>
        <w:t>&amp;</w:t>
      </w:r>
      <w:r w:rsidRPr="00932F60">
        <w:rPr>
          <w:lang w:val="es-CO"/>
        </w:rPr>
        <w:t xml:space="preserve"> Hazra, S. (2018). </w:t>
      </w:r>
      <w:r w:rsidRPr="0019696E">
        <w:rPr>
          <w:lang w:val="en-US"/>
        </w:rPr>
        <w:t xml:space="preserve">An index for discrimination of mangroves from non-mangroves using LANDSAT 8 OLI imagery. </w:t>
      </w:r>
      <w:proofErr w:type="spellStart"/>
      <w:r w:rsidRPr="0019696E">
        <w:rPr>
          <w:i/>
          <w:iCs/>
          <w:lang w:val="en-US"/>
        </w:rPr>
        <w:t>MethodsX</w:t>
      </w:r>
      <w:proofErr w:type="spellEnd"/>
      <w:r w:rsidRPr="0019696E">
        <w:rPr>
          <w:lang w:val="en-US"/>
        </w:rPr>
        <w:t xml:space="preserve">, </w:t>
      </w:r>
      <w:r w:rsidRPr="0019696E">
        <w:rPr>
          <w:i/>
          <w:iCs/>
          <w:lang w:val="en-US"/>
        </w:rPr>
        <w:t>5</w:t>
      </w:r>
      <w:r w:rsidRPr="0019696E">
        <w:rPr>
          <w:lang w:val="en-US"/>
        </w:rPr>
        <w:t>, 1129–1139. https://doi.org/10.1016/j.mex.2018.09.011</w:t>
      </w:r>
    </w:p>
    <w:p w14:paraId="3E8B9D12" w14:textId="321EF572" w:rsidR="00156F45" w:rsidRPr="0019696E" w:rsidRDefault="00000000">
      <w:pPr>
        <w:pStyle w:val="Textoindependiente"/>
        <w:rPr>
          <w:lang w:val="en-US"/>
        </w:rPr>
      </w:pPr>
      <w:r w:rsidRPr="0019696E">
        <w:rPr>
          <w:lang w:val="en-US"/>
        </w:rPr>
        <w:t xml:space="preserve">Hamilton, S. E., </w:t>
      </w:r>
      <w:r w:rsidR="00932F60">
        <w:rPr>
          <w:lang w:val="en-US"/>
        </w:rPr>
        <w:t>&amp;</w:t>
      </w:r>
      <w:r w:rsidRPr="0019696E">
        <w:rPr>
          <w:lang w:val="en-US"/>
        </w:rPr>
        <w:t xml:space="preserve"> Casey, D. (2016). Creation of a high </w:t>
      </w:r>
      <w:proofErr w:type="spellStart"/>
      <w:r w:rsidRPr="0019696E">
        <w:rPr>
          <w:lang w:val="en-US"/>
        </w:rPr>
        <w:t>spatio</w:t>
      </w:r>
      <w:proofErr w:type="spellEnd"/>
      <w:r w:rsidRPr="0019696E">
        <w:rPr>
          <w:lang w:val="en-US"/>
        </w:rPr>
        <w:t xml:space="preserve">-temporal resolution global database of continuous mangrove forest cover for the 21st century (CGMFC-21). </w:t>
      </w:r>
      <w:r w:rsidRPr="0019696E">
        <w:rPr>
          <w:i/>
          <w:iCs/>
          <w:lang w:val="en-US"/>
        </w:rPr>
        <w:t>Global Ecology and Biogeography</w:t>
      </w:r>
      <w:r w:rsidRPr="0019696E">
        <w:rPr>
          <w:lang w:val="en-US"/>
        </w:rPr>
        <w:t xml:space="preserve">, </w:t>
      </w:r>
      <w:r w:rsidRPr="0019696E">
        <w:rPr>
          <w:i/>
          <w:iCs/>
          <w:lang w:val="en-US"/>
        </w:rPr>
        <w:t>25</w:t>
      </w:r>
      <w:r w:rsidRPr="0019696E">
        <w:rPr>
          <w:lang w:val="en-US"/>
        </w:rPr>
        <w:t>(6), 729–738. https://doi.org/10.1111/geb.12449</w:t>
      </w:r>
    </w:p>
    <w:p w14:paraId="0D1585B9" w14:textId="77777777" w:rsidR="00156F45" w:rsidRPr="0019696E" w:rsidRDefault="00000000">
      <w:pPr>
        <w:pStyle w:val="Textoindependiente"/>
        <w:rPr>
          <w:lang w:val="en-US"/>
        </w:rPr>
      </w:pPr>
      <w:proofErr w:type="spellStart"/>
      <w:r w:rsidRPr="0019696E">
        <w:rPr>
          <w:lang w:val="en-US"/>
        </w:rPr>
        <w:t>Hersbach</w:t>
      </w:r>
      <w:proofErr w:type="spellEnd"/>
      <w:r w:rsidRPr="0019696E">
        <w:rPr>
          <w:lang w:val="en-US"/>
        </w:rPr>
        <w:t xml:space="preserve">, H., Bell, B., Berrisford, P., Hirahara, S., </w:t>
      </w:r>
      <w:proofErr w:type="spellStart"/>
      <w:r w:rsidRPr="0019696E">
        <w:rPr>
          <w:lang w:val="en-US"/>
        </w:rPr>
        <w:t>Horányi</w:t>
      </w:r>
      <w:proofErr w:type="spellEnd"/>
      <w:r w:rsidRPr="0019696E">
        <w:rPr>
          <w:lang w:val="en-US"/>
        </w:rPr>
        <w:t xml:space="preserve">, A., Muñoz-Sabater, J., Nicolas, J., </w:t>
      </w:r>
      <w:proofErr w:type="spellStart"/>
      <w:r w:rsidRPr="0019696E">
        <w:rPr>
          <w:lang w:val="en-US"/>
        </w:rPr>
        <w:t>Peubey</w:t>
      </w:r>
      <w:proofErr w:type="spellEnd"/>
      <w:r w:rsidRPr="0019696E">
        <w:rPr>
          <w:lang w:val="en-US"/>
        </w:rPr>
        <w:t xml:space="preserve">, C., Radu, R., Schepers, D., Simmons, A., </w:t>
      </w:r>
      <w:proofErr w:type="spellStart"/>
      <w:r w:rsidRPr="0019696E">
        <w:rPr>
          <w:lang w:val="en-US"/>
        </w:rPr>
        <w:t>Soci</w:t>
      </w:r>
      <w:proofErr w:type="spellEnd"/>
      <w:r w:rsidRPr="0019696E">
        <w:rPr>
          <w:lang w:val="en-US"/>
        </w:rPr>
        <w:t xml:space="preserve">, C., Abdalla, S., Abellan, X., Balsamo, G., </w:t>
      </w:r>
      <w:r w:rsidRPr="0019696E">
        <w:rPr>
          <w:lang w:val="en-US"/>
        </w:rPr>
        <w:lastRenderedPageBreak/>
        <w:t xml:space="preserve">Bechtold, P., </w:t>
      </w:r>
      <w:proofErr w:type="spellStart"/>
      <w:r w:rsidRPr="0019696E">
        <w:rPr>
          <w:lang w:val="en-US"/>
        </w:rPr>
        <w:t>Biavati</w:t>
      </w:r>
      <w:proofErr w:type="spellEnd"/>
      <w:r w:rsidRPr="0019696E">
        <w:rPr>
          <w:lang w:val="en-US"/>
        </w:rPr>
        <w:t xml:space="preserve">, G., Bidlot, J., Bonavita, M., … </w:t>
      </w:r>
      <w:proofErr w:type="spellStart"/>
      <w:r w:rsidRPr="0019696E">
        <w:rPr>
          <w:lang w:val="en-US"/>
        </w:rPr>
        <w:t>Thépaut</w:t>
      </w:r>
      <w:proofErr w:type="spellEnd"/>
      <w:r w:rsidRPr="0019696E">
        <w:rPr>
          <w:lang w:val="en-US"/>
        </w:rPr>
        <w:t xml:space="preserve">, J.-N. (2020). The ERA5 global reanalysis. </w:t>
      </w:r>
      <w:r w:rsidRPr="0019696E">
        <w:rPr>
          <w:i/>
          <w:iCs/>
          <w:lang w:val="en-US"/>
        </w:rPr>
        <w:t xml:space="preserve">Quarterly Journal of the Royal </w:t>
      </w:r>
      <w:proofErr w:type="spellStart"/>
      <w:r w:rsidRPr="0019696E">
        <w:rPr>
          <w:i/>
          <w:iCs/>
          <w:lang w:val="en-US"/>
        </w:rPr>
        <w:t>Meteorológical</w:t>
      </w:r>
      <w:proofErr w:type="spellEnd"/>
      <w:r w:rsidRPr="0019696E">
        <w:rPr>
          <w:i/>
          <w:iCs/>
          <w:lang w:val="en-US"/>
        </w:rPr>
        <w:t xml:space="preserve"> Society</w:t>
      </w:r>
      <w:r w:rsidRPr="0019696E">
        <w:rPr>
          <w:lang w:val="en-US"/>
        </w:rPr>
        <w:t xml:space="preserve">, </w:t>
      </w:r>
      <w:r w:rsidRPr="0019696E">
        <w:rPr>
          <w:i/>
          <w:iCs/>
          <w:lang w:val="en-US"/>
        </w:rPr>
        <w:t>146</w:t>
      </w:r>
      <w:r w:rsidRPr="0019696E">
        <w:rPr>
          <w:lang w:val="en-US"/>
        </w:rPr>
        <w:t>(730), 1999–2049. https://doi.org/10.1002/qj.3803</w:t>
      </w:r>
    </w:p>
    <w:p w14:paraId="0DB7B6F1" w14:textId="09C0ADF2" w:rsidR="00156F45" w:rsidRDefault="00000000">
      <w:pPr>
        <w:pStyle w:val="Textoindependiente"/>
      </w:pPr>
      <w:r>
        <w:t xml:space="preserve">Instituto de Hidrología, Meteorología y Estudios Ambientales. (2026). </w:t>
      </w:r>
      <w:r>
        <w:rPr>
          <w:i/>
          <w:iCs/>
        </w:rPr>
        <w:t xml:space="preserve">Series </w:t>
      </w:r>
      <w:r w:rsidR="00587C42">
        <w:rPr>
          <w:i/>
          <w:iCs/>
        </w:rPr>
        <w:t>mensuales de caudal</w:t>
      </w:r>
      <w:r>
        <w:rPr>
          <w:i/>
          <w:iCs/>
        </w:rPr>
        <w:t xml:space="preserve"> del río Magdalena en El Banco (estación 25027020) y del río Aracataca en Ganadería Caribe (estación 29067150)</w:t>
      </w:r>
      <w:r>
        <w:t xml:space="preserve"> [</w:t>
      </w:r>
      <w:r w:rsidR="00932F60">
        <w:t>conjuntos</w:t>
      </w:r>
      <w:r>
        <w:t xml:space="preserve"> de datos]. Portal DHIME. https://dhime.ideam.gov.co/</w:t>
      </w:r>
    </w:p>
    <w:p w14:paraId="5BF1FFE2" w14:textId="33AE958E" w:rsidR="00156F45" w:rsidRDefault="00000000">
      <w:pPr>
        <w:pStyle w:val="Textoindependiente"/>
      </w:pPr>
      <w:r>
        <w:t xml:space="preserve">Instituto de Investigaciones Marinas y Costeras. (2020). </w:t>
      </w:r>
      <w:r>
        <w:rPr>
          <w:i/>
          <w:iCs/>
        </w:rPr>
        <w:t xml:space="preserve">Cartografía de manglares de Colombia a escala 1:25.000 para </w:t>
      </w:r>
      <w:r w:rsidR="00932F60">
        <w:rPr>
          <w:i/>
          <w:iCs/>
        </w:rPr>
        <w:t xml:space="preserve">el </w:t>
      </w:r>
      <w:r>
        <w:rPr>
          <w:i/>
          <w:iCs/>
        </w:rPr>
        <w:t>Caribe y</w:t>
      </w:r>
      <w:r w:rsidR="00932F60">
        <w:rPr>
          <w:i/>
          <w:iCs/>
        </w:rPr>
        <w:t xml:space="preserve"> el</w:t>
      </w:r>
      <w:r>
        <w:rPr>
          <w:i/>
          <w:iCs/>
        </w:rPr>
        <w:t xml:space="preserve"> Pacífico</w:t>
      </w:r>
      <w:r>
        <w:t>. Procesamiento digital de imágenes en Google Earth Engine.</w:t>
      </w:r>
    </w:p>
    <w:p w14:paraId="6DF2741D" w14:textId="77BD4FAE" w:rsidR="00156F45" w:rsidRDefault="00000000">
      <w:pPr>
        <w:pStyle w:val="Textoindependiente"/>
      </w:pPr>
      <w:r>
        <w:t xml:space="preserve">Instituto de Investigaciones Marinas y Costeras. (2024). </w:t>
      </w:r>
      <w:r>
        <w:rPr>
          <w:i/>
          <w:iCs/>
        </w:rPr>
        <w:t xml:space="preserve">Monitoreo de las condiciones ambientales y </w:t>
      </w:r>
      <w:r w:rsidR="00932F60">
        <w:rPr>
          <w:i/>
          <w:iCs/>
        </w:rPr>
        <w:t xml:space="preserve">de </w:t>
      </w:r>
      <w:r>
        <w:rPr>
          <w:i/>
          <w:iCs/>
        </w:rPr>
        <w:t xml:space="preserve">los cambios estructurales y </w:t>
      </w:r>
      <w:r w:rsidR="00932F60">
        <w:rPr>
          <w:i/>
          <w:iCs/>
        </w:rPr>
        <w:t>funcionales</w:t>
      </w:r>
      <w:r>
        <w:rPr>
          <w:i/>
          <w:iCs/>
        </w:rPr>
        <w:t xml:space="preserve"> de las comunidades vegetales y de los recursos pesqueros durante la rehabilitación de la Ciénaga Grande de Santa Marta. Informe técnico final</w:t>
      </w:r>
      <w:r>
        <w:t xml:space="preserve"> (Vol. 23). https://www.invemar.org.co/inf-cgsm</w:t>
      </w:r>
    </w:p>
    <w:p w14:paraId="095D75C6" w14:textId="0BAEF1BA" w:rsidR="00156F45" w:rsidRPr="0019696E" w:rsidRDefault="00000000">
      <w:pPr>
        <w:pStyle w:val="Textoindependiente"/>
        <w:rPr>
          <w:lang w:val="en-US"/>
        </w:rPr>
      </w:pPr>
      <w:r w:rsidRPr="0019696E">
        <w:rPr>
          <w:lang w:val="en-US"/>
        </w:rPr>
        <w:t xml:space="preserve">Kirillov, A., Mintun, E., Ravi, N., Mao, H., Rolland, C., Gustafson, L., Xiao, T., Whitehead, S., Berg, A. C., Lo, </w:t>
      </w:r>
      <w:r w:rsidR="003A22D9">
        <w:rPr>
          <w:lang w:val="en-US"/>
        </w:rPr>
        <w:t>W.-Y.</w:t>
      </w:r>
      <w:r w:rsidRPr="0019696E">
        <w:rPr>
          <w:lang w:val="en-US"/>
        </w:rPr>
        <w:t xml:space="preserve">, </w:t>
      </w:r>
      <w:proofErr w:type="spellStart"/>
      <w:r w:rsidRPr="0019696E">
        <w:rPr>
          <w:lang w:val="en-US"/>
        </w:rPr>
        <w:t>Dollár</w:t>
      </w:r>
      <w:proofErr w:type="spellEnd"/>
      <w:r w:rsidRPr="0019696E">
        <w:rPr>
          <w:lang w:val="en-US"/>
        </w:rPr>
        <w:t xml:space="preserve">, P., </w:t>
      </w:r>
      <w:r w:rsidR="00932F60">
        <w:rPr>
          <w:lang w:val="en-US"/>
        </w:rPr>
        <w:t>&amp;</w:t>
      </w:r>
      <w:r w:rsidRPr="0019696E">
        <w:rPr>
          <w:lang w:val="en-US"/>
        </w:rPr>
        <w:t xml:space="preserve"> </w:t>
      </w:r>
      <w:proofErr w:type="spellStart"/>
      <w:r w:rsidRPr="0019696E">
        <w:rPr>
          <w:lang w:val="en-US"/>
        </w:rPr>
        <w:t>Girshick</w:t>
      </w:r>
      <w:proofErr w:type="spellEnd"/>
      <w:r w:rsidRPr="0019696E">
        <w:rPr>
          <w:lang w:val="en-US"/>
        </w:rPr>
        <w:t xml:space="preserve">, R. (2023). Segment anything. </w:t>
      </w:r>
      <w:proofErr w:type="spellStart"/>
      <w:r w:rsidRPr="0019696E">
        <w:rPr>
          <w:i/>
          <w:iCs/>
          <w:lang w:val="en-US"/>
        </w:rPr>
        <w:t>arXiv</w:t>
      </w:r>
      <w:proofErr w:type="spellEnd"/>
      <w:r w:rsidRPr="0019696E">
        <w:rPr>
          <w:lang w:val="en-US"/>
        </w:rPr>
        <w:t>. https://doi.org/10.48550/arXiv.2304.02643</w:t>
      </w:r>
    </w:p>
    <w:p w14:paraId="617BDC82" w14:textId="2E74DD82" w:rsidR="00156F45" w:rsidRDefault="00000000">
      <w:pPr>
        <w:pStyle w:val="Textoindependiente"/>
      </w:pPr>
      <w:r w:rsidRPr="0019696E">
        <w:rPr>
          <w:lang w:val="en-US"/>
        </w:rPr>
        <w:t xml:space="preserve">National Oceanic and Atmospheric Administration, Climate Prediction </w:t>
      </w:r>
      <w:r w:rsidR="00932F60">
        <w:rPr>
          <w:lang w:val="en-US"/>
        </w:rPr>
        <w:t>Centre</w:t>
      </w:r>
      <w:r w:rsidRPr="0019696E">
        <w:rPr>
          <w:lang w:val="en-US"/>
        </w:rPr>
        <w:t xml:space="preserve">. </w:t>
      </w:r>
      <w:r>
        <w:t xml:space="preserve">(2026). </w:t>
      </w:r>
      <w:r w:rsidR="00932F60">
        <w:rPr>
          <w:i/>
          <w:iCs/>
        </w:rPr>
        <w:t>Índice de Niño del Pacífico (ONI) y Índice de Oscilación del Sur</w:t>
      </w:r>
      <w:r>
        <w:rPr>
          <w:i/>
          <w:iCs/>
        </w:rPr>
        <w:t xml:space="preserve"> (SOI)</w:t>
      </w:r>
      <w:r>
        <w:t xml:space="preserve"> [</w:t>
      </w:r>
      <w:r w:rsidR="00932F60">
        <w:t>conjuntos</w:t>
      </w:r>
      <w:r>
        <w:t xml:space="preserve"> de datos]. https://www.cpc.ncep.noaa.gov/data/indices/</w:t>
      </w:r>
    </w:p>
    <w:p w14:paraId="67C74E2D" w14:textId="3CBFCDD8" w:rsidR="00156F45" w:rsidRPr="0019696E" w:rsidRDefault="00000000">
      <w:pPr>
        <w:pStyle w:val="Textoindependiente"/>
        <w:rPr>
          <w:lang w:val="en-US"/>
        </w:rPr>
      </w:pPr>
      <w:r w:rsidRPr="0019696E">
        <w:rPr>
          <w:lang w:val="en-US"/>
        </w:rPr>
        <w:t xml:space="preserve">Olofsson, P., Foody, G. M., Herold, M., Stehman, S. V., Woodcock, C. E., </w:t>
      </w:r>
      <w:r w:rsidR="00932F60">
        <w:rPr>
          <w:lang w:val="en-US"/>
        </w:rPr>
        <w:t>&amp;</w:t>
      </w:r>
      <w:r w:rsidRPr="0019696E">
        <w:rPr>
          <w:lang w:val="en-US"/>
        </w:rPr>
        <w:t xml:space="preserve"> </w:t>
      </w:r>
      <w:proofErr w:type="spellStart"/>
      <w:r w:rsidRPr="0019696E">
        <w:rPr>
          <w:lang w:val="en-US"/>
        </w:rPr>
        <w:t>Wulder</w:t>
      </w:r>
      <w:proofErr w:type="spellEnd"/>
      <w:r w:rsidRPr="0019696E">
        <w:rPr>
          <w:lang w:val="en-US"/>
        </w:rPr>
        <w:t xml:space="preserve">, M. A. (2014). Good </w:t>
      </w:r>
      <w:r w:rsidR="00587C42">
        <w:rPr>
          <w:lang w:val="en-US"/>
        </w:rPr>
        <w:t xml:space="preserve">practices for estimating area and assessing the </w:t>
      </w:r>
      <w:r w:rsidRPr="0019696E">
        <w:rPr>
          <w:lang w:val="en-US"/>
        </w:rPr>
        <w:t xml:space="preserve">accuracy of land change. </w:t>
      </w:r>
      <w:r w:rsidRPr="0019696E">
        <w:rPr>
          <w:i/>
          <w:iCs/>
          <w:lang w:val="en-US"/>
        </w:rPr>
        <w:t>Remote Sensing of Environment</w:t>
      </w:r>
      <w:r w:rsidRPr="0019696E">
        <w:rPr>
          <w:lang w:val="en-US"/>
        </w:rPr>
        <w:t xml:space="preserve">, </w:t>
      </w:r>
      <w:r w:rsidRPr="0019696E">
        <w:rPr>
          <w:i/>
          <w:iCs/>
          <w:lang w:val="en-US"/>
        </w:rPr>
        <w:t>148</w:t>
      </w:r>
      <w:r w:rsidRPr="0019696E">
        <w:rPr>
          <w:lang w:val="en-US"/>
        </w:rPr>
        <w:t>, 42–57. https://doi.org/10.1016/j.rse.2014.02.015</w:t>
      </w:r>
    </w:p>
    <w:p w14:paraId="640F0437" w14:textId="77777777" w:rsidR="00156F45" w:rsidRPr="0019696E" w:rsidRDefault="00000000">
      <w:pPr>
        <w:pStyle w:val="Textoindependiente"/>
        <w:rPr>
          <w:lang w:val="en-US"/>
        </w:rPr>
      </w:pPr>
      <w:r w:rsidRPr="0019696E">
        <w:rPr>
          <w:lang w:val="en-US"/>
        </w:rPr>
        <w:t xml:space="preserve">Raza, S., Zhang, J., Zuo, S., y Chen, J. (2024). Time series monitoring and analysis of </w:t>
      </w:r>
      <w:proofErr w:type="spellStart"/>
      <w:r w:rsidRPr="0019696E">
        <w:rPr>
          <w:lang w:val="en-US"/>
        </w:rPr>
        <w:t>Pakistán’s</w:t>
      </w:r>
      <w:proofErr w:type="spellEnd"/>
      <w:r w:rsidRPr="0019696E">
        <w:rPr>
          <w:lang w:val="en-US"/>
        </w:rPr>
        <w:t xml:space="preserve"> mangrove using Sentinel-2 data. </w:t>
      </w:r>
      <w:r w:rsidRPr="0019696E">
        <w:rPr>
          <w:i/>
          <w:iCs/>
          <w:lang w:val="en-US"/>
        </w:rPr>
        <w:t>Frontiers in Environmental Science</w:t>
      </w:r>
      <w:r w:rsidRPr="0019696E">
        <w:rPr>
          <w:lang w:val="en-US"/>
        </w:rPr>
        <w:t xml:space="preserve">, </w:t>
      </w:r>
      <w:r w:rsidRPr="0019696E">
        <w:rPr>
          <w:i/>
          <w:iCs/>
          <w:lang w:val="en-US"/>
        </w:rPr>
        <w:t>12</w:t>
      </w:r>
      <w:r w:rsidRPr="0019696E">
        <w:rPr>
          <w:lang w:val="en-US"/>
        </w:rPr>
        <w:t>, 1416450. https://doi.org/10.3389/fenvs.2024.1416450</w:t>
      </w:r>
    </w:p>
    <w:p w14:paraId="2F219317" w14:textId="77777777" w:rsidR="00156F45" w:rsidRPr="0019696E" w:rsidRDefault="00000000">
      <w:pPr>
        <w:pStyle w:val="Textoindependiente"/>
        <w:rPr>
          <w:lang w:val="en-US"/>
        </w:rPr>
      </w:pPr>
      <w:r w:rsidRPr="0019696E">
        <w:rPr>
          <w:lang w:val="en-US"/>
        </w:rPr>
        <w:t xml:space="preserve">Selvaraj, J. J., y Gallego-Pérez, J. (2023). An enhanced approach to mangrove forest analysis in the Colombian Pacific coast using </w:t>
      </w:r>
      <w:proofErr w:type="spellStart"/>
      <w:r w:rsidRPr="0019696E">
        <w:rPr>
          <w:lang w:val="en-US"/>
        </w:rPr>
        <w:t>óptical</w:t>
      </w:r>
      <w:proofErr w:type="spellEnd"/>
      <w:r w:rsidRPr="0019696E">
        <w:rPr>
          <w:lang w:val="en-US"/>
        </w:rPr>
        <w:t xml:space="preserve"> and SAR data in Google Earth Engine. </w:t>
      </w:r>
      <w:r w:rsidRPr="0019696E">
        <w:rPr>
          <w:i/>
          <w:iCs/>
          <w:lang w:val="en-US"/>
        </w:rPr>
        <w:t>Remote Sensing Applications: Society and Environment</w:t>
      </w:r>
      <w:r w:rsidRPr="0019696E">
        <w:rPr>
          <w:lang w:val="en-US"/>
        </w:rPr>
        <w:t xml:space="preserve">, </w:t>
      </w:r>
      <w:r w:rsidRPr="0019696E">
        <w:rPr>
          <w:i/>
          <w:iCs/>
          <w:lang w:val="en-US"/>
        </w:rPr>
        <w:t>30</w:t>
      </w:r>
      <w:r w:rsidRPr="0019696E">
        <w:rPr>
          <w:lang w:val="en-US"/>
        </w:rPr>
        <w:t>, 100938. https://doi.org/10.1016/j.rsase.2023.100938</w:t>
      </w:r>
    </w:p>
    <w:p w14:paraId="36149C6B" w14:textId="77777777" w:rsidR="00156F45" w:rsidRPr="0019696E" w:rsidRDefault="00000000">
      <w:pPr>
        <w:pStyle w:val="Textoindependiente"/>
        <w:rPr>
          <w:lang w:val="en-US"/>
        </w:rPr>
      </w:pPr>
      <w:r>
        <w:t xml:space="preserve">Vinasco, J. S., Rodríguez, D. A., Velásquez, S., Quintero, D. F., Livni, L. R., y Hernández, F. L. (2020). </w:t>
      </w:r>
      <w:r w:rsidRPr="0019696E">
        <w:rPr>
          <w:lang w:val="en-US"/>
        </w:rPr>
        <w:t xml:space="preserve">Coverage changes detection at </w:t>
      </w:r>
      <w:proofErr w:type="spellStart"/>
      <w:r w:rsidRPr="0019696E">
        <w:rPr>
          <w:lang w:val="en-US"/>
        </w:rPr>
        <w:t>Ciénaga</w:t>
      </w:r>
      <w:proofErr w:type="spellEnd"/>
      <w:r w:rsidRPr="0019696E">
        <w:rPr>
          <w:lang w:val="en-US"/>
        </w:rPr>
        <w:t xml:space="preserve"> Grande, Santa Marta – Colombia using </w:t>
      </w:r>
      <w:proofErr w:type="spellStart"/>
      <w:r w:rsidRPr="0019696E">
        <w:rPr>
          <w:lang w:val="en-US"/>
        </w:rPr>
        <w:t>automátic</w:t>
      </w:r>
      <w:proofErr w:type="spellEnd"/>
      <w:r w:rsidRPr="0019696E">
        <w:rPr>
          <w:lang w:val="en-US"/>
        </w:rPr>
        <w:t xml:space="preserve"> classification. </w:t>
      </w:r>
      <w:r w:rsidRPr="0019696E">
        <w:rPr>
          <w:i/>
          <w:iCs/>
          <w:lang w:val="en-US"/>
        </w:rPr>
        <w:t>The International Archives of the Photogrammetry, Remote Sensing and Spatial Information Sciences</w:t>
      </w:r>
      <w:r w:rsidRPr="0019696E">
        <w:rPr>
          <w:lang w:val="en-US"/>
        </w:rPr>
        <w:t xml:space="preserve">, </w:t>
      </w:r>
      <w:r w:rsidRPr="0019696E">
        <w:rPr>
          <w:i/>
          <w:iCs/>
          <w:lang w:val="en-US"/>
        </w:rPr>
        <w:t>XLII-3/W12-2020</w:t>
      </w:r>
      <w:r w:rsidRPr="0019696E">
        <w:rPr>
          <w:lang w:val="en-US"/>
        </w:rPr>
        <w:t>, 195–200. https://doi.org/10.5194/isprs-archives-XLII-3-W12-2020-195-2020</w:t>
      </w:r>
    </w:p>
    <w:p w14:paraId="4FC17E26" w14:textId="77777777" w:rsidR="00156F45" w:rsidRPr="0019696E" w:rsidRDefault="00000000">
      <w:pPr>
        <w:pStyle w:val="Textoindependiente"/>
        <w:rPr>
          <w:lang w:val="en-US"/>
        </w:rPr>
      </w:pPr>
      <w:r w:rsidRPr="0019696E">
        <w:rPr>
          <w:lang w:val="en-US"/>
        </w:rPr>
        <w:t xml:space="preserve">Wu, Q., y Osco, L. (2023). </w:t>
      </w:r>
      <w:proofErr w:type="spellStart"/>
      <w:r w:rsidRPr="0019696E">
        <w:rPr>
          <w:lang w:val="en-US"/>
        </w:rPr>
        <w:t>samgeo</w:t>
      </w:r>
      <w:proofErr w:type="spellEnd"/>
      <w:r w:rsidRPr="0019696E">
        <w:rPr>
          <w:lang w:val="en-US"/>
        </w:rPr>
        <w:t xml:space="preserve">: A Python package for segmenting geospatial data with the Segment Anything Model (SAM). </w:t>
      </w:r>
      <w:r w:rsidRPr="0019696E">
        <w:rPr>
          <w:i/>
          <w:iCs/>
          <w:lang w:val="en-US"/>
        </w:rPr>
        <w:t xml:space="preserve">Journal of </w:t>
      </w:r>
      <w:proofErr w:type="gramStart"/>
      <w:r w:rsidRPr="0019696E">
        <w:rPr>
          <w:i/>
          <w:iCs/>
          <w:lang w:val="en-US"/>
        </w:rPr>
        <w:t>Open Source</w:t>
      </w:r>
      <w:proofErr w:type="gramEnd"/>
      <w:r w:rsidRPr="0019696E">
        <w:rPr>
          <w:i/>
          <w:iCs/>
          <w:lang w:val="en-US"/>
        </w:rPr>
        <w:t xml:space="preserve"> Software</w:t>
      </w:r>
      <w:r w:rsidRPr="0019696E">
        <w:rPr>
          <w:lang w:val="en-US"/>
        </w:rPr>
        <w:t xml:space="preserve">, </w:t>
      </w:r>
      <w:r w:rsidRPr="0019696E">
        <w:rPr>
          <w:i/>
          <w:iCs/>
          <w:lang w:val="en-US"/>
        </w:rPr>
        <w:t>8</w:t>
      </w:r>
      <w:r w:rsidRPr="0019696E">
        <w:rPr>
          <w:lang w:val="en-US"/>
        </w:rPr>
        <w:t>(89), 5663. https://doi.org/10.21105/joss.05663</w:t>
      </w:r>
    </w:p>
    <w:p w14:paraId="4D116A5F" w14:textId="56F04524" w:rsidR="00156F45" w:rsidRPr="0019696E" w:rsidRDefault="00000000">
      <w:pPr>
        <w:pStyle w:val="Textoindependiente"/>
        <w:rPr>
          <w:lang w:val="en-US"/>
        </w:rPr>
      </w:pPr>
      <w:proofErr w:type="spellStart"/>
      <w:r w:rsidRPr="0019696E">
        <w:rPr>
          <w:lang w:val="en-US"/>
        </w:rPr>
        <w:t>Yancho</w:t>
      </w:r>
      <w:proofErr w:type="spellEnd"/>
      <w:r w:rsidRPr="0019696E">
        <w:rPr>
          <w:lang w:val="en-US"/>
        </w:rPr>
        <w:t xml:space="preserve">, J. M. M., Jones, T. G., Gandhi, S. R., Ferster, C., Lin, A., </w:t>
      </w:r>
      <w:r w:rsidR="00932F60">
        <w:rPr>
          <w:lang w:val="en-US"/>
        </w:rPr>
        <w:t>&amp;</w:t>
      </w:r>
      <w:r w:rsidRPr="0019696E">
        <w:rPr>
          <w:lang w:val="en-US"/>
        </w:rPr>
        <w:t xml:space="preserve"> Glass, L. (2020). The Google Earth Engine Mangrove Mapping Methodology (GEEMMM). </w:t>
      </w:r>
      <w:r w:rsidRPr="0019696E">
        <w:rPr>
          <w:i/>
          <w:iCs/>
          <w:lang w:val="en-US"/>
        </w:rPr>
        <w:t>Remote Sensing</w:t>
      </w:r>
      <w:r w:rsidRPr="0019696E">
        <w:rPr>
          <w:lang w:val="en-US"/>
        </w:rPr>
        <w:t xml:space="preserve">, </w:t>
      </w:r>
      <w:r w:rsidRPr="0019696E">
        <w:rPr>
          <w:i/>
          <w:iCs/>
          <w:lang w:val="en-US"/>
        </w:rPr>
        <w:t>12</w:t>
      </w:r>
      <w:r w:rsidRPr="0019696E">
        <w:rPr>
          <w:lang w:val="en-US"/>
        </w:rPr>
        <w:t>(22), 3758. https://doi.org/10.3390/rs12223758</w:t>
      </w:r>
    </w:p>
    <w:p w14:paraId="302A8DF0" w14:textId="2D62BBE2" w:rsidR="00156F45" w:rsidRPr="00932F60" w:rsidRDefault="00000000">
      <w:pPr>
        <w:pStyle w:val="Textoindependiente"/>
        <w:rPr>
          <w:lang w:val="en-US"/>
        </w:rPr>
      </w:pPr>
      <w:proofErr w:type="spellStart"/>
      <w:r w:rsidRPr="0019696E">
        <w:rPr>
          <w:lang w:val="en-US"/>
        </w:rPr>
        <w:t>Zanaga</w:t>
      </w:r>
      <w:proofErr w:type="spellEnd"/>
      <w:r w:rsidRPr="0019696E">
        <w:rPr>
          <w:lang w:val="en-US"/>
        </w:rPr>
        <w:t xml:space="preserve">, D., Van De Kerchove, R., Daems, D., De </w:t>
      </w:r>
      <w:proofErr w:type="spellStart"/>
      <w:r w:rsidRPr="0019696E">
        <w:rPr>
          <w:lang w:val="en-US"/>
        </w:rPr>
        <w:t>Keersmaecker</w:t>
      </w:r>
      <w:proofErr w:type="spellEnd"/>
      <w:r w:rsidRPr="0019696E">
        <w:rPr>
          <w:lang w:val="en-US"/>
        </w:rPr>
        <w:t xml:space="preserve">, W., Brockmann, C., </w:t>
      </w:r>
      <w:proofErr w:type="spellStart"/>
      <w:r w:rsidRPr="0019696E">
        <w:rPr>
          <w:lang w:val="en-US"/>
        </w:rPr>
        <w:t>Kirches</w:t>
      </w:r>
      <w:proofErr w:type="spellEnd"/>
      <w:r w:rsidRPr="0019696E">
        <w:rPr>
          <w:lang w:val="en-US"/>
        </w:rPr>
        <w:t xml:space="preserve">, G., Wevers, J., Cartus, O., Santoro, M., Fritz, S., </w:t>
      </w:r>
      <w:proofErr w:type="spellStart"/>
      <w:r w:rsidRPr="0019696E">
        <w:rPr>
          <w:lang w:val="en-US"/>
        </w:rPr>
        <w:t>Lesiv</w:t>
      </w:r>
      <w:proofErr w:type="spellEnd"/>
      <w:r w:rsidRPr="0019696E">
        <w:rPr>
          <w:lang w:val="en-US"/>
        </w:rPr>
        <w:t xml:space="preserve">, M., Herold, M., </w:t>
      </w:r>
      <w:proofErr w:type="spellStart"/>
      <w:r w:rsidRPr="0019696E">
        <w:rPr>
          <w:lang w:val="en-US"/>
        </w:rPr>
        <w:t>Tsendbazar</w:t>
      </w:r>
      <w:proofErr w:type="spellEnd"/>
      <w:r w:rsidRPr="0019696E">
        <w:rPr>
          <w:lang w:val="en-US"/>
        </w:rPr>
        <w:t xml:space="preserve">, </w:t>
      </w:r>
      <w:r w:rsidR="003A22D9">
        <w:rPr>
          <w:lang w:val="en-US"/>
        </w:rPr>
        <w:t>N.-E.</w:t>
      </w:r>
      <w:r w:rsidRPr="0019696E">
        <w:rPr>
          <w:lang w:val="en-US"/>
        </w:rPr>
        <w:t xml:space="preserve">, Xu, P., </w:t>
      </w:r>
      <w:r w:rsidRPr="0019696E">
        <w:rPr>
          <w:lang w:val="en-US"/>
        </w:rPr>
        <w:lastRenderedPageBreak/>
        <w:t xml:space="preserve">Ramoino, F., </w:t>
      </w:r>
      <w:r w:rsidR="00932F60">
        <w:rPr>
          <w:lang w:val="en-US"/>
        </w:rPr>
        <w:t>&amp;</w:t>
      </w:r>
      <w:r w:rsidRPr="0019696E">
        <w:rPr>
          <w:lang w:val="en-US"/>
        </w:rPr>
        <w:t xml:space="preserve"> Arino, O. (2022). </w:t>
      </w:r>
      <w:r w:rsidRPr="00932F60">
        <w:rPr>
          <w:i/>
          <w:iCs/>
          <w:lang w:val="en-US"/>
        </w:rPr>
        <w:t xml:space="preserve">ESA </w:t>
      </w:r>
      <w:proofErr w:type="spellStart"/>
      <w:r w:rsidRPr="00932F60">
        <w:rPr>
          <w:i/>
          <w:iCs/>
          <w:lang w:val="en-US"/>
        </w:rPr>
        <w:t>WorldCover</w:t>
      </w:r>
      <w:proofErr w:type="spellEnd"/>
      <w:r w:rsidRPr="00932F60">
        <w:rPr>
          <w:i/>
          <w:iCs/>
          <w:lang w:val="en-US"/>
        </w:rPr>
        <w:t xml:space="preserve"> 10 m 2021 v200</w:t>
      </w:r>
      <w:r w:rsidRPr="00932F60">
        <w:rPr>
          <w:lang w:val="en-US"/>
        </w:rPr>
        <w:t xml:space="preserve">. </w:t>
      </w:r>
      <w:proofErr w:type="spellStart"/>
      <w:r w:rsidRPr="00932F60">
        <w:rPr>
          <w:lang w:val="en-US"/>
        </w:rPr>
        <w:t>Zenodo</w:t>
      </w:r>
      <w:proofErr w:type="spellEnd"/>
      <w:r w:rsidRPr="00932F60">
        <w:rPr>
          <w:lang w:val="en-US"/>
        </w:rPr>
        <w:t>. https://doi.org/10.5281/zenodo.7254221</w:t>
      </w:r>
    </w:p>
    <w:tbl>
      <w:tblPr>
        <w:tblStyle w:val="Table"/>
        <w:tblW w:w="5000" w:type="pct"/>
        <w:tblInd w:w="164"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8958"/>
      </w:tblGrid>
      <w:tr w:rsidR="00156F45" w14:paraId="0DC6F954" w14:textId="77777777" w:rsidTr="00156F45">
        <w:trPr>
          <w:cantSplit/>
        </w:trPr>
        <w:tc>
          <w:tcPr>
            <w:tcW w:w="0" w:type="auto"/>
            <w:tcBorders>
              <w:top w:val="nil"/>
              <w:left w:val="nil"/>
              <w:bottom w:val="nil"/>
              <w:right w:val="nil"/>
            </w:tcBorders>
            <w:tcMar>
              <w:top w:w="40" w:type="dxa"/>
              <w:left w:w="60" w:type="dxa"/>
              <w:bottom w:w="40" w:type="dxa"/>
              <w:right w:w="60" w:type="dxa"/>
            </w:tcMar>
          </w:tcPr>
          <w:p w14:paraId="6B93F857" w14:textId="77777777" w:rsidR="00156F45" w:rsidRDefault="00000000">
            <w:pPr>
              <w:pStyle w:val="Textoindependiente"/>
              <w:spacing w:before="16" w:after="64"/>
            </w:pPr>
            <w:r>
              <w:rPr>
                <w:b/>
                <w:bCs/>
                <w:sz w:val="20"/>
              </w:rPr>
              <w:t>Material complementario</w:t>
            </w:r>
          </w:p>
          <w:p w14:paraId="26AB1EBD" w14:textId="77777777" w:rsidR="00156F45" w:rsidRDefault="00000000">
            <w:pPr>
              <w:pStyle w:val="Textoindependiente"/>
              <w:spacing w:before="16" w:after="16"/>
            </w:pPr>
            <w:r>
              <w:rPr>
                <w:b/>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 </w:t>
            </w:r>
            <w:r>
              <w:rPr>
                <w:rStyle w:val="VerbatimChar"/>
                <w:b/>
                <w:bCs/>
                <w:sz w:val="20"/>
              </w:rPr>
              <w:t>informe_anexos.pdf</w:t>
            </w:r>
            <w:r>
              <w:rPr>
                <w:b/>
                <w:sz w:val="20"/>
              </w:rPr>
              <w:t xml:space="preserve">, disponible en el repositorio del proyecto en </w:t>
            </w:r>
            <w:hyperlink r:id="rId22">
              <w:r w:rsidR="00156F45">
                <w:rPr>
                  <w:rStyle w:val="Hipervnculo"/>
                </w:rPr>
                <w:t>https://github.com/linaq11/proyecto-cgsm-curso</w:t>
              </w:r>
            </w:hyperlink>
            <w:r>
              <w:rPr>
                <w:b/>
                <w:sz w:val="20"/>
              </w:rPr>
              <w:t>.</w:t>
            </w:r>
          </w:p>
        </w:tc>
      </w:tr>
      <w:bookmarkEnd w:id="67"/>
    </w:tbl>
    <w:p w14:paraId="2557B5A1" w14:textId="77777777" w:rsidR="00264B9A" w:rsidRDefault="00264B9A"/>
    <w:sectPr w:rsidR="00264B9A">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8A8B9" w14:textId="77777777" w:rsidR="00E140A2" w:rsidRDefault="00E140A2">
      <w:pPr>
        <w:spacing w:after="0"/>
      </w:pPr>
      <w:r>
        <w:separator/>
      </w:r>
    </w:p>
  </w:endnote>
  <w:endnote w:type="continuationSeparator" w:id="0">
    <w:p w14:paraId="6E4921E8" w14:textId="77777777" w:rsidR="00E140A2" w:rsidRDefault="00E140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C629F" w14:textId="77777777" w:rsidR="00E140A2" w:rsidRDefault="00E140A2">
      <w:r>
        <w:separator/>
      </w:r>
    </w:p>
  </w:footnote>
  <w:footnote w:type="continuationSeparator" w:id="0">
    <w:p w14:paraId="3AEF61E0" w14:textId="77777777" w:rsidR="00E140A2" w:rsidRDefault="00E140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3FC92F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AB38356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462121453">
    <w:abstractNumId w:val="0"/>
  </w:num>
  <w:num w:numId="2" w16cid:durableId="5914724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56F45"/>
    <w:rsid w:val="00156F45"/>
    <w:rsid w:val="0019696E"/>
    <w:rsid w:val="00222B77"/>
    <w:rsid w:val="00264B9A"/>
    <w:rsid w:val="003A22D9"/>
    <w:rsid w:val="004C710A"/>
    <w:rsid w:val="005213A3"/>
    <w:rsid w:val="00587C42"/>
    <w:rsid w:val="007847C3"/>
    <w:rsid w:val="00932F60"/>
    <w:rsid w:val="00BF5C6B"/>
    <w:rsid w:val="00C43B5D"/>
    <w:rsid w:val="00C47A51"/>
    <w:rsid w:val="00E140A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62661"/>
  <w15:docId w15:val="{D201638F-8303-4518-A1CF-BFE6F755A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rFonts w:ascii="Times New Roman" w:hAnsi="Times New Roman"/>
      <w:color w:val="000000"/>
      <w:sz w:val="22"/>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sz w:val="32"/>
      <w:szCs w:val="36"/>
    </w:rPr>
  </w:style>
  <w:style w:type="paragraph" w:styleId="Subttulo">
    <w:name w:val="Subtitle"/>
    <w:basedOn w:val="Ttulo"/>
    <w:next w:val="Textoindependiente"/>
    <w:qFormat/>
    <w:pPr>
      <w:spacing w:before="240"/>
    </w:pPr>
    <w:rPr>
      <w:rFonts w:ascii="Times New Roman" w:hAnsi="Times New Roman"/>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sz w:val="20"/>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n">
    <w:name w:val="Revision"/>
    <w:hidden/>
    <w:rsid w:val="005213A3"/>
    <w:pPr>
      <w:spacing w:after="0"/>
    </w:pPr>
    <w:rPr>
      <w:rFonts w:ascii="Times New Roman" w:hAnsi="Times New Roman"/>
      <w:color w:val="000000"/>
      <w:sz w:val="22"/>
    </w:rPr>
  </w:style>
  <w:style w:type="character" w:styleId="Hipervnculovisitado">
    <w:name w:val="FollowedHyperlink"/>
    <w:basedOn w:val="Fuentedeprrafopredeter"/>
    <w:rsid w:val="007847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linaq11/proyecto-cgsm-curso"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37</Pages>
  <Words>16737</Words>
  <Characters>92056</Characters>
  <Application>Microsoft Office Word</Application>
  <DocSecurity>0</DocSecurity>
  <Lines>767</Lines>
  <Paragraphs>217</Paragraphs>
  <ScaleCrop>false</ScaleCrop>
  <Company/>
  <LinksUpToDate>false</LinksUpToDate>
  <CharactersWithSpaces>108576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cp:keywords/>
  <cp:lastModifiedBy>Lina Maria Quintero Fonseca</cp:lastModifiedBy>
  <cp:revision>6</cp:revision>
  <dcterms:created xsi:type="dcterms:W3CDTF">2026-05-24T17:47:00Z</dcterms:created>
  <dcterms:modified xsi:type="dcterms:W3CDTF">2026-05-24T19:50:00Z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y fmtid="{D5CDD505-2E9C-101B-9397-08002B2CF9AE}" pid="12" name="GrammarlyDocumentId">
    <vt:lpwstr>1b02d3c4-d22b-4f38-bd93-caa13f0702b5</vt:lpwstr>
  </property>
</Properties>
</file>