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del</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cinco anexos técnicos del proyecto</w:t>
      </w:r>
      <w:r>
        <w:rPr>
          <w:color w:val="000000"/>
        </w:rPr>
        <w:t xml:space="preserve"> </w:t>
      </w:r>
      <w:r>
        <w:rPr>
          <w:bCs/>
          <w:b/>
          <w:color w:val="000000"/>
        </w:rPr>
        <w:t xml:space="preserve">Pipeline multilenguaje (Python, R, Julia) para el monitoreo de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las tablas de detalle movidas desde el cuerpo del informe.</w:t>
      </w:r>
    </w:p>
    <w:p>
      <w:pPr>
        <w:pStyle w:val="FirstParagraph"/>
      </w:pPr>
      <w:r>
        <w:rPr>
          <w:color w:val="000000"/>
        </w:rPr>
        <w:t xml:space="preserve">(La letra D queda sin usar; el análisis de sensibilidad caudal máximo vs medio que ocupaba esa posición se sintetiza ahora en el cuerpo del informe principal y los datos detallados quedan en</w:t>
      </w:r>
      <w:r>
        <w:rPr>
          <w:color w:val="000000"/>
        </w:rPr>
        <w:t xml:space="preserve"> </w:t>
      </w:r>
      <w:r>
        <w:rPr>
          <w:rStyle w:val="VerbatimChar"/>
          <w:color w:val="000000"/>
        </w:rPr>
        <w:t xml:space="preserve">outputs/tables/caudal_comparacion_max_medio.csv</w:t>
      </w:r>
      <w:r>
        <w:rPr>
          <w:color w:val="000000"/>
        </w:rPr>
        <w:t xml:space="preserv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conjunto de datos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w:t>
      </w:r>
      <w:r>
        <w:rPr>
          <w:color w:val="000000"/>
        </w:rPr>
        <w:t xml:space="preserve"> </w:t>
      </w:r>
      <w:r>
        <w:rPr>
          <w:rStyle w:val="VerbatimChar"/>
          <w:color w:val="000000"/>
        </w:rPr>
        <w:t xml:space="preserve">gcloud auth application-default login</w:t>
      </w:r>
      <w:r>
        <w:rPr>
          <w:color w:val="000000"/>
        </w:rPr>
        <w:t xml:space="preserve"> </w:t>
      </w:r>
      <w:r>
        <w:rPr>
          <w:color w:val="000000"/>
        </w:rPr>
        <w:t xml:space="preserve">con quota project configurado, que genera credenciales almacenadas en</w:t>
      </w:r>
      <w:r>
        <w:rPr>
          <w:color w:val="000000"/>
        </w:rPr>
        <w:t xml:space="preserve"> </w:t>
      </w:r>
      <w:r>
        <w:rPr>
          <w:rStyle w:val="VerbatimChar"/>
          <w:color w:val="000000"/>
        </w:rPr>
        <w:t xml:space="preserve">~/.config/gcloud/application_default_credentials.json</w:t>
      </w:r>
      <w:r>
        <w:rPr>
          <w:color w:val="000000"/>
        </w:rP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w:t>
      </w:r>
      <w:r>
        <w:rPr>
          <w:color w:val="000000"/>
        </w:rPr>
        <w:t xml:space="preserve"> </w:t>
      </w:r>
      <w:hyperlink r:id="rId22">
        <w:r>
          <w:rPr>
            <w:rStyle w:val="Hyperlink"/>
          </w:rPr>
          <w:t xml:space="preserve">https://github.com/linaq11/proyecto-cgsm-curso</w:t>
        </w:r>
      </w:hyperlink>
      <w:r>
        <w:rPr>
          <w:color w:val="000000"/>
        </w:rPr>
        <w:t xml:space="preserve"> </w:t>
      </w:r>
      <w:r>
        <w:rPr>
          <w:color w:val="000000"/>
        </w:rPr>
        <w:t xml:space="preserve">bajo licencia MIT. La versión anterior del proyecto (línea base marzo 2026 sobre AOI envolvente de 5.073 km²) permanece archivada en</w:t>
      </w:r>
      <w:r>
        <w:rPr>
          <w:color w:val="000000"/>
        </w:rPr>
        <w:t xml:space="preserve"> </w:t>
      </w:r>
      <w:hyperlink r:id="rId23">
        <w:r>
          <w:rPr>
            <w:rStyle w:val="Hyperlink"/>
          </w:rPr>
          <w:t xml:space="preserve">https://github.com/LinaQuinteroF/proyecto-cgsm</w:t>
        </w:r>
      </w:hyperlink>
      <w:r>
        <w:rPr>
          <w:color w:val="000000"/>
        </w:rPr>
        <w:t xml:space="preserve"> </w:t>
      </w:r>
      <w:r>
        <w:rPr>
          <w:color w:val="000000"/>
        </w:rPr>
        <w:t xml:space="preserve">para fines de comparación histórica.</w:t>
      </w:r>
    </w:p>
    <w:p>
      <w:pPr>
        <w:pStyle w:val="SourceCode"/>
      </w:pPr>
      <w:r>
        <w:rPr>
          <w:rStyle w:val="VerbatimChar"/>
          <w:color w:val="000000"/>
        </w:rPr>
        <w:t xml:space="preserve">proyecto-cgsm-curso/</w:t>
      </w:r>
      <w:r>
        <w:rPr>
          <w:color w:val="000000"/>
        </w:rPr>
        <w:br/>
      </w:r>
      <w:r>
        <w:rPr>
          <w:rStyle w:val="VerbatimChar"/>
          <w:color w:val="000000"/>
        </w:rPr>
        <w:t xml:space="preserve">├── notebooks/        29 notebooks numerados (vigente 01-12 + legacy 03_…14)</w:t>
      </w:r>
      <w:r>
        <w:rPr>
          <w:color w:val="000000"/>
        </w:rPr>
        <w:br/>
      </w:r>
      <w:r>
        <w:rPr>
          <w:rStyle w:val="VerbatimChar"/>
          <w:color w:val="000000"/>
        </w:rPr>
        <w:t xml:space="preserve">│                     orden de ejecución: 01 → 02 → 02b → 03_acotado →</w:t>
      </w:r>
      <w:r>
        <w:rPr>
          <w:color w:val="000000"/>
        </w:rPr>
        <w:br/>
      </w:r>
      <w:r>
        <w:rPr>
          <w:rStyle w:val="VerbatimChar"/>
          <w:color w:val="000000"/>
        </w:rPr>
        <w:t xml:space="preserve">│                     04_acotado → 04b_acotado → 05_acotado → 07 → 08 →</w:t>
      </w:r>
      <w:r>
        <w:rPr>
          <w:color w:val="000000"/>
        </w:rPr>
        <w:br/>
      </w:r>
      <w:r>
        <w:rPr>
          <w:rStyle w:val="VerbatimChar"/>
          <w:color w:val="000000"/>
        </w:rPr>
        <w:t xml:space="preserve">│                     09b → 10 → 11 → 11b → 12 → 12b → 12c → 13 → 14</w:t>
      </w:r>
      <w:r>
        <w:rPr>
          <w:color w:val="000000"/>
        </w:rPr>
        <w:br/>
      </w:r>
      <w:r>
        <w:rPr>
          <w:rStyle w:val="VerbatimChar"/>
          <w:color w:val="000000"/>
        </w:rPr>
        <w:t xml:space="preserve">├── src/</w:t>
      </w:r>
      <w:r>
        <w:rPr>
          <w:color w:val="000000"/>
        </w:rPr>
        <w:br/>
      </w:r>
      <w:r>
        <w:rPr>
          <w:rStyle w:val="VerbatimChar"/>
          <w:color w:val="000000"/>
        </w:rPr>
        <w:t xml:space="preserve">│   ├── python/       utils.py (9377 + DE-9IM), aoi_acotado.py, build_cubos.py,</w:t>
      </w:r>
      <w:r>
        <w:rPr>
          <w:color w:val="000000"/>
        </w:rPr>
        <w:br/>
      </w:r>
      <w:r>
        <w:rPr>
          <w:rStyle w:val="VerbatimChar"/>
          <w:color w:val="000000"/>
        </w:rPr>
        <w:t xml:space="preserve">│   │                 make_dashboard_html.py, alertas_manglar.py, merge_cubo.py</w:t>
      </w:r>
      <w:r>
        <w:rPr>
          <w:color w:val="000000"/>
        </w:rPr>
        <w:br/>
      </w:r>
      <w:r>
        <w:rPr>
          <w:rStyle w:val="VerbatimChar"/>
          <w:color w:val="000000"/>
        </w:rPr>
        <w:t xml:space="preserve">│   ├── R/            03_bfast_ndvi.R, 05_stars_cubo.R, 06_bfast_manglar_unificado.R,</w:t>
      </w:r>
      <w:r>
        <w:rPr>
          <w:color w:val="000000"/>
        </w:rPr>
        <w:br/>
      </w:r>
      <w:r>
        <w:rPr>
          <w:rStyle w:val="VerbatimChar"/>
          <w:color w:val="000000"/>
        </w:rPr>
        <w:t xml:space="preserve">│   │                 08_correlacion_trilingual.R</w:t>
      </w:r>
      <w:r>
        <w:rPr>
          <w:color w:val="000000"/>
        </w:rPr>
        <w:br/>
      </w:r>
      <w:r>
        <w:rPr>
          <w:rStyle w:val="VerbatimChar"/>
          <w:color w:val="000000"/>
        </w:rPr>
        <w:t xml:space="preserve">│   └── julia/        04_fragmentación.jl (4326 legado + 9377 vigente),</w:t>
      </w:r>
      <w:r>
        <w:rPr>
          <w:color w:val="000000"/>
        </w:rPr>
        <w:br/>
      </w:r>
      <w:r>
        <w:rPr>
          <w:rStyle w:val="VerbatimChar"/>
          <w:color w:val="000000"/>
        </w:rPr>
        <w:t xml:space="preserve">│                     05_correlacion_trilingual.jl</w:t>
      </w:r>
      <w:r>
        <w:rPr>
          <w:color w:val="000000"/>
        </w:rPr>
        <w:br/>
      </w:r>
      <w:r>
        <w:rPr>
          <w:rStyle w:val="VerbatimChar"/>
          <w:color w:val="000000"/>
        </w:rPr>
        <w:t xml:space="preserve">├── data/</w:t>
      </w:r>
      <w:r>
        <w:rPr>
          <w:color w:val="000000"/>
        </w:rPr>
        <w:br/>
      </w:r>
      <w:r>
        <w:rPr>
          <w:rStyle w:val="VerbatimChar"/>
          <w:color w:val="000000"/>
        </w:rPr>
        <w:t xml:space="preserve">│   ├── raw/          AOI envolvente y acotado, RUNAP SFF + VPI, INVEMAR GBIF,</w:t>
      </w:r>
      <w:r>
        <w:rPr>
          <w:color w:val="000000"/>
        </w:rPr>
        <w:br/>
      </w:r>
      <w:r>
        <w:rPr>
          <w:rStyle w:val="VerbatimChar"/>
          <w:color w:val="000000"/>
        </w:rPr>
        <w:t xml:space="preserve">│   │                 IDEAM El Banco / Ganadería Caribe</w:t>
      </w:r>
      <w:r>
        <w:rPr>
          <w:color w:val="000000"/>
        </w:rPr>
        <w:br/>
      </w:r>
      <w:r>
        <w:rPr>
          <w:rStyle w:val="VerbatimChar"/>
          <w:color w:val="000000"/>
        </w:rPr>
        <w:t xml:space="preserve">│   └── processed/</w:t>
      </w:r>
      <w:r>
        <w:rPr>
          <w:color w:val="000000"/>
        </w:rPr>
        <w:br/>
      </w:r>
      <w:r>
        <w:rPr>
          <w:rStyle w:val="VerbatimChar"/>
          <w:color w:val="000000"/>
        </w:rPr>
        <w:t xml:space="preserve">│       ├── cubo/     3 datacubes NetCDF CF-1.8 (40 / 275 / 119 MB)</w:t>
      </w:r>
      <w:r>
        <w:rPr>
          <w:color w:val="000000"/>
        </w:rPr>
        <w:br/>
      </w:r>
      <w:r>
        <w:rPr>
          <w:rStyle w:val="VerbatimChar"/>
          <w:color w:val="000000"/>
        </w:rPr>
        <w:t xml:space="preserve">│       └── samgeo/   máscaras y GeoJSON por periodo (degradación / recuperación / actual)</w:t>
      </w:r>
      <w:r>
        <w:rPr>
          <w:color w:val="000000"/>
        </w:rPr>
        <w:br/>
      </w:r>
      <w:r>
        <w:rPr>
          <w:rStyle w:val="VerbatimChar"/>
          <w:color w:val="000000"/>
        </w:rPr>
        <w:t xml:space="preserve">├── outputs/</w:t>
      </w:r>
      <w:r>
        <w:rPr>
          <w:color w:val="000000"/>
        </w:rPr>
        <w:br/>
      </w:r>
      <w:r>
        <w:rPr>
          <w:rStyle w:val="VerbatimChar"/>
          <w:color w:val="000000"/>
        </w:rPr>
        <w:t xml:space="preserve">│   ├── tables/       47 CSV con resultados numéricos</w:t>
      </w:r>
      <w:r>
        <w:rPr>
          <w:color w:val="000000"/>
        </w:rPr>
        <w:br/>
      </w:r>
      <w:r>
        <w:rPr>
          <w:rStyle w:val="VerbatimChar"/>
          <w:color w:val="000000"/>
        </w:rPr>
        <w:t xml:space="preserve">│   ├── figures/      35 PNG (mapas, series, correlaciones, validación, alertas)</w:t>
      </w:r>
      <w:r>
        <w:rPr>
          <w:color w:val="000000"/>
        </w:rPr>
        <w:br/>
      </w:r>
      <w:r>
        <w:rPr>
          <w:rStyle w:val="VerbatimChar"/>
          <w:color w:val="000000"/>
        </w:rPr>
        <w:t xml:space="preserve">│   └── maps/         dashboard_CGSM_final.html (autocontenido, ~80 KB)</w:t>
      </w:r>
      <w:r>
        <w:rPr>
          <w:color w:val="000000"/>
        </w:rPr>
        <w:br/>
      </w:r>
      <w:r>
        <w:rPr>
          <w:rStyle w:val="VerbatimChar"/>
          <w:color w:val="000000"/>
        </w:rPr>
        <w:t xml:space="preserve">└── docs/             informe_final.{qmd,html,pdf}, informe_anexos.{qmd,html,pdf},</w:t>
      </w:r>
      <w:r>
        <w:rPr>
          <w:color w:val="000000"/>
        </w:rPr>
        <w:br/>
      </w:r>
      <w:r>
        <w:rPr>
          <w:rStyle w:val="VerbatimChar"/>
          <w:color w:val="000000"/>
        </w:rPr>
        <w:t xml:space="preserve">                      dashboard.html (Pages), outputs/{figures,maps}/ (Pages)</w:t>
      </w:r>
    </w:p>
    <w:p>
      <w:pPr>
        <w:pStyle w:val="FirstParagraph"/>
      </w:pPr>
      <w:r>
        <w:rPr>
          <w:color w:val="000000"/>
        </w:rPr>
        <w:t xml:space="preserve">La serie</w:t>
      </w:r>
      <w:r>
        <w:rPr>
          <w:color w:val="000000"/>
        </w:rPr>
        <w:t xml:space="preserve"> </w:t>
      </w:r>
      <w:r>
        <w:rPr>
          <w:bCs/>
          <w:b/>
          <w:color w:val="000000"/>
        </w:rPr>
        <w:t xml:space="preserve">vigente</w:t>
      </w:r>
      <w:r>
        <w:rPr>
          <w:color w:val="000000"/>
        </w:rPr>
        <w:t xml:space="preserve"> </w:t>
      </w:r>
      <w:r>
        <w:rPr>
          <w:color w:val="000000"/>
        </w:rPr>
        <w:t xml:space="preserve">(notebooks 01–12 + 02b, 04b/c_acotado, 09b, 11b, 12b/c, 14) reproduce las cifras del cuerpo del informe sobre el AOI acotado de 835 km². La serie</w:t>
      </w:r>
      <w:r>
        <w:rPr>
          <w:color w:val="000000"/>
        </w:rPr>
        <w:t xml:space="preserve"> </w:t>
      </w:r>
      <w:r>
        <w:rPr>
          <w:bCs/>
          <w:b/>
          <w:color w:val="000000"/>
        </w:rPr>
        <w:t xml:space="preserve">legacy</w:t>
      </w:r>
      <w:r>
        <w:rPr>
          <w:color w:val="000000"/>
        </w:rPr>
        <w:t xml:space="preserve"> </w:t>
      </w:r>
      <w:r>
        <w:rPr>
          <w:color w:val="000000"/>
        </w:rP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rPr>
          <w:color w:val="000000"/>
        </w:rPr>
        <w:t xml:space="preserve"> </w:t>
      </w:r>
      <w:r>
        <w:rPr>
          <w:rStyle w:val="VerbatimChar"/>
          <w:color w:val="000000"/>
        </w:rPr>
        <w:t xml:space="preserve">notebooks/README.md</w:t>
      </w:r>
      <w:r>
        <w:rPr>
          <w:color w:val="000000"/>
        </w:rPr>
        <w:t xml:space="preserve">. Los composites trimestrales y anuales en GeoTIFF y los NetCDF de mayor tamaño no se versionan por restricciones de tamaño de GitHub: se regeneran ejecutando los notebooks en orden secuencial con acceso autenticado a GEE.</w:t>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fragmentación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tbl-fragmentación-acotado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definición estándar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rehabilitación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tbl-fragmentación-acotado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40"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w:t>
      </w:r>
      <w:r>
        <w:rPr>
          <w:color w:val="000000"/>
        </w:rPr>
        <w:t xml:space="preserve"> </w:t>
      </w:r>
      <w:r>
        <w:rPr>
          <w:rStyle w:val="VerbatimChar"/>
          <w:color w:val="000000"/>
        </w:rPr>
        <w:t xml:space="preserve">informe_final.pdf</w:t>
      </w:r>
      <w:r>
        <w:rPr>
          <w:color w:val="000000"/>
        </w:rPr>
        <w:t xml:space="preserve">; este anexo se concentra en la implementación operativa y supone que el lector conoce ya su significado conceptual.</w:t>
      </w:r>
    </w:p>
    <w:bookmarkStart w:id="31" w:name="X8010b29c17b57e56e5ad035387045cc0bb30b58"/>
    <w:p>
      <w:pPr>
        <w:pStyle w:val="Heading2"/>
      </w:pPr>
      <w:r>
        <w:rPr>
          <w:color w:val="000000"/>
        </w:rPr>
        <w:t xml:space="preserve">E.1 Datacube multitemporal y series de tiempo</w:t>
      </w:r>
    </w:p>
    <w:bookmarkStart w:id="26"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xarray.open_conjunto de datos</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6"/>
    <w:bookmarkStart w:id="27"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7"/>
    <w:bookmarkStart w:id="28"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8"/>
    <w:bookmarkStart w:id="29"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29"/>
    <w:bookmarkStart w:id="30"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0"/>
    <w:bookmarkEnd w:id="31"/>
    <w:bookmarkStart w:id="34" w:name="X5564c560101fed8ef34ec75486d574edcd53951"/>
    <w:p>
      <w:pPr>
        <w:pStyle w:val="Heading2"/>
      </w:pPr>
      <w:r>
        <w:rPr>
          <w:color w:val="000000"/>
        </w:rPr>
        <w:t xml:space="preserve">E.2 Reproyección al sistema oficial colombiano y topología DE-9IM</w:t>
      </w:r>
    </w:p>
    <w:bookmarkStart w:id="32"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2"/>
    <w:bookmarkStart w:id="33" w:name="Xcc74f98a6517400f1a2a7243792582fd6693bd0"/>
    <w:p>
      <w:pPr>
        <w:pStyle w:val="Heading3"/>
      </w:pPr>
      <w:r>
        <w:rPr>
          <w:color w:val="000000"/>
        </w:rPr>
        <w:t xml:space="preserve">E.2.b Segmentación guiada por prompts con SamGeo vit_b y vectorización por periodo</w:t>
      </w:r>
    </w:p>
    <w:p>
      <w:pPr>
        <w:pStyle w:val="FirstParagraph"/>
      </w:pPr>
      <w:r>
        <w:rPr>
          <w:color w:val="000000"/>
        </w:rP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3"/>
    <w:bookmarkEnd w:id="34"/>
    <w:bookmarkStart w:id="37" w:name="Xbcff38372e88ef926b7df2bfb1aae6dce9089dc"/>
    <w:p>
      <w:pPr>
        <w:pStyle w:val="Heading2"/>
      </w:pPr>
      <w:r>
        <w:rPr>
          <w:color w:val="000000"/>
        </w:rPr>
        <w:t xml:space="preserve">E.3 Forzamiento climático y detección SAR</w:t>
      </w:r>
    </w:p>
    <w:bookmarkStart w:id="35"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xarray.open_conjunto de datos(chunks=...)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5"/>
    <w:bookmarkStart w:id="36"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la dispersión de doble rebote característica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6"/>
    <w:bookmarkEnd w:id="37"/>
    <w:bookmarkStart w:id="39" w:name="X7977fb776ea495598938f87ab7173f02a1201d1"/>
    <w:p>
      <w:pPr>
        <w:pStyle w:val="Heading2"/>
      </w:pPr>
      <w:r>
        <w:rPr>
          <w:color w:val="000000"/>
        </w:rPr>
        <w:t xml:space="preserve">E.4 Métricas de fragmentación del paisaje (Julia)</w:t>
      </w:r>
    </w:p>
    <w:bookmarkStart w:id="38"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perímetro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8"/>
    <w:bookmarkEnd w:id="39"/>
    <w:bookmarkEnd w:id="40"/>
    <w:bookmarkStart w:id="69"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2"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1" w:name="tbl-cruce"/>
          <w:p>
            <w:pPr>
              <w:spacing w:before="0" w:after="0"/>
              <w:jc w:val="center"/>
            </w:pPr>
            <w:pPr>
              <w:jc w:val="start"/>
              <w:spacing w:before="200"/>
              <w:pStyle w:val="ImageCaption"/>
            </w:pPr>
            <w:r>
              <w:rPr>
                <w:b/>
                <w:color w:val="FFFFFF"/>
                <w:sz w:val="20"/>
              </w:rPr>
              <w:t xml:space="preserve">Tabla 1: Cruce de señal SAR, NDVI y frecuencia de inundación histórica por estación, restringido al AOI acotado SFF + VPI Salamanca.</w:t>
            </w:r>
          </w:p>
          <w:tbl>
            <w:tblPr>
              <w:tblStyle w:val="Table"/>
              <w:tblW w:type="pct" w:w="5000"/>
              <w:tblLook w:firstRow="1" w:lastRow="0" w:firstColumn="0" w:lastColumn="0" w:noHBand="0" w:noVBand="0" w:val="0020"/>
              <w:jc w:val="start"/>
              <w:tblLayout w:type="fixed"/>
            </w:tblPr>
            <w:tblGrid>
              <w:gridCol w:w="950"/>
              <w:gridCol w:w="950"/>
              <w:gridCol w:w="950"/>
              <w:gridCol w:w="792"/>
              <w:gridCol w:w="950"/>
              <w:gridCol w:w="871"/>
              <w:gridCol w:w="2455"/>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Dentro AOI acotado</w:t>
                  </w:r>
                </w:p>
              </w:tc>
              <w:tc>
                <w:tcPr/>
                <w:p>
                  <w:pPr>
                    <w:pStyle w:val="Compact"/>
                    <w:jc w:val="left"/>
                    <w:jc w:val="center"/>
                  </w:pPr>
                  <w:r>
                    <w:t xml:space="preserve">SAR diff (dB)</w:t>
                  </w:r>
                </w:p>
              </w:tc>
              <w:tc>
                <w:tcPr/>
                <w:p>
                  <w:pPr>
                    <w:pStyle w:val="Compact"/>
                    <w:jc w:val="left"/>
                    <w:jc w:val="center"/>
                  </w:pPr>
                  <w:r>
                    <w:t xml:space="preserve">NDVI sept-2020</w:t>
                  </w:r>
                </w:p>
              </w:tc>
              <w:tc>
                <w:tcPr/>
                <w:p>
                  <w:pPr>
                    <w:pStyle w:val="Compact"/>
                    <w:jc w:val="left"/>
                    <w:jc w:val="center"/>
                  </w:pPr>
                  <w:r>
                    <w:t xml:space="preserve">Eventos GFD</w:t>
                  </w:r>
                </w:p>
              </w:tc>
              <w:tc>
                <w:tcPr/>
                <w:p>
                  <w:pPr>
                    <w:pStyle w:val="Compact"/>
                    <w:jc w:val="left"/>
                    <w:jc w:val="center"/>
                  </w:pPr>
                  <w:r>
                    <w:t xml:space="preserve">Interpretación</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-0,018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-0,078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0,200</w:t>
                  </w:r>
                </w:p>
              </w:tc>
              <w:tc>
                <w:tcPr/>
                <w:p>
                  <w:pPr>
                    <w:pStyle w:val="Compact"/>
                    <w:jc w:val="left"/>
                    <w:jc w:val="center"/>
                  </w:pPr>
                  <w:r>
                    <w:t xml:space="preserve">9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Río Sevilla</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0,050</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+0,15</w:t>
                  </w:r>
                </w:p>
              </w:tc>
              <w:tc>
                <w:tcPr/>
                <w:p>
                  <w:pPr>
                    <w:pStyle w:val="Compact"/>
                    <w:jc w:val="left"/>
                    <w:jc w:val="center"/>
                  </w:pPr>
                  <w:r>
                    <w:t xml:space="preserve">0,400</w:t>
                  </w:r>
                </w:p>
              </w:tc>
              <w:tc>
                <w:tcPr/>
                <w:p>
                  <w:pPr>
                    <w:pStyle w:val="Compact"/>
                    <w:jc w:val="left"/>
                    <w:jc w:val="center"/>
                  </w:pPr>
                  <w:r>
                    <w:t xml:space="preserve">2 de 16</w:t>
                  </w:r>
                </w:p>
              </w:tc>
              <w:tc>
                <w:tcPr/>
                <w:p>
                  <w:pPr>
                    <w:pStyle w:val="Compact"/>
                    <w:jc w:val="left"/>
                    <w:jc w:val="center"/>
                  </w:pPr>
                  <w:r>
                    <w:t xml:space="preserve">Sin afectación SAR mayor</w:t>
                  </w:r>
                </w:p>
              </w:tc>
            </w:tr>
            <w:tr>
              <w:tc>
                <w:tcPr/>
                <w:p>
                  <w:pPr>
                    <w:pStyle w:val="Compact"/>
                    <w:jc w:val="left"/>
                    <w:jc w:val="center"/>
                  </w:pPr>
                  <w:r>
                    <w:t xml:space="preserve">CP Pajarales</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0,300</w:t>
                  </w:r>
                </w:p>
              </w:tc>
              <w:tc>
                <w:tcPr/>
                <w:p>
                  <w:pPr>
                    <w:pStyle w:val="Compact"/>
                    <w:jc w:val="left"/>
                    <w:jc w:val="center"/>
                  </w:pPr>
                  <w:r>
                    <w:t xml:space="preserve">9 de 16</w:t>
                  </w:r>
                </w:p>
              </w:tc>
              <w:tc>
                <w:tcPr/>
                <w:p>
                  <w:pPr>
                    <w:pStyle w:val="Compact"/>
                    <w:jc w:val="left"/>
                    <w:jc w:val="center"/>
                  </w:pPr>
                  <w:r>
                    <w:t xml:space="preserve">Fuera del AOI: oeste del SFF, en zona riberana</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0,500</w:t>
                  </w:r>
                </w:p>
              </w:tc>
              <w:tc>
                <w:tcPr/>
                <w:p>
                  <w:pPr>
                    <w:pStyle w:val="Compact"/>
                    <w:jc w:val="left"/>
                    <w:jc w:val="center"/>
                  </w:pPr>
                  <w:r>
                    <w:t xml:space="preserve">1 de 16</w:t>
                  </w:r>
                </w:p>
              </w:tc>
              <w:tc>
                <w:tcPr/>
                <w:p>
                  <w:pPr>
                    <w:pStyle w:val="Compact"/>
                    <w:jc w:val="left"/>
                    <w:jc w:val="center"/>
                  </w:pPr>
                  <w:r>
                    <w:t xml:space="preserve">Fuera del AOI: sur del SFF, sobre zona de rehabilitación hidráulica</w:t>
                  </w:r>
                </w:p>
              </w:tc>
            </w:tr>
            <w:tr>
              <w:tc>
                <w:tcPr/>
                <w:p>
                  <w:pPr>
                    <w:pStyle w:val="Compact"/>
                    <w:jc w:val="left"/>
                    <w:jc w:val="center"/>
                  </w:pPr>
                  <w:r>
                    <w:t xml:space="preserve">VIPIS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+0,12</w:t>
                  </w:r>
                </w:p>
              </w:tc>
              <w:tc>
                <w:tcPr/>
                <w:p>
                  <w:pPr>
                    <w:pStyle w:val="Compact"/>
                    <w:jc w:val="left"/>
                    <w:jc w:val="center"/>
                  </w:pPr>
                  <w:r>
                    <w:t xml:space="preserve">0,350</w:t>
                  </w:r>
                </w:p>
              </w:tc>
              <w:tc>
                <w:tcPr/>
                <w:p>
                  <w:pPr>
                    <w:pStyle w:val="Compact"/>
                    <w:jc w:val="left"/>
                    <w:jc w:val="center"/>
                  </w:pPr>
                  <w:r>
                    <w:t xml:space="preserve">9 de 16</w:t>
                  </w:r>
                </w:p>
              </w:tc>
              <w:tc>
                <w:tcPr/>
                <w:p>
                  <w:pPr>
                    <w:pStyle w:val="Compact"/>
                    <w:jc w:val="left"/>
                    <w:jc w:val="center"/>
                  </w:pPr>
                  <w:r>
                    <w:t xml:space="preserve">Sin afectación SAR mayor</w:t>
                  </w:r>
                </w:p>
              </w:tc>
            </w:tr>
          </w:tbl>
          <w:bookmarkEnd w:id="41"/>
          <w:p>
            <w:pPr>
              <w:spacing w:before="0" w:after="0"/>
            </w:pPr>
          </w:p>
        </w:tc>
      </w:tr>
    </w:tbl>
    <w:bookmarkEnd w:id="42"/>
    <w:bookmarkStart w:id="44"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3" w:name="tbl-jrc"/>
          <w:p>
            <w:pPr>
              <w:spacing w:before="0" w:after="0"/>
              <w:jc w:val="center"/>
            </w:pPr>
            <w:pPr>
              <w:jc w:val="start"/>
              <w:spacing w:before="200"/>
              <w:pStyle w:val="ImageCaption"/>
            </w:pPr>
            <w:r>
              <w:rPr>
                <w:b/>
                <w:color w:val="FFFFFF"/>
                <w:sz w:val="2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Table"/>
              <w:tblW w:type="pct" w:w="5000"/>
              <w:tblLook w:firstRow="1" w:lastRow="0" w:firstColumn="0" w:lastColumn="0" w:noHBand="0" w:noVBand="0" w:val="0020"/>
              <w:jc w:val="start"/>
              <w:tblLayout w:type="fixed"/>
            </w:tblPr>
            <w:tblGrid>
              <w:gridCol w:w="3168"/>
              <w:gridCol w:w="1425"/>
              <w:gridCol w:w="3326"/>
            </w:tblGrid>
            <w:tr>
              <w:trPr>
                <w:tblHeader w:val="true"/>
              </w:trPr>
              <w:tc>
                <w:tcPr/>
                <w:p>
                  <w:pPr>
                    <w:pStyle w:val="Compact"/>
                    <w:jc w:val="left"/>
                    <w:jc w:val="center"/>
                  </w:pPr>
                  <w:r>
                    <w:t xml:space="preserve">Transición JRC dentro del AOI acotado</w:t>
                  </w:r>
                </w:p>
              </w:tc>
              <w:tc>
                <w:tcPr/>
                <w:p>
                  <w:pPr>
                    <w:pStyle w:val="Compact"/>
                    <w:jc w:val="left"/>
                    <w:jc w:val="center"/>
                  </w:pPr>
                  <w:r>
                    <w:t xml:space="preserve">Área (km²)</w:t>
                  </w:r>
                </w:p>
              </w:tc>
              <w:tc>
                <w:tcPr/>
                <w:p>
                  <w:pPr>
                    <w:pStyle w:val="Compact"/>
                    <w:jc w:val="left"/>
                    <w:jc w:val="center"/>
                  </w:pPr>
                  <w:r>
                    <w:t xml:space="preserve">Interpretación</w:t>
                  </w:r>
                </w:p>
              </w:tc>
            </w:tr>
            <w:tr>
              <w:tc>
                <w:tcPr/>
                <w:p>
                  <w:pPr>
                    <w:pStyle w:val="Compact"/>
                    <w:jc w:val="left"/>
                    <w:jc w:val="center"/>
                  </w:pPr>
                  <w:r>
                    <w:t xml:space="preserve">Permanente</w:t>
                  </w:r>
                </w:p>
              </w:tc>
              <w:tc>
                <w:tcPr/>
                <w:p>
                  <w:pPr>
                    <w:pStyle w:val="Compact"/>
                    <w:jc w:val="left"/>
                    <w:jc w:val="center"/>
                  </w:pPr>
                  <w:r>
                    <w:t xml:space="preserve">377,75</w:t>
                  </w:r>
                </w:p>
              </w:tc>
              <w:tc>
                <w:tcPr/>
                <w:p>
                  <w:pPr>
                    <w:pStyle w:val="Compact"/>
                    <w:jc w:val="left"/>
                    <w:jc w:val="center"/>
                  </w:pPr>
                  <w:r>
                    <w:t xml:space="preserve">Lámina de agua estable</w:t>
                  </w:r>
                </w:p>
              </w:tc>
            </w:tr>
            <w:tr>
              <w:tc>
                <w:tcPr/>
                <w:p>
                  <w:pPr>
                    <w:pStyle w:val="Compact"/>
                    <w:jc w:val="left"/>
                    <w:jc w:val="center"/>
                  </w:pPr>
                  <w:r>
                    <w:t xml:space="preserve">Nuevo permanente</w:t>
                  </w:r>
                </w:p>
              </w:tc>
              <w:tc>
                <w:tcPr/>
                <w:p>
                  <w:pPr>
                    <w:pStyle w:val="Compact"/>
                    <w:jc w:val="left"/>
                    <w:jc w:val="center"/>
                  </w:pPr>
                  <w:r>
                    <w:t xml:space="preserve">23,55</w:t>
                  </w:r>
                </w:p>
              </w:tc>
              <w:tc>
                <w:tcPr/>
                <w:p>
                  <w:pPr>
                    <w:pStyle w:val="Compact"/>
                    <w:jc w:val="left"/>
                    <w:jc w:val="center"/>
                  </w:pPr>
                  <w:r>
                    <w:t xml:space="preserve">Cuerpos nuevos consolidados</w:t>
                  </w:r>
                </w:p>
              </w:tc>
            </w:tr>
            <w:tr>
              <w:tc>
                <w:tcPr/>
                <w:p>
                  <w:pPr>
                    <w:pStyle w:val="Compact"/>
                    <w:jc w:val="left"/>
                    <w:jc w:val="center"/>
                  </w:pPr>
                  <w:r>
                    <w:t xml:space="preserve">Permanente perdido</w:t>
                  </w:r>
                </w:p>
              </w:tc>
              <w:tc>
                <w:tcPr/>
                <w:p>
                  <w:pPr>
                    <w:pStyle w:val="Compact"/>
                    <w:jc w:val="left"/>
                    <w:jc w:val="center"/>
                  </w:pPr>
                  <w:r>
                    <w:t xml:space="preserve">18,55</w:t>
                  </w:r>
                </w:p>
              </w:tc>
              <w:tc>
                <w:tcPr/>
                <w:p>
                  <w:pPr>
                    <w:pStyle w:val="Compact"/>
                    <w:jc w:val="left"/>
                    <w:jc w:val="center"/>
                  </w:pPr>
                  <w:r>
                    <w:t xml:space="preserve">Cuerpos de agua secados</w:t>
                  </w:r>
                </w:p>
              </w:tc>
            </w:tr>
            <w:tr>
              <w:tc>
                <w:tcPr/>
                <w:p>
                  <w:pPr>
                    <w:pStyle w:val="Compact"/>
                    <w:jc w:val="left"/>
                    <w:jc w:val="center"/>
                  </w:pPr>
                  <w:r>
                    <w:t xml:space="preserve">Estacional</w:t>
                  </w:r>
                </w:p>
              </w:tc>
              <w:tc>
                <w:tcPr/>
                <w:p>
                  <w:pPr>
                    <w:pStyle w:val="Compact"/>
                    <w:jc w:val="left"/>
                    <w:jc w:val="center"/>
                  </w:pPr>
                  <w:r>
                    <w:t xml:space="preserve">17,98</w:t>
                  </w:r>
                </w:p>
              </w:tc>
              <w:tc>
                <w:tcPr/>
                <w:p>
                  <w:pPr>
                    <w:pStyle w:val="Compact"/>
                    <w:jc w:val="left"/>
                    <w:jc w:val="center"/>
                  </w:pPr>
                  <w:r>
                    <w:t xml:space="preserve">Zonas con régimen estacional estable</w:t>
                  </w:r>
                </w:p>
              </w:tc>
            </w:tr>
            <w:tr>
              <w:tc>
                <w:tcPr/>
                <w:p>
                  <w:pPr>
                    <w:pStyle w:val="Compact"/>
                    <w:jc w:val="left"/>
                    <w:jc w:val="center"/>
                  </w:pPr>
                  <w:r>
                    <w:t xml:space="preserve">Nuevo estacional</w:t>
                  </w:r>
                </w:p>
              </w:tc>
              <w:tc>
                <w:tcPr/>
                <w:p>
                  <w:pPr>
                    <w:pStyle w:val="Compact"/>
                    <w:jc w:val="left"/>
                    <w:jc w:val="center"/>
                  </w:pPr>
                  <w:r>
                    <w:t xml:space="preserve">31,31</w:t>
                  </w:r>
                </w:p>
              </w:tc>
              <w:tc>
                <w:tcPr/>
                <w:p>
                  <w:pPr>
                    <w:pStyle w:val="Compact"/>
                    <w:jc w:val="left"/>
                    <w:jc w:val="center"/>
                  </w:pPr>
                  <w:r>
                    <w:t xml:space="preserve">Nuevas áreas de inundación estacional</w:t>
                  </w:r>
                </w:p>
              </w:tc>
            </w:tr>
            <w:tr>
              <w:tc>
                <w:tcPr/>
                <w:p>
                  <w:pPr>
                    <w:pStyle w:val="Compact"/>
                    <w:jc w:val="left"/>
                    <w:jc w:val="center"/>
                  </w:pPr>
                  <w:r>
                    <w:t xml:space="preserve">Estacional perdido</w:t>
                  </w:r>
                </w:p>
              </w:tc>
              <w:tc>
                <w:tcPr/>
                <w:p>
                  <w:pPr>
                    <w:pStyle w:val="Compact"/>
                    <w:jc w:val="left"/>
                    <w:jc w:val="center"/>
                  </w:pPr>
                  <w:r>
                    <w:t xml:space="preserve">29,38</w:t>
                  </w:r>
                </w:p>
              </w:tc>
              <w:tc>
                <w:tcPr/>
                <w:p>
                  <w:pPr>
                    <w:pStyle w:val="Compact"/>
                    <w:jc w:val="left"/>
                    <w:jc w:val="center"/>
                  </w:pPr>
                  <w:r>
                    <w:t xml:space="preserve">Zonas que dejaron de inundarse</w:t>
                  </w:r>
                </w:p>
              </w:tc>
            </w:tr>
            <w:tr>
              <w:tc>
                <w:tcPr/>
                <w:p>
                  <w:pPr>
                    <w:pStyle w:val="Compact"/>
                    <w:jc w:val="left"/>
                    <w:jc w:val="center"/>
                  </w:pPr>
                  <w:r>
                    <w:t xml:space="preserve">Permanente a estacional</w:t>
                  </w:r>
                </w:p>
              </w:tc>
              <w:tc>
                <w:tcPr/>
                <w:p>
                  <w:pPr>
                    <w:pStyle w:val="Compact"/>
                    <w:jc w:val="left"/>
                    <w:jc w:val="center"/>
                  </w:pPr>
                  <w:r>
                    <w:t xml:space="preserve">18,54</w:t>
                  </w:r>
                </w:p>
              </w:tc>
              <w:tc>
                <w:tcPr/>
                <w:p>
                  <w:pPr>
                    <w:pStyle w:val="Compact"/>
                    <w:jc w:val="left"/>
                    <w:jc w:val="center"/>
                  </w:pPr>
                  <w:r>
                    <w:t xml:space="preserve">Retroceso parcial de lámina permanente</w:t>
                  </w:r>
                </w:p>
              </w:tc>
            </w:tr>
            <w:tr>
              <w:tc>
                <w:tcPr/>
                <w:p>
                  <w:pPr>
                    <w:pStyle w:val="Compact"/>
                    <w:jc w:val="left"/>
                    <w:jc w:val="center"/>
                  </w:pPr>
                  <w:r>
                    <w:t xml:space="preserve">Efímero estacional</w:t>
                  </w:r>
                </w:p>
              </w:tc>
              <w:tc>
                <w:tcPr/>
                <w:p>
                  <w:pPr>
                    <w:pStyle w:val="Compact"/>
                    <w:jc w:val="left"/>
                    <w:jc w:val="center"/>
                  </w:pPr>
                  <w:r>
                    <w:t xml:space="preserve">49,30</w:t>
                  </w:r>
                </w:p>
              </w:tc>
              <w:tc>
                <w:tcPr/>
                <w:p>
                  <w:pPr>
                    <w:pStyle w:val="Compact"/>
                    <w:jc w:val="left"/>
                    <w:jc w:val="center"/>
                  </w:pPr>
                  <w:r>
                    <w:t xml:space="preserve">Inundación intermitente sin patrón estacional</w:t>
                  </w:r>
                </w:p>
              </w:tc>
            </w:tr>
            <w:tr>
              <w:tc>
                <w:tcPr/>
                <w:p>
                  <w:pPr>
                    <w:pStyle w:val="Compact"/>
                    <w:jc w:val="left"/>
                    <w:jc w:val="center"/>
                  </w:pPr>
                  <w:r>
                    <w:t xml:space="preserve">Efímero permanente</w:t>
                  </w:r>
                </w:p>
              </w:tc>
              <w:tc>
                <w:tcPr/>
                <w:p>
                  <w:pPr>
                    <w:pStyle w:val="Compact"/>
                    <w:jc w:val="left"/>
                    <w:jc w:val="center"/>
                  </w:pPr>
                  <w:r>
                    <w:t xml:space="preserve">1,74</w:t>
                  </w:r>
                </w:p>
              </w:tc>
              <w:tc>
                <w:tcPr/>
                <w:p>
                  <w:pPr>
                    <w:pStyle w:val="Compact"/>
                    <w:jc w:val="left"/>
                    <w:jc w:val="center"/>
                  </w:pPr>
                  <w:r>
                    <w:t xml:space="preserve">Agua intermitente persistente</w:t>
                  </w:r>
                </w:p>
              </w:tc>
            </w:tr>
          </w:tbl>
          <w:bookmarkEnd w:id="43"/>
          <w:p>
            <w:pPr>
              <w:spacing w:before="0" w:after="0"/>
            </w:pPr>
          </w:p>
        </w:tc>
      </w:tr>
    </w:tbl>
    <w:bookmarkEnd w:id="44"/>
    <w:bookmarkStart w:id="46"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5" w:name="tbl-entorno"/>
          <w:p>
            <w:pPr>
              <w:spacing w:before="0" w:after="0"/>
              <w:jc w:val="center"/>
            </w:pPr>
            <w:pPr>
              <w:jc w:val="start"/>
              <w:spacing w:before="200"/>
              <w:pStyle w:val="ImageCaption"/>
            </w:pPr>
            <w:r>
              <w:rPr>
                <w:b/>
                <w:color w:val="FFFFFF"/>
                <w:sz w:val="20"/>
              </w:rPr>
              <w:t xml:space="preserve">Tabla 3: Entorno de ejecución completo del proyecto.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Componente</w:t>
                  </w:r>
                </w:p>
              </w:tc>
              <w:tc>
                <w:tcPr/>
                <w:p>
                  <w:pPr>
                    <w:pStyle w:val="Compact"/>
                    <w:jc w:val="left"/>
                    <w:jc w:val="center"/>
                  </w:pPr>
                  <w:r>
                    <w:t xml:space="preserve">Especificación</w:t>
                  </w:r>
                </w:p>
              </w:tc>
            </w:tr>
            <w:tr>
              <w:tc>
                <w:tcPr/>
                <w:p>
                  <w:pPr>
                    <w:pStyle w:val="Compact"/>
                    <w:jc w:val="left"/>
                    <w:jc w:val="center"/>
                  </w:pPr>
                  <w:r>
                    <w:t xml:space="preserve">Contenedor</w:t>
                  </w:r>
                </w:p>
              </w:tc>
              <w:tc>
                <w:tcPr/>
                <w:p>
                  <w:pPr>
                    <w:pStyle w:val="Compact"/>
                    <w:jc w:val="left"/>
                    <w:jc w:val="center"/>
                  </w:pPr>
                  <w:r>
                    <w:t xml:space="preserve">Docker sig_unal v1.11 (Ubuntu + RStudio Server)</w:t>
                  </w:r>
                </w:p>
              </w:tc>
            </w:tr>
            <w:tr>
              <w:tc>
                <w:tcPr/>
                <w:p>
                  <w:pPr>
                    <w:pStyle w:val="Compact"/>
                    <w:jc w:val="left"/>
                    <w:jc w:val="center"/>
                  </w:pPr>
                  <w:r>
                    <w:t xml:space="preserve">Python</w:t>
                  </w:r>
                </w:p>
              </w:tc>
              <w:tc>
                <w:tcPr/>
                <w:p>
                  <w:pPr>
                    <w:pStyle w:val="Compact"/>
                    <w:jc w:val="left"/>
                    <w:jc w:val="center"/>
                  </w:pPr>
                  <w:r>
                    <w:t xml:space="preserve">3.12.3 + geemap, samgeo, leafmap, rasterio, geopandas</w:t>
                  </w:r>
                </w:p>
              </w:tc>
            </w:tr>
            <w:tr>
              <w:tc>
                <w:tcPr/>
                <w:p>
                  <w:pPr>
                    <w:pStyle w:val="Compact"/>
                    <w:jc w:val="left"/>
                    <w:jc w:val="center"/>
                  </w:pPr>
                  <w:r>
                    <w:t xml:space="preserve">R</w:t>
                  </w:r>
                </w:p>
              </w:tc>
              <w:tc>
                <w:tcPr/>
                <w:p>
                  <w:pPr>
                    <w:pStyle w:val="Compact"/>
                    <w:jc w:val="left"/>
                    <w:jc w:val="center"/>
                  </w:pPr>
                  <w:r>
                    <w:t xml:space="preserve">4.3.3 + terra, sf, tidyverse, bfast, tmap</w:t>
                  </w:r>
                </w:p>
              </w:tc>
            </w:tr>
            <w:tr>
              <w:tc>
                <w:tcPr/>
                <w:p>
                  <w:pPr>
                    <w:pStyle w:val="Compact"/>
                    <w:jc w:val="left"/>
                    <w:jc w:val="center"/>
                  </w:pPr>
                  <w:r>
                    <w:t xml:space="preserve">Julia</w:t>
                  </w:r>
                </w:p>
              </w:tc>
              <w:tc>
                <w:tcPr/>
                <w:p>
                  <w:pPr>
                    <w:pStyle w:val="Compact"/>
                    <w:jc w:val="left"/>
                    <w:jc w:val="center"/>
                  </w:pPr>
                  <w:r>
                    <w:t xml:space="preserve">1.11.3 + DataFrames, CSV, GeoJSON, Statistics</w:t>
                  </w:r>
                </w:p>
              </w:tc>
            </w:tr>
            <w:tr>
              <w:tc>
                <w:tcPr/>
                <w:p>
                  <w:pPr>
                    <w:pStyle w:val="Compact"/>
                    <w:jc w:val="left"/>
                    <w:jc w:val="center"/>
                  </w:pPr>
                  <w:r>
                    <w:t xml:space="preserve">Quarto</w:t>
                  </w:r>
                </w:p>
              </w:tc>
              <w:tc>
                <w:tcPr/>
                <w:p>
                  <w:pPr>
                    <w:pStyle w:val="Compact"/>
                    <w:jc w:val="left"/>
                    <w:jc w:val="center"/>
                  </w:pPr>
                  <w:r>
                    <w:t xml:space="preserve">1.4.550 (informe reproducible)</w:t>
                  </w:r>
                </w:p>
              </w:tc>
            </w:tr>
            <w:tr>
              <w:tc>
                <w:tcPr/>
                <w:p>
                  <w:pPr>
                    <w:pStyle w:val="Compact"/>
                    <w:jc w:val="left"/>
                    <w:jc w:val="center"/>
                  </w:pPr>
                  <w:r>
                    <w:t xml:space="preserve">Control de versiones</w:t>
                  </w:r>
                </w:p>
              </w:tc>
              <w:tc>
                <w:tcPr/>
                <w:p>
                  <w:pPr>
                    <w:pStyle w:val="Compact"/>
                    <w:jc w:val="left"/>
                    <w:jc w:val="center"/>
                  </w:pPr>
                  <w:r>
                    <w:t xml:space="preserve">Git + GitHub</w:t>
                  </w:r>
                </w:p>
              </w:tc>
            </w:tr>
            <w:tr>
              <w:tc>
                <w:tcPr/>
                <w:p>
                  <w:pPr>
                    <w:pStyle w:val="Compact"/>
                    <w:jc w:val="left"/>
                    <w:jc w:val="center"/>
                  </w:pPr>
                  <w:r>
                    <w:t xml:space="preserve">Geocomputación en la nube</w:t>
                  </w:r>
                </w:p>
              </w:tc>
              <w:tc>
                <w:tcPr/>
                <w:p>
                  <w:pPr>
                    <w:pStyle w:val="Compact"/>
                    <w:jc w:val="left"/>
                    <w:jc w:val="center"/>
                  </w:pPr>
                  <w:r>
                    <w:t xml:space="preserve">Google Earth Engine (API Python)</w:t>
                  </w:r>
                </w:p>
              </w:tc>
            </w:tr>
          </w:tbl>
          <w:bookmarkEnd w:id="45"/>
          <w:p>
            <w:pPr>
              <w:spacing w:before="0" w:after="0"/>
            </w:pPr>
          </w:p>
        </w:tc>
      </w:tr>
    </w:tbl>
    <w:bookmarkEnd w:id="46"/>
    <w:bookmarkStart w:id="48"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7" w:name="tbl-bfast"/>
          <w:p>
            <w:pPr>
              <w:spacing w:before="0" w:after="0"/>
              <w:jc w:val="center"/>
            </w:pPr>
            <w:pPr>
              <w:jc w:val="start"/>
              <w:spacing w:before="200"/>
              <w:pStyle w:val="ImageCaption"/>
            </w:pPr>
            <w:r>
              <w:rPr>
                <w:b/>
                <w:color w:val="FFFFFF"/>
                <w:sz w:val="20"/>
              </w:rPr>
              <w:t xml:space="preserve">Tabla 4: Quiebres estructurales detectados por bfast sobre las ocho estaciones del proyecto en la serie combinada Landsat 8 + Sentinel-2 (2013–2025). El análisis refinado sobre las cuatro estaciones de manglar denso se reporta en la tabla</w:t>
            </w:r>
            <w:r>
              <w:rPr>
                <w:b/>
                <w:color w:val="FFFFFF"/>
                <w:sz w:val="20"/>
              </w:rPr>
              <w:t xml:space="preserve"> </w:t>
            </w:r>
            <w:r>
              <w:rPr>
                <w:bCs/>
                <w:b/>
                <w:color w:val="FFFFFF"/>
                <w:sz w:val="20"/>
              </w:rPr>
              <w:t xml:space="preserve">?@tbl-bfast-unificado</w:t>
            </w:r>
            <w:r>
              <w:rPr>
                <w:b/>
                <w:color w:val="FFFFFF"/>
                <w:sz w:val="20"/>
              </w:rPr>
              <w:t xml:space="preserve"> </w:t>
            </w:r>
            <w:r>
              <w:rPr>
                <w:b/>
                <w:color w:val="FFFFFF"/>
                <w:sz w:val="20"/>
              </w:rPr>
              <w:t xml:space="preserve">del informe principal.</w:t>
            </w:r>
          </w:p>
          <w:tbl>
            <w:tblPr>
              <w:tblStyle w:val="Table"/>
              <w:tblW w:type="pct" w:w="5000"/>
              <w:tblLook w:firstRow="1" w:lastRow="0" w:firstColumn="0" w:lastColumn="0" w:noHBand="0" w:noVBand="0" w:val="0020"/>
              <w:jc w:val="start"/>
              <w:tblLayout w:type="fixed"/>
            </w:tblPr>
            <w:tblGrid>
              <w:gridCol w:w="965"/>
              <w:gridCol w:w="1835"/>
              <w:gridCol w:w="1641"/>
              <w:gridCol w:w="1835"/>
              <w:gridCol w:w="1641"/>
            </w:tblGrid>
            <w:tr>
              <w:trPr>
                <w:tblHeader w:val="true"/>
              </w:trPr>
              <w:tc>
                <w:tcPr/>
                <w:p>
                  <w:pPr>
                    <w:pStyle w:val="Compact"/>
                    <w:jc w:val="left"/>
                    <w:jc w:val="center"/>
                  </w:pPr>
                  <w:r>
                    <w:t xml:space="preserve">Estación</w:t>
                  </w:r>
                </w:p>
              </w:tc>
              <w:tc>
                <w:tcPr/>
                <w:p>
                  <w:pPr>
                    <w:pStyle w:val="Compact"/>
                    <w:jc w:val="left"/>
                    <w:jc w:val="center"/>
                  </w:pPr>
                  <w:r>
                    <w:t xml:space="preserve">Quiebres (h=0,15)</w:t>
                  </w:r>
                </w:p>
              </w:tc>
              <w:tc>
                <w:tcPr/>
                <w:p>
                  <w:pPr>
                    <w:pStyle w:val="Compact"/>
                    <w:jc w:val="left"/>
                    <w:jc w:val="center"/>
                  </w:pPr>
                  <w:r>
                    <w:t xml:space="preserve">Fecha principal</w:t>
                  </w:r>
                </w:p>
              </w:tc>
              <w:tc>
                <w:tcPr/>
                <w:p>
                  <w:pPr>
                    <w:pStyle w:val="Compact"/>
                    <w:jc w:val="left"/>
                    <w:jc w:val="center"/>
                  </w:pPr>
                  <w:r>
                    <w:t xml:space="preserve">Quiebres (h=0,10)</w:t>
                  </w:r>
                </w:p>
              </w:tc>
              <w:tc>
                <w:tcPr/>
                <w:p>
                  <w:pPr>
                    <w:pStyle w:val="Compact"/>
                    <w:jc w:val="left"/>
                    <w:jc w:val="center"/>
                  </w:pPr>
                  <w:r>
                    <w:t xml:space="preserve">Evento asociado</w:t>
                  </w:r>
                </w:p>
              </w:tc>
            </w:tr>
            <w:tr>
              <w:tc>
                <w:tcPr/>
                <w:p>
                  <w:pPr>
                    <w:pStyle w:val="Compact"/>
                    <w:jc w:val="left"/>
                    <w:jc w:val="center"/>
                  </w:pPr>
                  <w:r>
                    <w:t xml:space="preserve">CP Pajarales</w:t>
                  </w:r>
                </w:p>
              </w:tc>
              <w:tc>
                <w:tcPr/>
                <w:p>
                  <w:pPr>
                    <w:pStyle w:val="Compact"/>
                    <w:jc w:val="left"/>
                    <w:jc w:val="center"/>
                  </w:pPr>
                  <w:r>
                    <w:t xml:space="preserve">1</w:t>
                  </w:r>
                </w:p>
              </w:tc>
              <w:tc>
                <w:tcPr/>
                <w:p>
                  <w:pPr>
                    <w:pStyle w:val="Compact"/>
                    <w:jc w:val="left"/>
                    <w:jc w:val="center"/>
                  </w:pPr>
                  <w:r>
                    <w:t xml:space="preserve">2016-10</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Clarín</w:t>
                  </w:r>
                </w:p>
              </w:tc>
              <w:tc>
                <w:tcPr/>
                <w:p>
                  <w:pPr>
                    <w:pStyle w:val="Compact"/>
                    <w:jc w:val="left"/>
                    <w:jc w:val="center"/>
                  </w:pPr>
                  <w:r>
                    <w:t xml:space="preserve">1</w:t>
                  </w:r>
                </w:p>
              </w:tc>
              <w:tc>
                <w:tcPr/>
                <w:p>
                  <w:pPr>
                    <w:pStyle w:val="Compact"/>
                    <w:jc w:val="left"/>
                    <w:jc w:val="center"/>
                  </w:pPr>
                  <w:r>
                    <w:t xml:space="preserve">2016-09</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Palos</w:t>
                  </w:r>
                </w:p>
              </w:tc>
              <w:tc>
                <w:tcPr/>
                <w:p>
                  <w:pPr>
                    <w:pStyle w:val="Compact"/>
                    <w:jc w:val="left"/>
                    <w:jc w:val="center"/>
                  </w:pPr>
                  <w:r>
                    <w:t xml:space="preserve">1</w:t>
                  </w:r>
                </w:p>
              </w:tc>
              <w:tc>
                <w:tcPr/>
                <w:p>
                  <w:pPr>
                    <w:pStyle w:val="Compact"/>
                    <w:jc w:val="left"/>
                    <w:jc w:val="center"/>
                  </w:pPr>
                  <w:r>
                    <w:t xml:space="preserve">2015-06</w:t>
                  </w:r>
                </w:p>
              </w:tc>
              <w:tc>
                <w:tcPr/>
                <w:p>
                  <w:pPr>
                    <w:pStyle w:val="Compact"/>
                    <w:jc w:val="left"/>
                    <w:jc w:val="center"/>
                  </w:pPr>
                  <w:r>
                    <w:t xml:space="preserve">error</w:t>
                  </w:r>
                </w:p>
              </w:tc>
              <w:tc>
                <w:tcPr/>
                <w:p>
                  <w:pPr>
                    <w:pStyle w:val="Compact"/>
                    <w:jc w:val="left"/>
                    <w:jc w:val="center"/>
                  </w:pPr>
                  <w:r>
                    <w:t xml:space="preserve">El Niño (inicio)</w:t>
                  </w:r>
                </w:p>
              </w:tc>
            </w:tr>
            <w:tr>
              <w:tc>
                <w:tcPr/>
                <w:p>
                  <w:pPr>
                    <w:pStyle w:val="Compact"/>
                    <w:jc w:val="left"/>
                    <w:jc w:val="center"/>
                  </w:pPr>
                  <w:r>
                    <w:t xml:space="preserve">Isla Boqueron</w:t>
                  </w:r>
                </w:p>
              </w:tc>
              <w:tc>
                <w:tcPr/>
                <w:p>
                  <w:pPr>
                    <w:pStyle w:val="Compact"/>
                    <w:jc w:val="left"/>
                    <w:jc w:val="center"/>
                  </w:pPr>
                  <w:r>
                    <w:t xml:space="preserve">2</w:t>
                  </w:r>
                </w:p>
              </w:tc>
              <w:tc>
                <w:tcPr/>
                <w:p>
                  <w:pPr>
                    <w:pStyle w:val="Compact"/>
                    <w:jc w:val="left"/>
                    <w:jc w:val="center"/>
                  </w:pPr>
                  <w:r>
                    <w:t xml:space="preserve">2016-04, 2018-05</w:t>
                  </w:r>
                </w:p>
              </w:tc>
              <w:tc>
                <w:tcPr/>
                <w:p>
                  <w:pPr>
                    <w:pStyle w:val="Compact"/>
                    <w:jc w:val="left"/>
                    <w:jc w:val="center"/>
                  </w:pPr>
                  <w:r>
                    <w:t xml:space="preserve">2</w:t>
                  </w:r>
                </w:p>
              </w:tc>
              <w:tc>
                <w:tcPr/>
                <w:p>
                  <w:pPr>
                    <w:pStyle w:val="Compact"/>
                    <w:jc w:val="left"/>
                    <w:jc w:val="center"/>
                  </w:pPr>
                  <w:r>
                    <w:t xml:space="preserve">El Niño + transicion</w:t>
                  </w:r>
                </w:p>
              </w:tc>
            </w:tr>
            <w:tr>
              <w:tc>
                <w:tcPr/>
                <w:p>
                  <w:pPr>
                    <w:pStyle w:val="Compact"/>
                    <w:jc w:val="left"/>
                    <w:jc w:val="center"/>
                  </w:pPr>
                  <w:r>
                    <w:t xml:space="preserve">Punta Cerro</w:t>
                  </w:r>
                </w:p>
              </w:tc>
              <w:tc>
                <w:tcPr/>
                <w:p>
                  <w:pPr>
                    <w:pStyle w:val="Compact"/>
                    <w:jc w:val="left"/>
                    <w:jc w:val="center"/>
                  </w:pPr>
                  <w:r>
                    <w:t xml:space="preserve">1</w:t>
                  </w:r>
                </w:p>
              </w:tc>
              <w:tc>
                <w:tcPr/>
                <w:p>
                  <w:pPr>
                    <w:pStyle w:val="Compact"/>
                    <w:jc w:val="left"/>
                    <w:jc w:val="center"/>
                  </w:pPr>
                  <w:r>
                    <w:t xml:space="preserve">2016-11</w:t>
                  </w:r>
                </w:p>
              </w:tc>
              <w:tc>
                <w:tcPr/>
                <w:p>
                  <w:pPr>
                    <w:pStyle w:val="Compact"/>
                    <w:jc w:val="left"/>
                    <w:jc w:val="center"/>
                  </w:pPr>
                  <w:r>
                    <w:t xml:space="preserve">3</w:t>
                  </w:r>
                </w:p>
              </w:tc>
              <w:tc>
                <w:tcPr/>
                <w:p>
                  <w:pPr>
                    <w:pStyle w:val="Compact"/>
                    <w:jc w:val="left"/>
                    <w:jc w:val="center"/>
                  </w:pPr>
                  <w:r>
                    <w:t xml:space="preserve">El Niño + La Niña + recuperación</w:t>
                  </w:r>
                </w:p>
              </w:tc>
            </w:tr>
            <w:tr>
              <w:tc>
                <w:tcPr/>
                <w:p>
                  <w:pPr>
                    <w:pStyle w:val="Compact"/>
                    <w:jc w:val="left"/>
                    <w:jc w:val="center"/>
                  </w:pPr>
                  <w:r>
                    <w:t xml:space="preserve">Punta Chino</w:t>
                  </w:r>
                </w:p>
              </w:tc>
              <w:tc>
                <w:tcPr/>
                <w:p>
                  <w:pPr>
                    <w:pStyle w:val="Compact"/>
                    <w:jc w:val="left"/>
                    <w:jc w:val="center"/>
                  </w:pPr>
                  <w:r>
                    <w:t xml:space="preserve">1</w:t>
                  </w:r>
                </w:p>
              </w:tc>
              <w:tc>
                <w:tcPr/>
                <w:p>
                  <w:pPr>
                    <w:pStyle w:val="Compact"/>
                    <w:jc w:val="left"/>
                    <w:jc w:val="center"/>
                  </w:pPr>
                  <w:r>
                    <w:t xml:space="preserve">2016-05</w:t>
                  </w:r>
                </w:p>
              </w:tc>
              <w:tc>
                <w:tcPr/>
                <w:p>
                  <w:pPr>
                    <w:pStyle w:val="Compact"/>
                    <w:jc w:val="left"/>
                    <w:jc w:val="center"/>
                  </w:pPr>
                  <w:r>
                    <w:t xml:space="preserve">2</w:t>
                  </w:r>
                </w:p>
              </w:tc>
              <w:tc>
                <w:tcPr/>
                <w:p>
                  <w:pPr>
                    <w:pStyle w:val="Compact"/>
                    <w:jc w:val="left"/>
                    <w:jc w:val="center"/>
                  </w:pPr>
                  <w:r>
                    <w:t xml:space="preserve">El Niño 2015–2016</w:t>
                  </w:r>
                </w:p>
              </w:tc>
            </w:tr>
            <w:tr>
              <w:tc>
                <w:tcPr/>
                <w:p>
                  <w:pPr>
                    <w:pStyle w:val="Compact"/>
                    <w:jc w:val="left"/>
                    <w:jc w:val="center"/>
                  </w:pPr>
                  <w:r>
                    <w:t xml:space="preserve">Río Sevilla</w:t>
                  </w:r>
                </w:p>
              </w:tc>
              <w:tc>
                <w:tcPr/>
                <w:p>
                  <w:pPr>
                    <w:pStyle w:val="Compact"/>
                    <w:jc w:val="left"/>
                    <w:jc w:val="center"/>
                  </w:pPr>
                  <w:r>
                    <w:t xml:space="preserve">1</w:t>
                  </w:r>
                </w:p>
              </w:tc>
              <w:tc>
                <w:tcPr/>
                <w:p>
                  <w:pPr>
                    <w:pStyle w:val="Compact"/>
                    <w:jc w:val="left"/>
                    <w:jc w:val="center"/>
                  </w:pPr>
                  <w:r>
                    <w:t xml:space="preserve">2016-12</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VIPIS</w:t>
                  </w:r>
                </w:p>
              </w:tc>
              <w:tc>
                <w:tcPr/>
                <w:p>
                  <w:pPr>
                    <w:pStyle w:val="Compact"/>
                    <w:jc w:val="left"/>
                    <w:jc w:val="center"/>
                  </w:pPr>
                  <w:r>
                    <w:t xml:space="preserve">2</w:t>
                  </w:r>
                </w:p>
              </w:tc>
              <w:tc>
                <w:tcPr/>
                <w:p>
                  <w:pPr>
                    <w:pStyle w:val="Compact"/>
                    <w:jc w:val="left"/>
                    <w:jc w:val="center"/>
                  </w:pPr>
                  <w:r>
                    <w:t xml:space="preserve">2016-04, 2022-03</w:t>
                  </w:r>
                </w:p>
              </w:tc>
              <w:tc>
                <w:tcPr/>
                <w:p>
                  <w:pPr>
                    <w:pStyle w:val="Compact"/>
                    <w:jc w:val="left"/>
                    <w:jc w:val="center"/>
                  </w:pPr>
                  <w:r>
                    <w:t xml:space="preserve">2</w:t>
                  </w:r>
                </w:p>
              </w:tc>
              <w:tc>
                <w:tcPr/>
                <w:p>
                  <w:pPr>
                    <w:pStyle w:val="Compact"/>
                    <w:jc w:val="left"/>
                    <w:jc w:val="center"/>
                  </w:pPr>
                  <w:r>
                    <w:t xml:space="preserve">El Niño + recuperación</w:t>
                  </w:r>
                </w:p>
              </w:tc>
            </w:tr>
          </w:tbl>
          <w:bookmarkEnd w:id="47"/>
          <w:p>
            <w:pPr>
              <w:spacing w:before="0" w:after="0"/>
            </w:pPr>
          </w:p>
        </w:tc>
      </w:tr>
    </w:tbl>
    <w:bookmarkEnd w:id="48"/>
    <w:bookmarkStart w:id="50"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9" w:name="tbl-topología-acotado"/>
          <w:p>
            <w:pPr>
              <w:spacing w:before="0" w:after="0"/>
              <w:jc w:val="center"/>
            </w:pPr>
            <w:pPr>
              <w:jc w:val="start"/>
              <w:spacing w:before="200"/>
              <w:pStyle w:val="ImageCaption"/>
            </w:pPr>
            <w:r>
              <w:rPr>
                <w:b/>
                <w:color w:val="FFFFFF"/>
                <w:sz w:val="20"/>
              </w:rPr>
              <w:t xml:space="preserve">Tabla 5: Parches de manglar truncados por la frontera del AOI acotado (predicado DE-9IM</w:t>
            </w:r>
            <w:r>
              <w:rPr>
                <w:b/>
                <w:color w:val="FFFFFF"/>
                <w:sz w:val="20"/>
              </w:rPr>
              <w:t xml:space="preserve"> </w:t>
            </w:r>
            <w:r>
              <w:rPr>
                <w:rStyle w:val="VerbatimChar"/>
                <w:b/>
                <w:color w:val="FFFFFF"/>
                <w:sz w:val="20"/>
              </w:rPr>
              <w:t xml:space="preserve">intersects</w:t>
            </w:r>
            <w:r>
              <w:rPr>
                <w:b/>
                <w:color w:val="FFFFFF"/>
                <w:sz w:val="20"/>
              </w:rPr>
              <w:t xml:space="preserve"> </w:t>
            </w:r>
            <w:r>
              <w:rPr>
                <w:b/>
                <w:color w:val="FFFFFF"/>
                <w:sz w:val="20"/>
              </w:rPr>
              <w:t xml:space="preserve">con tolerancia de 30 m). Los parches se cuentan agregados como features completos en</w:t>
            </w:r>
            <w:r>
              <w:rPr>
                <w:b/>
                <w:color w:val="FFFFFF"/>
                <w:sz w:val="20"/>
              </w:rPr>
              <w:t xml:space="preserve"> </w:t>
            </w:r>
            <w:r>
              <w:rPr>
                <w:rStyle w:val="VerbatimChar"/>
                <w:b/>
                <w:color w:val="FFFFFF"/>
                <w:sz w:val="20"/>
              </w:rPr>
              <w:t xml:space="preserve">geopandas</w:t>
            </w:r>
            <w:r>
              <w:rPr>
                <w:b/>
                <w:color w:val="FFFFFF"/>
                <w:sz w:val="20"/>
              </w:rPr>
              <w:t xml:space="preserve">.</w:t>
            </w:r>
          </w:p>
          <w:tbl>
            <w:tblPr>
              <w:tblStyle w:val="Table"/>
              <w:tblW w:type="pct" w:w="5000"/>
              <w:tblLook w:firstRow="1" w:lastRow="0" w:firstColumn="0" w:lastColumn="0" w:noHBand="0" w:noVBand="0" w:val="0020"/>
              <w:jc w:val="start"/>
              <w:tblLayout w:type="fixed"/>
            </w:tblPr>
            <w:tblGrid>
              <w:gridCol w:w="1048"/>
              <w:gridCol w:w="1048"/>
              <w:gridCol w:w="2096"/>
              <w:gridCol w:w="1397"/>
              <w:gridCol w:w="2329"/>
            </w:tblGrid>
            <w:tr>
              <w:trPr>
                <w:tblHeader w:val="true"/>
              </w:trPr>
              <w:tc>
                <w:tcPr/>
                <w:p>
                  <w:pPr>
                    <w:pStyle w:val="Compact"/>
                    <w:jc w:val="left"/>
                    <w:jc w:val="center"/>
                  </w:pPr>
                  <w:r>
                    <w:t xml:space="preserve">Periodo</w:t>
                  </w:r>
                </w:p>
              </w:tc>
              <w:tc>
                <w:tcPr/>
                <w:p>
                  <w:pPr>
                    <w:pStyle w:val="Compact"/>
                    <w:jc w:val="left"/>
                    <w:jc w:val="center"/>
                  </w:pPr>
                  <w:r>
                    <w:t xml:space="preserve">Parches</w:t>
                  </w:r>
                </w:p>
              </w:tc>
              <w:tc>
                <w:tcPr/>
                <w:p>
                  <w:pPr>
                    <w:pStyle w:val="Compact"/>
                    <w:jc w:val="left"/>
                    <w:jc w:val="center"/>
                  </w:pPr>
                  <w:r>
                    <w:t xml:space="preserve">Parches en borde</w:t>
                  </w:r>
                </w:p>
              </w:tc>
              <w:tc>
                <w:tcPr/>
                <w:p>
                  <w:pPr>
                    <w:pStyle w:val="Compact"/>
                    <w:jc w:val="left"/>
                    <w:jc w:val="center"/>
                  </w:pPr>
                  <w:r>
                    <w:t xml:space="preserve">% en borde</w:t>
                  </w:r>
                </w:p>
              </w:tc>
              <w:tc>
                <w:tcPr/>
                <w:p>
                  <w:pPr>
                    <w:pStyle w:val="Compact"/>
                    <w:jc w:val="left"/>
                    <w:jc w:val="center"/>
                  </w:pPr>
                  <w:r>
                    <w:t xml:space="preserve">Área en borde (ha)</w:t>
                  </w:r>
                </w:p>
              </w:tc>
            </w:tr>
            <w:tr>
              <w:tc>
                <w:tcPr/>
                <w:p>
                  <w:pPr>
                    <w:pStyle w:val="Compact"/>
                    <w:jc w:val="left"/>
                    <w:jc w:val="center"/>
                  </w:pPr>
                  <w:r>
                    <w:t xml:space="preserve">Degradación (2020-S2)</w:t>
                  </w:r>
                </w:p>
              </w:tc>
              <w:tc>
                <w:tcPr/>
                <w:p>
                  <w:pPr>
                    <w:pStyle w:val="Compact"/>
                    <w:jc w:val="left"/>
                    <w:jc w:val="center"/>
                  </w:pPr>
                  <w:r>
                    <w:t xml:space="preserve">17</w:t>
                  </w:r>
                </w:p>
              </w:tc>
              <w:tc>
                <w:tcPr/>
                <w:p>
                  <w:pPr>
                    <w:pStyle w:val="Compact"/>
                    <w:jc w:val="left"/>
                    <w:jc w:val="center"/>
                  </w:pPr>
                  <w:r>
                    <w:t xml:space="preserve">6</w:t>
                  </w:r>
                </w:p>
              </w:tc>
              <w:tc>
                <w:tcPr/>
                <w:p>
                  <w:pPr>
                    <w:pStyle w:val="Compact"/>
                    <w:jc w:val="left"/>
                    <w:jc w:val="center"/>
                  </w:pPr>
                  <w:r>
                    <w:t xml:space="preserve">35,3</w:t>
                  </w:r>
                </w:p>
              </w:tc>
              <w:tc>
                <w:tcPr/>
                <w:p>
                  <w:pPr>
                    <w:pStyle w:val="Compact"/>
                    <w:jc w:val="left"/>
                    <w:jc w:val="center"/>
                  </w:pPr>
                  <w:r>
                    <w:t xml:space="preserve">5.104,3</w:t>
                  </w:r>
                </w:p>
              </w:tc>
            </w:tr>
            <w:tr>
              <w:tc>
                <w:tcPr/>
                <w:p>
                  <w:pPr>
                    <w:pStyle w:val="Compact"/>
                    <w:jc w:val="left"/>
                    <w:jc w:val="center"/>
                  </w:pPr>
                  <w:r>
                    <w:t xml:space="preserve">Recuperación (2022-S1)</w:t>
                  </w:r>
                </w:p>
              </w:tc>
              <w:tc>
                <w:tcPr/>
                <w:p>
                  <w:pPr>
                    <w:pStyle w:val="Compact"/>
                    <w:jc w:val="left"/>
                    <w:jc w:val="center"/>
                  </w:pPr>
                  <w:r>
                    <w:t xml:space="preserve">17</w:t>
                  </w:r>
                </w:p>
              </w:tc>
              <w:tc>
                <w:tcPr/>
                <w:p>
                  <w:pPr>
                    <w:pStyle w:val="Compact"/>
                    <w:jc w:val="left"/>
                    <w:jc w:val="center"/>
                  </w:pPr>
                  <w:r>
                    <w:t xml:space="preserve">8</w:t>
                  </w:r>
                </w:p>
              </w:tc>
              <w:tc>
                <w:tcPr/>
                <w:p>
                  <w:pPr>
                    <w:pStyle w:val="Compact"/>
                    <w:jc w:val="left"/>
                    <w:jc w:val="center"/>
                  </w:pPr>
                  <w:r>
                    <w:t xml:space="preserve">47,1</w:t>
                  </w:r>
                </w:p>
              </w:tc>
              <w:tc>
                <w:tcPr/>
                <w:p>
                  <w:pPr>
                    <w:pStyle w:val="Compact"/>
                    <w:jc w:val="left"/>
                    <w:jc w:val="center"/>
                  </w:pPr>
                  <w:r>
                    <w:t xml:space="preserve">8.325,7</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8</w:t>
                  </w:r>
                </w:p>
              </w:tc>
              <w:tc>
                <w:tcPr/>
                <w:p>
                  <w:pPr>
                    <w:pStyle w:val="Compact"/>
                    <w:jc w:val="left"/>
                    <w:jc w:val="center"/>
                  </w:pPr>
                  <w:r>
                    <w:t xml:space="preserve">53,3</w:t>
                  </w:r>
                </w:p>
              </w:tc>
              <w:tc>
                <w:tcPr/>
                <w:p>
                  <w:pPr>
                    <w:pStyle w:val="Compact"/>
                    <w:jc w:val="left"/>
                    <w:jc w:val="center"/>
                  </w:pPr>
                  <w:r>
                    <w:t xml:space="preserve">5.237,9</w:t>
                  </w:r>
                </w:p>
              </w:tc>
            </w:tr>
          </w:tbl>
          <w:bookmarkEnd w:id="49"/>
          <w:p>
            <w:pPr>
              <w:spacing w:before="0" w:after="0"/>
            </w:pPr>
          </w:p>
        </w:tc>
      </w:tr>
    </w:tbl>
    <w:bookmarkEnd w:id="50"/>
    <w:bookmarkStart w:id="52"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1" w:name="tbl-anomalias"/>
          <w:p>
            <w:pPr>
              <w:spacing w:before="0" w:after="0"/>
              <w:jc w:val="center"/>
            </w:pPr>
            <w:pPr>
              <w:jc w:val="start"/>
              <w:spacing w:before="200"/>
              <w:pStyle w:val="ImageCaption"/>
            </w:pPr>
            <w:r>
              <w:rPr>
                <w:b/>
                <w:color w:val="FFFFFF"/>
                <w:sz w:val="20"/>
              </w:rPr>
              <w:t xml:space="preserve">Tabla 6: Anomalias significativas de NDVI (</w:t>
            </w:r>
            <m:oMath>
              <m:r>
                <m:t>z</m:t>
              </m:r>
              <m:r>
                <m:rPr>
                  <m:sty m:val="p"/>
                </m:rPr>
                <m:t>&lt;</m:t>
              </m:r>
              <m:r>
                <m:rPr>
                  <m:sty m:val="p"/>
                </m:rPr>
                <m:t>−</m:t>
              </m:r>
              <m:r>
                <m:t>2</m:t>
              </m:r>
            </m:oMath>
            <w:r>
              <w:rPr>
                <w:b/>
                <w:color w:val="FFFFFF"/>
                <w:sz w:val="20"/>
              </w:rPr>
              <w:t xml:space="preserve">) en la serie combinada 2013–2025, ordenadas por z-score decreciente.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Estación</w:t>
                  </w:r>
                </w:p>
              </w:tc>
              <w:tc>
                <w:tcPr/>
                <w:p>
                  <w:pPr>
                    <w:pStyle w:val="Compact"/>
                    <w:jc w:val="left"/>
                    <w:jc w:val="center"/>
                  </w:pPr>
                  <w:r>
                    <w:t xml:space="preserve">Fecha</w:t>
                  </w:r>
                </w:p>
              </w:tc>
              <w:tc>
                <w:tcPr/>
                <w:p>
                  <w:pPr>
                    <w:pStyle w:val="Compact"/>
                    <w:jc w:val="left"/>
                    <w:jc w:val="center"/>
                  </w:pPr>
                  <w:r>
                    <w:t xml:space="preserve">NDVI</w:t>
                  </w:r>
                </w:p>
              </w:tc>
              <w:tc>
                <w:tcPr/>
                <w:p>
                  <w:pPr>
                    <w:pStyle w:val="Compact"/>
                    <w:jc w:val="left"/>
                    <w:jc w:val="center"/>
                  </w:pPr>
                  <w:r>
                    <w:t xml:space="preserve">z-score</w:t>
                  </w:r>
                </w:p>
              </w:tc>
              <w:tc>
                <w:tcPr/>
                <w:p>
                  <w:pPr>
                    <w:pStyle w:val="Compact"/>
                    <w:jc w:val="left"/>
                    <w:jc w:val="center"/>
                  </w:pPr>
                  <w:r>
                    <w:t xml:space="preserve">Sensor</w:t>
                  </w:r>
                </w:p>
              </w:tc>
            </w:tr>
            <w:tr>
              <w:tc>
                <w:tcPr/>
                <w:p>
                  <w:pPr>
                    <w:pStyle w:val="Compact"/>
                    <w:jc w:val="left"/>
                    <w:jc w:val="center"/>
                  </w:pPr>
                  <w:r>
                    <w:t xml:space="preserve">Isla Boqueron</w:t>
                  </w:r>
                </w:p>
              </w:tc>
              <w:tc>
                <w:tcPr/>
                <w:p>
                  <w:pPr>
                    <w:pStyle w:val="Compact"/>
                    <w:jc w:val="left"/>
                    <w:jc w:val="center"/>
                  </w:pPr>
                  <w:r>
                    <w:t xml:space="preserve">2020-09</w:t>
                  </w:r>
                </w:p>
              </w:tc>
              <w:tc>
                <w:tcPr/>
                <w:p>
                  <w:pPr>
                    <w:pStyle w:val="Compact"/>
                    <w:jc w:val="left"/>
                    <w:jc w:val="center"/>
                  </w:pPr>
                  <w:r>
                    <w:t xml:space="preserve">-0,018</w:t>
                  </w:r>
                </w:p>
              </w:tc>
              <w:tc>
                <w:tcPr/>
                <w:p>
                  <w:pPr>
                    <w:pStyle w:val="Compact"/>
                    <w:jc w:val="left"/>
                    <w:jc w:val="center"/>
                  </w:pPr>
                  <w:r>
                    <w:t xml:space="preserve">-3,36</w:t>
                  </w:r>
                </w:p>
              </w:tc>
              <w:tc>
                <w:tcPr/>
                <w:p>
                  <w:pPr>
                    <w:pStyle w:val="Compact"/>
                    <w:jc w:val="left"/>
                    <w:jc w:val="center"/>
                  </w:pPr>
                  <w:r>
                    <w:t xml:space="preserve">Sentinel-2</w:t>
                  </w:r>
                </w:p>
              </w:tc>
            </w:tr>
            <w:tr>
              <w:tc>
                <w:tcPr/>
                <w:p>
                  <w:pPr>
                    <w:pStyle w:val="Compact"/>
                    <w:jc w:val="left"/>
                    <w:jc w:val="center"/>
                  </w:pPr>
                  <w:r>
                    <w:t xml:space="preserve">Caño Clarín</w:t>
                  </w:r>
                </w:p>
              </w:tc>
              <w:tc>
                <w:tcPr/>
                <w:p>
                  <w:pPr>
                    <w:pStyle w:val="Compact"/>
                    <w:jc w:val="left"/>
                    <w:jc w:val="center"/>
                  </w:pPr>
                  <w:r>
                    <w:t xml:space="preserve">2018-03</w:t>
                  </w:r>
                </w:p>
              </w:tc>
              <w:tc>
                <w:tcPr/>
                <w:p>
                  <w:pPr>
                    <w:pStyle w:val="Compact"/>
                    <w:jc w:val="left"/>
                    <w:jc w:val="center"/>
                  </w:pPr>
                  <w:r>
                    <w:t xml:space="preserve">0,166</w:t>
                  </w:r>
                </w:p>
              </w:tc>
              <w:tc>
                <w:tcPr/>
                <w:p>
                  <w:pPr>
                    <w:pStyle w:val="Compact"/>
                    <w:jc w:val="left"/>
                    <w:jc w:val="center"/>
                  </w:pPr>
                  <w:r>
                    <w:t xml:space="preserve">-3,15</w:t>
                  </w:r>
                </w:p>
              </w:tc>
              <w:tc>
                <w:tcPr/>
                <w:p>
                  <w:pPr>
                    <w:pStyle w:val="Compact"/>
                    <w:jc w:val="left"/>
                    <w:jc w:val="center"/>
                  </w:pPr>
                  <w:r>
                    <w:t xml:space="preserve">Sentinel-2</w:t>
                  </w:r>
                </w:p>
              </w:tc>
            </w:tr>
            <w:tr>
              <w:tc>
                <w:tcPr/>
                <w:p>
                  <w:pPr>
                    <w:pStyle w:val="Compact"/>
                    <w:jc w:val="left"/>
                    <w:jc w:val="center"/>
                  </w:pPr>
                  <w:r>
                    <w:t xml:space="preserve">VIPIS</w:t>
                  </w:r>
                </w:p>
              </w:tc>
              <w:tc>
                <w:tcPr/>
                <w:p>
                  <w:pPr>
                    <w:pStyle w:val="Compact"/>
                    <w:jc w:val="left"/>
                    <w:jc w:val="center"/>
                  </w:pPr>
                  <w:r>
                    <w:t xml:space="preserve">2016-04</w:t>
                  </w:r>
                </w:p>
              </w:tc>
              <w:tc>
                <w:tcPr/>
                <w:p>
                  <w:pPr>
                    <w:pStyle w:val="Compact"/>
                    <w:jc w:val="left"/>
                    <w:jc w:val="center"/>
                  </w:pPr>
                  <w:r>
                    <w:t xml:space="preserve">-0,291</w:t>
                  </w:r>
                </w:p>
              </w:tc>
              <w:tc>
                <w:tcPr/>
                <w:p>
                  <w:pPr>
                    <w:pStyle w:val="Compact"/>
                    <w:jc w:val="left"/>
                    <w:jc w:val="center"/>
                  </w:pPr>
                  <w:r>
                    <w:t xml:space="preserve">-2,93</w:t>
                  </w:r>
                </w:p>
              </w:tc>
              <w:tc>
                <w:tcPr/>
                <w:p>
                  <w:pPr>
                    <w:pStyle w:val="Compact"/>
                    <w:jc w:val="left"/>
                    <w:jc w:val="center"/>
                  </w:pPr>
                  <w:r>
                    <w:t xml:space="preserve">Landsat 8</w:t>
                  </w:r>
                </w:p>
              </w:tc>
            </w:tr>
            <w:tr>
              <w:tc>
                <w:tcPr/>
                <w:p>
                  <w:pPr>
                    <w:pStyle w:val="Compact"/>
                    <w:jc w:val="left"/>
                    <w:jc w:val="center"/>
                  </w:pPr>
                  <w:r>
                    <w:t xml:space="preserve">Caño Clarín</w:t>
                  </w:r>
                </w:p>
              </w:tc>
              <w:tc>
                <w:tcPr/>
                <w:p>
                  <w:pPr>
                    <w:pStyle w:val="Compact"/>
                    <w:jc w:val="left"/>
                    <w:jc w:val="center"/>
                  </w:pPr>
                  <w:r>
                    <w:t xml:space="preserve">2025-03</w:t>
                  </w:r>
                </w:p>
              </w:tc>
              <w:tc>
                <w:tcPr/>
                <w:p>
                  <w:pPr>
                    <w:pStyle w:val="Compact"/>
                    <w:jc w:val="left"/>
                    <w:jc w:val="center"/>
                  </w:pPr>
                  <w:r>
                    <w:t xml:space="preserve">0,223</w:t>
                  </w:r>
                </w:p>
              </w:tc>
              <w:tc>
                <w:tcPr/>
                <w:p>
                  <w:pPr>
                    <w:pStyle w:val="Compact"/>
                    <w:jc w:val="left"/>
                    <w:jc w:val="center"/>
                  </w:pPr>
                  <w:r>
                    <w:t xml:space="preserve">-2,77</w:t>
                  </w:r>
                </w:p>
              </w:tc>
              <w:tc>
                <w:tcPr/>
                <w:p>
                  <w:pPr>
                    <w:pStyle w:val="Compact"/>
                    <w:jc w:val="left"/>
                    <w:jc w:val="center"/>
                  </w:pPr>
                  <w:r>
                    <w:t xml:space="preserve">Sentinel-2</w:t>
                  </w:r>
                </w:p>
              </w:tc>
            </w:tr>
            <w:tr>
              <w:tc>
                <w:tcPr/>
                <w:p>
                  <w:pPr>
                    <w:pStyle w:val="Compact"/>
                    <w:jc w:val="left"/>
                    <w:jc w:val="center"/>
                  </w:pPr>
                  <w:r>
                    <w:t xml:space="preserve">Caño Palos</w:t>
                  </w:r>
                </w:p>
              </w:tc>
              <w:tc>
                <w:tcPr/>
                <w:p>
                  <w:pPr>
                    <w:pStyle w:val="Compact"/>
                    <w:jc w:val="left"/>
                    <w:jc w:val="center"/>
                  </w:pPr>
                  <w:r>
                    <w:t xml:space="preserve">2024-09</w:t>
                  </w:r>
                </w:p>
              </w:tc>
              <w:tc>
                <w:tcPr/>
                <w:p>
                  <w:pPr>
                    <w:pStyle w:val="Compact"/>
                    <w:jc w:val="left"/>
                    <w:jc w:val="center"/>
                  </w:pPr>
                  <w:r>
                    <w:t xml:space="preserve">0,272</w:t>
                  </w:r>
                </w:p>
              </w:tc>
              <w:tc>
                <w:tcPr/>
                <w:p>
                  <w:pPr>
                    <w:pStyle w:val="Compact"/>
                    <w:jc w:val="left"/>
                    <w:jc w:val="center"/>
                  </w:pPr>
                  <w:r>
                    <w:t xml:space="preserve">-2,66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2018-03</w:t>
                  </w:r>
                </w:p>
              </w:tc>
              <w:tc>
                <w:tcPr/>
                <w:p>
                  <w:pPr>
                    <w:pStyle w:val="Compact"/>
                    <w:jc w:val="left"/>
                    <w:jc w:val="center"/>
                  </w:pPr>
                  <w:r>
                    <w:t xml:space="preserve">0,203</w:t>
                  </w:r>
                </w:p>
              </w:tc>
              <w:tc>
                <w:tcPr/>
                <w:p>
                  <w:pPr>
                    <w:pStyle w:val="Compact"/>
                    <w:jc w:val="left"/>
                    <w:jc w:val="center"/>
                  </w:pPr>
                  <w:r>
                    <w:t xml:space="preserve">-2,50</w:t>
                  </w:r>
                </w:p>
              </w:tc>
              <w:tc>
                <w:tcPr/>
                <w:p>
                  <w:pPr>
                    <w:pStyle w:val="Compact"/>
                    <w:jc w:val="left"/>
                    <w:jc w:val="center"/>
                  </w:pPr>
                  <w:r>
                    <w:t xml:space="preserve">Sentinel-2</w:t>
                  </w:r>
                </w:p>
              </w:tc>
            </w:tr>
            <w:tr>
              <w:tc>
                <w:tcPr/>
                <w:p>
                  <w:pPr>
                    <w:pStyle w:val="Compact"/>
                    <w:jc w:val="left"/>
                    <w:jc w:val="center"/>
                  </w:pPr>
                  <w:r>
                    <w:t xml:space="preserve">Punta Cerro</w:t>
                  </w:r>
                </w:p>
              </w:tc>
              <w:tc>
                <w:tcPr/>
                <w:p>
                  <w:pPr>
                    <w:pStyle w:val="Compact"/>
                    <w:jc w:val="left"/>
                    <w:jc w:val="center"/>
                  </w:pPr>
                  <w:r>
                    <w:t xml:space="preserve">2020-09</w:t>
                  </w:r>
                </w:p>
              </w:tc>
              <w:tc>
                <w:tcPr/>
                <w:p>
                  <w:pPr>
                    <w:pStyle w:val="Compact"/>
                    <w:jc w:val="left"/>
                    <w:jc w:val="center"/>
                  </w:pPr>
                  <w:r>
                    <w:t xml:space="preserve">-0,078</w:t>
                  </w:r>
                </w:p>
              </w:tc>
              <w:tc>
                <w:tcPr/>
                <w:p>
                  <w:pPr>
                    <w:pStyle w:val="Compact"/>
                    <w:jc w:val="left"/>
                    <w:jc w:val="center"/>
                  </w:pPr>
                  <w:r>
                    <w:t xml:space="preserve">-2,46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2022-09</w:t>
                  </w:r>
                </w:p>
              </w:tc>
              <w:tc>
                <w:tcPr/>
                <w:p>
                  <w:pPr>
                    <w:pStyle w:val="Compact"/>
                    <w:jc w:val="left"/>
                    <w:jc w:val="center"/>
                  </w:pPr>
                  <w:r>
                    <w:t xml:space="preserve">0,217</w:t>
                  </w:r>
                </w:p>
              </w:tc>
              <w:tc>
                <w:tcPr/>
                <w:p>
                  <w:pPr>
                    <w:pStyle w:val="Compact"/>
                    <w:jc w:val="left"/>
                    <w:jc w:val="center"/>
                  </w:pPr>
                  <w:r>
                    <w:t xml:space="preserve">-2,40</w:t>
                  </w:r>
                </w:p>
              </w:tc>
              <w:tc>
                <w:tcPr/>
                <w:p>
                  <w:pPr>
                    <w:pStyle w:val="Compact"/>
                    <w:jc w:val="left"/>
                    <w:jc w:val="center"/>
                  </w:pPr>
                  <w:r>
                    <w:t xml:space="preserve">Sentinel-2</w:t>
                  </w:r>
                </w:p>
              </w:tc>
            </w:tr>
          </w:tbl>
          <w:bookmarkEnd w:id="51"/>
          <w:p>
            <w:pPr>
              <w:spacing w:before="0" w:after="0"/>
            </w:pPr>
          </w:p>
        </w:tc>
      </w:tr>
    </w:tbl>
    <w:bookmarkEnd w:id="52"/>
    <w:bookmarkStart w:id="54" w:name="Xbb9f66bcbe6aa26a3631a0f9cf99227e4dd9eff"/>
    <w:p>
      <w:pPr>
        <w:pStyle w:val="Heading2"/>
      </w:pPr>
      <w:r>
        <w:rPr>
          <w:color w:val="000000"/>
        </w:rPr>
        <w:t xml:space="preserve">F.7 Flujo de datos del pipeline multilenguaje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3" w:name="tbl-flujo"/>
          <w:p>
            <w:pPr>
              <w:spacing w:before="0" w:after="0"/>
              <w:jc w:val="center"/>
            </w:pPr>
            <w:pPr>
              <w:jc w:val="start"/>
              <w:spacing w:before="200"/>
              <w:pStyle w:val="ImageCaption"/>
            </w:pPr>
            <w:r>
              <w:rPr>
                <w:b/>
                <w:color w:val="FFFFFF"/>
                <w:sz w:val="20"/>
              </w:rPr>
              <w:t xml:space="preserve">Tabla 7: Flujo de datos del pipeline multilenguaje.</w:t>
            </w:r>
          </w:p>
          <w:tbl>
            <w:tblPr>
              <w:tblStyle w:val="Table"/>
              <w:tblW w:type="pct" w:w="5000"/>
              <w:tblLook w:firstRow="1" w:lastRow="0" w:firstColumn="0" w:lastColumn="0" w:noHBand="0" w:noVBand="0" w:val="0020"/>
              <w:jc w:val="start"/>
              <w:tblLayout w:type="fixed"/>
            </w:tblPr>
            <w:tblGrid>
              <w:gridCol w:w="1425"/>
              <w:gridCol w:w="1425"/>
              <w:gridCol w:w="1108"/>
              <w:gridCol w:w="1900"/>
              <w:gridCol w:w="2059"/>
            </w:tblGrid>
            <w:tr>
              <w:trPr>
                <w:tblHeader w:val="true"/>
              </w:trPr>
              <w:tc>
                <w:tcPr/>
                <w:p>
                  <w:pPr>
                    <w:pStyle w:val="Compact"/>
                    <w:jc w:val="left"/>
                    <w:jc w:val="center"/>
                  </w:pPr>
                  <w:r>
                    <w:t xml:space="preserve">Paso</w:t>
                  </w:r>
                </w:p>
              </w:tc>
              <w:tc>
                <w:tcPr/>
                <w:p>
                  <w:pPr>
                    <w:pStyle w:val="Compact"/>
                    <w:jc w:val="left"/>
                    <w:jc w:val="center"/>
                  </w:pPr>
                  <w:r>
                    <w:t xml:space="preserve">Herramienta</w:t>
                  </w:r>
                </w:p>
              </w:tc>
              <w:tc>
                <w:tcPr/>
                <w:p>
                  <w:pPr>
                    <w:pStyle w:val="Compact"/>
                    <w:jc w:val="left"/>
                    <w:jc w:val="center"/>
                  </w:pPr>
                  <w:r>
                    <w:t xml:space="preserve">Lenguaje</w:t>
                  </w:r>
                </w:p>
              </w:tc>
              <w:tc>
                <w:tcPr/>
                <w:p>
                  <w:pPr>
                    <w:pStyle w:val="Compact"/>
                    <w:jc w:val="left"/>
                    <w:jc w:val="center"/>
                  </w:pPr>
                  <w:r>
                    <w:t xml:space="preserve">Entrada</w:t>
                  </w:r>
                </w:p>
              </w:tc>
              <w:tc>
                <w:tcPr/>
                <w:p>
                  <w:pPr>
                    <w:pStyle w:val="Compact"/>
                    <w:jc w:val="left"/>
                    <w:jc w:val="center"/>
                  </w:pPr>
                  <w:r>
                    <w:t xml:space="preserve">Salida</w:t>
                  </w:r>
                </w:p>
              </w:tc>
            </w:tr>
            <w:tr>
              <w:tc>
                <w:tcPr/>
                <w:p>
                  <w:pPr>
                    <w:pStyle w:val="Compact"/>
                    <w:jc w:val="left"/>
                    <w:jc w:val="center"/>
                  </w:pPr>
                  <w:r>
                    <w:t xml:space="preserve">1. Adquisición</w:t>
                  </w:r>
                </w:p>
              </w:tc>
              <w:tc>
                <w:tcPr/>
                <w:p>
                  <w:pPr>
                    <w:pStyle w:val="Compact"/>
                    <w:jc w:val="left"/>
                    <w:jc w:val="center"/>
                  </w:pPr>
                  <w:r>
                    <w:t xml:space="preserve">GEE + geemap</w:t>
                  </w:r>
                </w:p>
              </w:tc>
              <w:tc>
                <w:tcPr/>
                <w:p>
                  <w:pPr>
                    <w:pStyle w:val="Compact"/>
                    <w:jc w:val="left"/>
                    <w:jc w:val="center"/>
                  </w:pPr>
                  <w:r>
                    <w:t xml:space="preserve">Python</w:t>
                  </w:r>
                </w:p>
              </w:tc>
              <w:tc>
                <w:tcPr/>
                <w:p>
                  <w:pPr>
                    <w:pStyle w:val="Compact"/>
                    <w:jc w:val="left"/>
                    <w:jc w:val="center"/>
                  </w:pPr>
                  <w:r>
                    <w:t xml:space="preserve">Sentinel-2 / Landsat</w:t>
                  </w:r>
                </w:p>
              </w:tc>
              <w:tc>
                <w:tcPr/>
                <w:p>
                  <w:pPr>
                    <w:pStyle w:val="Compact"/>
                    <w:jc w:val="left"/>
                    <w:jc w:val="center"/>
                  </w:pPr>
                  <w:r>
                    <w:t xml:space="preserve">Pilas de índices (.tif)</w:t>
                  </w:r>
                </w:p>
              </w:tc>
            </w:tr>
            <w:tr>
              <w:tc>
                <w:tcPr/>
                <w:p>
                  <w:pPr>
                    <w:pStyle w:val="Compact"/>
                    <w:jc w:val="left"/>
                    <w:jc w:val="center"/>
                  </w:pPr>
                  <w:r>
                    <w:t xml:space="preserve">2. Series de tiempo</w:t>
                  </w:r>
                </w:p>
              </w:tc>
              <w:tc>
                <w:tcPr/>
                <w:p>
                  <w:pPr>
                    <w:pStyle w:val="Compact"/>
                    <w:jc w:val="left"/>
                    <w:jc w:val="center"/>
                  </w:pPr>
                  <w:r>
                    <w:t xml:space="preserve">pandas + bfast</w:t>
                  </w:r>
                </w:p>
              </w:tc>
              <w:tc>
                <w:tcPr/>
                <w:p>
                  <w:pPr>
                    <w:pStyle w:val="Compact"/>
                    <w:jc w:val="left"/>
                    <w:jc w:val="center"/>
                  </w:pPr>
                  <w:r>
                    <w:t xml:space="preserve">Python / R</w:t>
                  </w:r>
                </w:p>
              </w:tc>
              <w:tc>
                <w:tcPr/>
                <w:p>
                  <w:pPr>
                    <w:pStyle w:val="Compact"/>
                    <w:jc w:val="left"/>
                    <w:jc w:val="center"/>
                  </w:pPr>
                  <w:r>
                    <w:t xml:space="preserve">Índices + estaciones</w:t>
                  </w:r>
                </w:p>
              </w:tc>
              <w:tc>
                <w:tcPr/>
                <w:p>
                  <w:pPr>
                    <w:pStyle w:val="Compact"/>
                    <w:jc w:val="left"/>
                    <w:jc w:val="center"/>
                  </w:pPr>
                  <w:r>
                    <w:t xml:space="preserve">Z-scores, periodos (.csv)</w:t>
                  </w:r>
                </w:p>
              </w:tc>
            </w:tr>
            <w:tr>
              <w:tc>
                <w:tcPr/>
                <w:p>
                  <w:pPr>
                    <w:pStyle w:val="Compact"/>
                    <w:jc w:val="left"/>
                    <w:jc w:val="center"/>
                  </w:pPr>
                  <w:r>
                    <w:t xml:space="preserve">3. Segmentación</w:t>
                  </w:r>
                </w:p>
              </w:tc>
              <w:tc>
                <w:tcPr/>
                <w:p>
                  <w:pPr>
                    <w:pStyle w:val="Compact"/>
                    <w:jc w:val="left"/>
                    <w:jc w:val="center"/>
                  </w:pPr>
                  <w:r>
                    <w:t xml:space="preserve">SamGeo + umbrales</w:t>
                  </w:r>
                </w:p>
              </w:tc>
              <w:tc>
                <w:tcPr/>
                <w:p>
                  <w:pPr>
                    <w:pStyle w:val="Compact"/>
                    <w:jc w:val="left"/>
                    <w:jc w:val="center"/>
                  </w:pPr>
                  <w:r>
                    <w:t xml:space="preserve">Python</w:t>
                  </w:r>
                </w:p>
              </w:tc>
              <w:tc>
                <w:tcPr/>
                <w:p>
                  <w:pPr>
                    <w:pStyle w:val="Compact"/>
                    <w:jc w:val="left"/>
                    <w:jc w:val="center"/>
                  </w:pPr>
                  <w:r>
                    <w:t xml:space="preserve">Composites RGB</w:t>
                  </w:r>
                </w:p>
              </w:tc>
              <w:tc>
                <w:tcPr/>
                <w:p>
                  <w:pPr>
                    <w:pStyle w:val="Compact"/>
                    <w:jc w:val="left"/>
                    <w:jc w:val="center"/>
                  </w:pPr>
                  <w:r>
                    <w:t xml:space="preserve">Parches manglar (.geojson)</w:t>
                  </w:r>
                </w:p>
              </w:tc>
            </w:tr>
            <w:tr>
              <w:tc>
                <w:tcPr/>
                <w:p>
                  <w:pPr>
                    <w:pStyle w:val="Compact"/>
                    <w:jc w:val="left"/>
                    <w:jc w:val="center"/>
                  </w:pPr>
                  <w:r>
                    <w:t xml:space="preserve">4. Métricas</w:t>
                  </w:r>
                </w:p>
              </w:tc>
              <w:tc>
                <w:tcPr/>
                <w:p>
                  <w:pPr>
                    <w:pStyle w:val="Compact"/>
                    <w:jc w:val="left"/>
                    <w:jc w:val="center"/>
                  </w:pPr>
                  <w:r>
                    <w:t xml:space="preserve">DataFrames.jl</w:t>
                  </w:r>
                </w:p>
              </w:tc>
              <w:tc>
                <w:tcPr/>
                <w:p>
                  <w:pPr>
                    <w:pStyle w:val="Compact"/>
                    <w:jc w:val="left"/>
                    <w:jc w:val="center"/>
                  </w:pPr>
                  <w:r>
                    <w:t xml:space="preserve">Julia</w:t>
                  </w:r>
                </w:p>
              </w:tc>
              <w:tc>
                <w:tcPr/>
                <w:p>
                  <w:pPr>
                    <w:pStyle w:val="Compact"/>
                    <w:jc w:val="left"/>
                    <w:jc w:val="center"/>
                  </w:pPr>
                  <w:r>
                    <w:t xml:space="preserve">Parches vectoriales</w:t>
                  </w:r>
                </w:p>
              </w:tc>
              <w:tc>
                <w:tcPr/>
                <w:p>
                  <w:pPr>
                    <w:pStyle w:val="Compact"/>
                    <w:jc w:val="left"/>
                    <w:jc w:val="center"/>
                  </w:pPr>
                  <w:r>
                    <w:t xml:space="preserve">Tabla de métricas (.csv)</w:t>
                  </w:r>
                </w:p>
              </w:tc>
            </w:tr>
            <w:tr>
              <w:tc>
                <w:tcPr/>
                <w:p>
                  <w:pPr>
                    <w:pStyle w:val="Compact"/>
                    <w:jc w:val="left"/>
                    <w:jc w:val="center"/>
                  </w:pPr>
                  <w:r>
                    <w:t xml:space="preserve">4b. Topología DE-9IM</w:t>
                  </w:r>
                </w:p>
              </w:tc>
              <w:tc>
                <w:tcPr/>
                <w:p>
                  <w:pPr>
                    <w:pStyle w:val="Compact"/>
                    <w:jc w:val="left"/>
                    <w:jc w:val="center"/>
                  </w:pPr>
                  <w:r>
                    <w:t xml:space="preserve">geopandas + shapely</w:t>
                  </w:r>
                </w:p>
              </w:tc>
              <w:tc>
                <w:tcPr/>
                <w:p>
                  <w:pPr>
                    <w:pStyle w:val="Compact"/>
                    <w:jc w:val="left"/>
                    <w:jc w:val="center"/>
                  </w:pPr>
                  <w:r>
                    <w:t xml:space="preserve">Python</w:t>
                  </w:r>
                </w:p>
              </w:tc>
              <w:tc>
                <w:tcPr/>
                <w:p>
                  <w:pPr>
                    <w:pStyle w:val="Compact"/>
                    <w:jc w:val="left"/>
                    <w:jc w:val="center"/>
                  </w:pPr>
                  <w:r>
                    <w:t xml:space="preserve">Parches en EPSG:9377</w:t>
                  </w:r>
                </w:p>
              </w:tc>
              <w:tc>
                <w:tcPr/>
                <w:p>
                  <w:pPr>
                    <w:pStyle w:val="Compact"/>
                    <w:jc w:val="left"/>
                    <w:jc w:val="center"/>
                  </w:pPr>
                  <w:r>
                    <w:t xml:space="preserve">Tabla parches_topología (.csv)</w:t>
                  </w:r>
                </w:p>
              </w:tc>
            </w:tr>
            <w:tr>
              <w:tc>
                <w:tcPr/>
                <w:p>
                  <w:pPr>
                    <w:pStyle w:val="Compact"/>
                    <w:jc w:val="left"/>
                    <w:jc w:val="center"/>
                  </w:pPr>
                  <w:r>
                    <w:t xml:space="preserve">5. Inundación SAR</w:t>
                  </w:r>
                </w:p>
              </w:tc>
              <w:tc>
                <w:tcPr/>
                <w:p>
                  <w:pPr>
                    <w:pStyle w:val="Compact"/>
                    <w:jc w:val="left"/>
                    <w:jc w:val="center"/>
                  </w:pPr>
                  <w:r>
                    <w:t xml:space="preserve">GEE Sentinel-1</w:t>
                  </w:r>
                </w:p>
              </w:tc>
              <w:tc>
                <w:tcPr/>
                <w:p>
                  <w:pPr>
                    <w:pStyle w:val="Compact"/>
                    <w:jc w:val="left"/>
                    <w:jc w:val="center"/>
                  </w:pPr>
                  <w:r>
                    <w:t xml:space="preserve">Python</w:t>
                  </w:r>
                </w:p>
              </w:tc>
              <w:tc>
                <w:tcPr/>
                <w:p>
                  <w:pPr>
                    <w:pStyle w:val="Compact"/>
                    <w:jc w:val="left"/>
                    <w:jc w:val="center"/>
                  </w:pPr>
                  <w:r>
                    <w:t xml:space="preserve">SAR VH seco vs húmedo</w:t>
                  </w:r>
                </w:p>
              </w:tc>
              <w:tc>
                <w:tcPr/>
                <w:p>
                  <w:pPr>
                    <w:pStyle w:val="Compact"/>
                    <w:jc w:val="left"/>
                    <w:jc w:val="center"/>
                  </w:pPr>
                  <w:r>
                    <w:t xml:space="preserve">Mapa inundación (.tif)</w:t>
                  </w:r>
                </w:p>
              </w:tc>
            </w:tr>
            <w:tr>
              <w:tc>
                <w:tcPr/>
                <w:p>
                  <w:pPr>
                    <w:pStyle w:val="Compact"/>
                    <w:jc w:val="left"/>
                    <w:jc w:val="center"/>
                  </w:pPr>
                  <w:r>
                    <w:t xml:space="preserve">6. Dashboard</w:t>
                  </w:r>
                </w:p>
              </w:tc>
              <w:tc>
                <w:tcPr/>
                <w:p>
                  <w:pPr>
                    <w:pStyle w:val="Compact"/>
                    <w:jc w:val="left"/>
                    <w:jc w:val="center"/>
                  </w:pPr>
                  <w:r>
                    <w:t xml:space="preserve">geemap</w:t>
                  </w:r>
                </w:p>
              </w:tc>
              <w:tc>
                <w:tcPr/>
                <w:p>
                  <w:pPr>
                    <w:pStyle w:val="Compact"/>
                    <w:jc w:val="left"/>
                    <w:jc w:val="center"/>
                  </w:pPr>
                  <w:r>
                    <w:t xml:space="preserve">Python</w:t>
                  </w:r>
                </w:p>
              </w:tc>
              <w:tc>
                <w:tcPr/>
                <w:p>
                  <w:pPr>
                    <w:pStyle w:val="Compact"/>
                    <w:jc w:val="left"/>
                    <w:jc w:val="center"/>
                  </w:pPr>
                  <w:r>
                    <w:t xml:space="preserve">Todas las capas</w:t>
                  </w:r>
                </w:p>
              </w:tc>
              <w:tc>
                <w:tcPr/>
                <w:p>
                  <w:pPr>
                    <w:pStyle w:val="Compact"/>
                    <w:jc w:val="left"/>
                    <w:jc w:val="center"/>
                  </w:pPr>
                  <w:r>
                    <w:t xml:space="preserve">Dashboard (.html)</w:t>
                  </w:r>
                </w:p>
              </w:tc>
            </w:tr>
            <w:tr>
              <w:tc>
                <w:tcPr/>
                <w:p>
                  <w:pPr>
                    <w:pStyle w:val="Compact"/>
                    <w:jc w:val="left"/>
                    <w:jc w:val="center"/>
                  </w:pPr>
                  <w:r>
                    <w:t xml:space="preserve">7. Forzamiento ERA5</w:t>
                  </w:r>
                </w:p>
              </w:tc>
              <w:tc>
                <w:tcPr/>
                <w:p>
                  <w:pPr>
                    <w:pStyle w:val="Compact"/>
                    <w:jc w:val="left"/>
                    <w:jc w:val="center"/>
                  </w:pPr>
                  <w:r>
                    <w:t xml:space="preserve">cdsapi + xarray</w:t>
                  </w:r>
                </w:p>
              </w:tc>
              <w:tc>
                <w:tcPr/>
                <w:p>
                  <w:pPr>
                    <w:pStyle w:val="Compact"/>
                    <w:jc w:val="left"/>
                    <w:jc w:val="center"/>
                  </w:pPr>
                  <w:r>
                    <w:t xml:space="preserve">Python</w:t>
                  </w:r>
                </w:p>
              </w:tc>
              <w:tc>
                <w:tcPr/>
                <w:p>
                  <w:pPr>
                    <w:pStyle w:val="Compact"/>
                    <w:jc w:val="left"/>
                    <w:jc w:val="center"/>
                  </w:pPr>
                  <w:r>
                    <w:t xml:space="preserve">NetCDF ERA5-Land</w:t>
                  </w:r>
                </w:p>
              </w:tc>
              <w:tc>
                <w:tcPr/>
                <w:p>
                  <w:pPr>
                    <w:pStyle w:val="Compact"/>
                    <w:jc w:val="left"/>
                    <w:jc w:val="center"/>
                  </w:pPr>
                  <w:r>
                    <w:t xml:space="preserve">Anomalías y correlación (.csv)</w:t>
                  </w:r>
                </w:p>
              </w:tc>
            </w:tr>
            <w:tr>
              <w:tc>
                <w:tcPr/>
                <w:p>
                  <w:pPr>
                    <w:pStyle w:val="Compact"/>
                    <w:jc w:val="left"/>
                    <w:jc w:val="center"/>
                  </w:pPr>
                  <w:r>
                    <w:t xml:space="preserve">8. Cubo stars</w:t>
                  </w:r>
                </w:p>
              </w:tc>
              <w:tc>
                <w:tcPr/>
                <w:p>
                  <w:pPr>
                    <w:pStyle w:val="Compact"/>
                    <w:jc w:val="left"/>
                    <w:jc w:val="center"/>
                  </w:pPr>
                  <w:r>
                    <w:t xml:space="preserve">stars + sf</w:t>
                  </w:r>
                </w:p>
              </w:tc>
              <w:tc>
                <w:tcPr/>
                <w:p>
                  <w:pPr>
                    <w:pStyle w:val="Compact"/>
                    <w:jc w:val="left"/>
                    <w:jc w:val="center"/>
                  </w:pPr>
                  <w:r>
                    <w:t xml:space="preserve">R</w:t>
                  </w:r>
                </w:p>
              </w:tc>
              <w:tc>
                <w:tcPr/>
                <w:p>
                  <w:pPr>
                    <w:pStyle w:val="Compact"/>
                    <w:jc w:val="left"/>
                    <w:jc w:val="center"/>
                  </w:pPr>
                  <w:r>
                    <w:t xml:space="preserve">TIFs trimestrales S2</w:t>
                  </w:r>
                </w:p>
              </w:tc>
              <w:tc>
                <w:tcPr/>
                <w:p>
                  <w:pPr>
                    <w:pStyle w:val="Compact"/>
                    <w:jc w:val="left"/>
                    <w:jc w:val="center"/>
                  </w:pPr>
                  <w:r>
                    <w:t xml:space="preserve">Series por estación (.csv)</w:t>
                  </w:r>
                </w:p>
              </w:tc>
            </w:tr>
            <w:tr>
              <w:tc>
                <w:tcPr/>
                <w:p>
                  <w:pPr>
                    <w:pStyle w:val="Compact"/>
                    <w:jc w:val="left"/>
                    <w:jc w:val="center"/>
                  </w:pPr>
                  <w:r>
                    <w:t xml:space="preserve">9. Validación multilingüe</w:t>
                  </w:r>
                </w:p>
              </w:tc>
              <w:tc>
                <w:tcPr/>
                <w:p>
                  <w:pPr>
                    <w:pStyle w:val="Compact"/>
                    <w:jc w:val="left"/>
                    <w:jc w:val="center"/>
                  </w:pPr>
                  <w:r>
                    <w:t xml:space="preserve">pandas</w:t>
                  </w:r>
                </w:p>
              </w:tc>
              <w:tc>
                <w:tcPr/>
                <w:p>
                  <w:pPr>
                    <w:pStyle w:val="Compact"/>
                    <w:jc w:val="left"/>
                    <w:jc w:val="center"/>
                  </w:pPr>
                  <w:r>
                    <w:t xml:space="preserve">Python</w:t>
                  </w:r>
                </w:p>
              </w:tc>
              <w:tc>
                <w:tcPr/>
                <w:p>
                  <w:pPr>
                    <w:pStyle w:val="Compact"/>
                    <w:jc w:val="left"/>
                    <w:jc w:val="center"/>
                  </w:pPr>
                  <w:r>
                    <w:t xml:space="preserve">Series Python + R</w:t>
                  </w:r>
                </w:p>
              </w:tc>
              <w:tc>
                <w:tcPr/>
                <w:p>
                  <w:pPr>
                    <w:pStyle w:val="Compact"/>
                    <w:jc w:val="left"/>
                    <w:jc w:val="center"/>
                  </w:pPr>
                  <w:r>
                    <w:t xml:space="preserve">RMSE/rho (.csv)</w:t>
                  </w:r>
                </w:p>
              </w:tc>
            </w:tr>
            <w:tr>
              <w:tc>
                <w:tcPr/>
                <w:p>
                  <w:pPr>
                    <w:pStyle w:val="Compact"/>
                    <w:jc w:val="left"/>
                    <w:jc w:val="center"/>
                  </w:pPr>
                  <w:r>
                    <w:t xml:space="preserve">10. RF benchmark</w:t>
                  </w:r>
                </w:p>
              </w:tc>
              <w:tc>
                <w:tcPr/>
                <w:p>
                  <w:pPr>
                    <w:pStyle w:val="Compact"/>
                    <w:jc w:val="left"/>
                    <w:jc w:val="center"/>
                  </w:pPr>
                  <w:r>
                    <w:t xml:space="preserve">GEE</w:t>
                  </w:r>
                  <w:r>
                    <w:t xml:space="preserve"> </w:t>
                  </w:r>
                  <w:r>
                    <w:rPr>
                      <w:rStyle w:val="VerbatimChar"/>
                    </w:rPr>
                    <w:t xml:space="preserve">smileRandomForest</w:t>
                  </w:r>
                </w:p>
              </w:tc>
              <w:tc>
                <w:tcPr/>
                <w:p>
                  <w:pPr>
                    <w:pStyle w:val="Compact"/>
                    <w:jc w:val="left"/>
                    <w:jc w:val="center"/>
                  </w:pPr>
                  <w:r>
                    <w:t xml:space="preserve">Python</w:t>
                  </w:r>
                </w:p>
              </w:tc>
              <w:tc>
                <w:tcPr/>
                <w:p>
                  <w:pPr>
                    <w:pStyle w:val="Compact"/>
                    <w:jc w:val="left"/>
                    <w:jc w:val="center"/>
                  </w:pPr>
                  <w:r>
                    <w:t xml:space="preserve">Sentinel-2 + INVEMAR / WorldCover</w:t>
                  </w:r>
                </w:p>
              </w:tc>
              <w:tc>
                <w:tcPr/>
                <w:p>
                  <w:pPr>
                    <w:pStyle w:val="Compact"/>
                    <w:jc w:val="left"/>
                    <w:jc w:val="center"/>
                  </w:pPr>
                  <w:r>
                    <w:t xml:space="preserve">F1, Recall, Precisión (.csv), importancia de variables (.png)</w:t>
                  </w:r>
                </w:p>
              </w:tc>
            </w:tr>
            <w:tr>
              <w:tc>
                <w:tcPr/>
                <w:p>
                  <w:pPr>
                    <w:pStyle w:val="Compact"/>
                    <w:jc w:val="left"/>
                    <w:jc w:val="center"/>
                  </w:pPr>
                  <w:r>
                    <w:t xml:space="preserve">11. SAR continuo VH</w:t>
                  </w:r>
                </w:p>
              </w:tc>
              <w:tc>
                <w:tcPr/>
                <w:p>
                  <w:pPr>
                    <w:pStyle w:val="Compact"/>
                    <w:jc w:val="left"/>
                    <w:jc w:val="center"/>
                  </w:pPr>
                  <w:r>
                    <w:t xml:space="preserve">GEE Sentinel-1 + pandas</w:t>
                  </w:r>
                </w:p>
              </w:tc>
              <w:tc>
                <w:tcPr/>
                <w:p>
                  <w:pPr>
                    <w:pStyle w:val="Compact"/>
                    <w:jc w:val="left"/>
                    <w:jc w:val="center"/>
                  </w:pPr>
                  <w:r>
                    <w:t xml:space="preserve">Python</w:t>
                  </w:r>
                </w:p>
              </w:tc>
              <w:tc>
                <w:tcPr/>
                <w:p>
                  <w:pPr>
                    <w:pStyle w:val="Compact"/>
                    <w:jc w:val="left"/>
                    <w:jc w:val="center"/>
                  </w:pPr>
                  <w:r>
                    <w:t xml:space="preserve">Sentinel-1 GRD 2018-2025</w:t>
                  </w:r>
                </w:p>
              </w:tc>
              <w:tc>
                <w:tcPr/>
                <w:p>
                  <w:pPr>
                    <w:pStyle w:val="Compact"/>
                    <w:jc w:val="left"/>
                    <w:jc w:val="center"/>
                  </w:pPr>
                  <w:r>
                    <w:t xml:space="preserve">Serie SAR-VH mensual, correlación con NDVI (.csv)</w:t>
                  </w:r>
                </w:p>
              </w:tc>
            </w:tr>
            <w:tr>
              <w:tc>
                <w:tcPr/>
                <w:p>
                  <w:pPr>
                    <w:pStyle w:val="Compact"/>
                    <w:jc w:val="left"/>
                    <w:jc w:val="center"/>
                  </w:pPr>
                  <w:r>
                    <w:t xml:space="preserve">12. Alertas tempranas</w:t>
                  </w:r>
                </w:p>
              </w:tc>
              <w:tc>
                <w:tcPr/>
                <w:p>
                  <w:pPr>
                    <w:pStyle w:val="Compact"/>
                    <w:jc w:val="left"/>
                    <w:jc w:val="center"/>
                  </w:pPr>
                  <w:r>
                    <w:t xml:space="preserve">pandas + matplotlib</w:t>
                  </w:r>
                </w:p>
              </w:tc>
              <w:tc>
                <w:tcPr/>
                <w:p>
                  <w:pPr>
                    <w:pStyle w:val="Compact"/>
                    <w:jc w:val="left"/>
                    <w:jc w:val="center"/>
                  </w:pPr>
                  <w:r>
                    <w:t xml:space="preserve">Python</w:t>
                  </w:r>
                </w:p>
              </w:tc>
              <w:tc>
                <w:tcPr/>
                <w:p>
                  <w:pPr>
                    <w:pStyle w:val="Compact"/>
                    <w:jc w:val="left"/>
                    <w:jc w:val="center"/>
                  </w:pPr>
                  <w:r>
                    <w:t xml:space="preserve">Series NDVI + SAR + bfast</w:t>
                  </w:r>
                </w:p>
              </w:tc>
              <w:tc>
                <w:tcPr/>
                <w:p>
                  <w:pPr>
                    <w:pStyle w:val="Compact"/>
                    <w:jc w:val="left"/>
                    <w:jc w:val="center"/>
                  </w:pPr>
                  <w:r>
                    <w:t xml:space="preserve">Semáforo estaciones (.csv) y mapa (.png)</w:t>
                  </w:r>
                </w:p>
              </w:tc>
            </w:tr>
          </w:tbl>
          <w:bookmarkEnd w:id="53"/>
          <w:p>
            <w:pPr>
              <w:spacing w:before="0" w:after="0"/>
            </w:pPr>
          </w:p>
        </w:tc>
      </w:tr>
    </w:tbl>
    <w:bookmarkEnd w:id="54"/>
    <w:bookmarkStart w:id="56" w:name="X194c8624d719e92b82f5e252a5a924f4fde0815"/>
    <w:p>
      <w:pPr>
        <w:pStyle w:val="Heading2"/>
      </w:pPr>
      <w:r>
        <w:rPr>
          <w:color w:val="000000"/>
        </w:rPr>
        <w:t xml:space="preserve">F.8 Eventos GFD con mayor área inundada sobre el AOI acotado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5" w:name="tbl-gfd"/>
          <w:p>
            <w:pPr>
              <w:spacing w:before="0" w:after="0"/>
              <w:jc w:val="center"/>
            </w:pPr>
            <w:pPr>
              <w:jc w:val="start"/>
              <w:spacing w:before="200"/>
              <w:pStyle w:val="ImageCaption"/>
            </w:pPr>
            <w:r>
              <w:rPr>
                <w:b/>
                <w:color w:val="FFFFFF"/>
                <w:sz w:val="20"/>
              </w:rPr>
              <w:t xml:space="preserve">Tabla 8: Eventos de inundación con mayor área afectada dentro del AOI acotado (Global Flood Database, 2001-2017).</w:t>
            </w:r>
          </w:p>
          <w:tbl>
            <w:tblPr>
              <w:tblStyle w:val="Table"/>
              <w:tblW w:type="pct" w:w="5000"/>
              <w:tblLook w:firstRow="1" w:lastRow="0" w:firstColumn="0" w:lastColumn="0" w:noHBand="0" w:noVBand="0" w:val="0020"/>
              <w:jc w:val="start"/>
              <w:tblLayout w:type="fixed"/>
            </w:tblPr>
            <w:tblGrid>
              <w:gridCol w:w="2376"/>
              <w:gridCol w:w="1742"/>
              <w:gridCol w:w="1742"/>
              <w:gridCol w:w="1267"/>
              <w:gridCol w:w="792"/>
            </w:tblGrid>
            <w:tr>
              <w:trPr>
                <w:tblHeader w:val="true"/>
              </w:trPr>
              <w:tc>
                <w:tcPr/>
                <w:p>
                  <w:pPr>
                    <w:pStyle w:val="Compact"/>
                    <w:jc w:val="left"/>
                    <w:jc w:val="center"/>
                  </w:pPr>
                  <w:r>
                    <w:t xml:space="preserve">Evento</w:t>
                  </w:r>
                </w:p>
              </w:tc>
              <w:tc>
                <w:tcPr/>
                <w:p>
                  <w:pPr>
                    <w:pStyle w:val="Compact"/>
                    <w:jc w:val="left"/>
                    <w:jc w:val="center"/>
                  </w:pPr>
                  <w:r>
                    <w:t xml:space="preserve">Inicio</w:t>
                  </w:r>
                </w:p>
              </w:tc>
              <w:tc>
                <w:tcPr/>
                <w:p>
                  <w:pPr>
                    <w:pStyle w:val="Compact"/>
                    <w:jc w:val="left"/>
                    <w:jc w:val="center"/>
                  </w:pPr>
                  <w:r>
                    <w:t xml:space="preserve">Fin</w:t>
                  </w:r>
                </w:p>
              </w:tc>
              <w:tc>
                <w:tcPr/>
                <w:p>
                  <w:pPr>
                    <w:pStyle w:val="Compact"/>
                    <w:jc w:val="left"/>
                    <w:jc w:val="center"/>
                  </w:pPr>
                  <w:r>
                    <w:t xml:space="preserve">Área (km²)</w:t>
                  </w:r>
                </w:p>
              </w:tc>
              <w:tc>
                <w:tcPr/>
                <w:p>
                  <w:pPr>
                    <w:pStyle w:val="Compact"/>
                    <w:jc w:val="left"/>
                    <w:jc w:val="center"/>
                  </w:pPr>
                  <w:r>
                    <w:t xml:space="preserve">Días</w:t>
                  </w:r>
                </w:p>
              </w:tc>
            </w:tr>
            <w:tr>
              <w:tc>
                <w:tcPr/>
                <w:p>
                  <w:pPr>
                    <w:pStyle w:val="Compact"/>
                    <w:jc w:val="left"/>
                    <w:jc w:val="center"/>
                  </w:pPr>
                  <w:r>
                    <w:t xml:space="preserve">DFO_2625</w:t>
                  </w:r>
                </w:p>
              </w:tc>
              <w:tc>
                <w:tcPr/>
                <w:p>
                  <w:pPr>
                    <w:pStyle w:val="Compact"/>
                    <w:jc w:val="left"/>
                    <w:jc w:val="center"/>
                  </w:pPr>
                  <w:r>
                    <w:t xml:space="preserve">2005-02-11</w:t>
                  </w:r>
                </w:p>
              </w:tc>
              <w:tc>
                <w:tcPr/>
                <w:p>
                  <w:pPr>
                    <w:pStyle w:val="Compact"/>
                    <w:jc w:val="left"/>
                    <w:jc w:val="center"/>
                  </w:pPr>
                  <w:r>
                    <w:t xml:space="preserve">2005-02-26</w:t>
                  </w:r>
                </w:p>
              </w:tc>
              <w:tc>
                <w:tcPr/>
                <w:p>
                  <w:pPr>
                    <w:pStyle w:val="Compact"/>
                    <w:jc w:val="left"/>
                    <w:jc w:val="center"/>
                  </w:pPr>
                  <w:r>
                    <w:t xml:space="preserve">299,2</w:t>
                  </w:r>
                </w:p>
              </w:tc>
              <w:tc>
                <w:tcPr/>
                <w:p>
                  <w:pPr>
                    <w:pStyle w:val="Compact"/>
                    <w:jc w:val="left"/>
                    <w:jc w:val="center"/>
                  </w:pPr>
                  <w:r>
                    <w:t xml:space="preserve">15</w:t>
                  </w:r>
                </w:p>
              </w:tc>
            </w:tr>
            <w:tr>
              <w:tc>
                <w:tcPr/>
                <w:p>
                  <w:pPr>
                    <w:pStyle w:val="Compact"/>
                    <w:jc w:val="left"/>
                    <w:jc w:val="center"/>
                  </w:pPr>
                  <w:r>
                    <w:t xml:space="preserve">DFO_2588</w:t>
                  </w:r>
                </w:p>
              </w:tc>
              <w:tc>
                <w:tcPr/>
                <w:p>
                  <w:pPr>
                    <w:pStyle w:val="Compact"/>
                    <w:jc w:val="left"/>
                    <w:jc w:val="center"/>
                  </w:pPr>
                  <w:r>
                    <w:t xml:space="preserve">2004-11-20</w:t>
                  </w:r>
                </w:p>
              </w:tc>
              <w:tc>
                <w:tcPr/>
                <w:p>
                  <w:pPr>
                    <w:pStyle w:val="Compact"/>
                    <w:jc w:val="left"/>
                    <w:jc w:val="center"/>
                  </w:pPr>
                  <w:r>
                    <w:t xml:space="preserve">2004-11-27</w:t>
                  </w:r>
                </w:p>
              </w:tc>
              <w:tc>
                <w:tcPr/>
                <w:p>
                  <w:pPr>
                    <w:pStyle w:val="Compact"/>
                    <w:jc w:val="left"/>
                    <w:jc w:val="center"/>
                  </w:pPr>
                  <w:r>
                    <w:t xml:space="preserve">274,8</w:t>
                  </w:r>
                </w:p>
              </w:tc>
              <w:tc>
                <w:tcPr/>
                <w:p>
                  <w:pPr>
                    <w:pStyle w:val="Compact"/>
                    <w:jc w:val="left"/>
                    <w:jc w:val="center"/>
                  </w:pPr>
                  <w:r>
                    <w:t xml:space="preserve">7</w:t>
                  </w:r>
                </w:p>
              </w:tc>
            </w:tr>
            <w:tr>
              <w:tc>
                <w:tcPr/>
                <w:p>
                  <w:pPr>
                    <w:pStyle w:val="Compact"/>
                    <w:jc w:val="left"/>
                    <w:jc w:val="center"/>
                  </w:pPr>
                  <w:r>
                    <w:t xml:space="preserve">DFO_2761</w:t>
                  </w:r>
                </w:p>
              </w:tc>
              <w:tc>
                <w:tcPr/>
                <w:p>
                  <w:pPr>
                    <w:pStyle w:val="Compact"/>
                    <w:jc w:val="left"/>
                    <w:jc w:val="center"/>
                  </w:pPr>
                  <w:r>
                    <w:t xml:space="preserve">2005-09-15</w:t>
                  </w:r>
                </w:p>
              </w:tc>
              <w:tc>
                <w:tcPr/>
                <w:p>
                  <w:pPr>
                    <w:pStyle w:val="Compact"/>
                    <w:jc w:val="left"/>
                    <w:jc w:val="center"/>
                  </w:pPr>
                  <w:r>
                    <w:t xml:space="preserve">2005-12-16</w:t>
                  </w:r>
                </w:p>
              </w:tc>
              <w:tc>
                <w:tcPr/>
                <w:p>
                  <w:pPr>
                    <w:pStyle w:val="Compact"/>
                    <w:jc w:val="left"/>
                    <w:jc w:val="center"/>
                  </w:pPr>
                  <w:r>
                    <w:t xml:space="preserve">239,4</w:t>
                  </w:r>
                </w:p>
              </w:tc>
              <w:tc>
                <w:tcPr/>
                <w:p>
                  <w:pPr>
                    <w:pStyle w:val="Compact"/>
                    <w:jc w:val="left"/>
                    <w:jc w:val="center"/>
                  </w:pPr>
                  <w:r>
                    <w:t xml:space="preserve">92</w:t>
                  </w:r>
                </w:p>
              </w:tc>
            </w:tr>
            <w:tr>
              <w:tc>
                <w:tcPr/>
                <w:p>
                  <w:pPr>
                    <w:pStyle w:val="Compact"/>
                    <w:jc w:val="left"/>
                    <w:jc w:val="center"/>
                  </w:pPr>
                  <w:r>
                    <w:t xml:space="preserve">DFO_1996</w:t>
                  </w:r>
                </w:p>
              </w:tc>
              <w:tc>
                <w:tcPr/>
                <w:p>
                  <w:pPr>
                    <w:pStyle w:val="Compact"/>
                    <w:jc w:val="left"/>
                    <w:jc w:val="center"/>
                  </w:pPr>
                  <w:r>
                    <w:t xml:space="preserve">2002-07-20</w:t>
                  </w:r>
                </w:p>
              </w:tc>
              <w:tc>
                <w:tcPr/>
                <w:p>
                  <w:pPr>
                    <w:pStyle w:val="Compact"/>
                    <w:jc w:val="left"/>
                    <w:jc w:val="center"/>
                  </w:pPr>
                  <w:r>
                    <w:t xml:space="preserve">2002-07-31</w:t>
                  </w:r>
                </w:p>
              </w:tc>
              <w:tc>
                <w:tcPr/>
                <w:p>
                  <w:pPr>
                    <w:pStyle w:val="Compact"/>
                    <w:jc w:val="left"/>
                    <w:jc w:val="center"/>
                  </w:pPr>
                  <w:r>
                    <w:t xml:space="preserve">233,9</w:t>
                  </w:r>
                </w:p>
              </w:tc>
              <w:tc>
                <w:tcPr/>
                <w:p>
                  <w:pPr>
                    <w:pStyle w:val="Compact"/>
                    <w:jc w:val="left"/>
                    <w:jc w:val="center"/>
                  </w:pPr>
                  <w:r>
                    <w:t xml:space="preserve">11</w:t>
                  </w:r>
                </w:p>
              </w:tc>
            </w:tr>
            <w:tr>
              <w:tc>
                <w:tcPr/>
                <w:p>
                  <w:pPr>
                    <w:pStyle w:val="Compact"/>
                    <w:jc w:val="left"/>
                    <w:jc w:val="center"/>
                  </w:pPr>
                  <w:r>
                    <w:t xml:space="preserve">DFO_4495</w:t>
                  </w:r>
                </w:p>
              </w:tc>
              <w:tc>
                <w:tcPr/>
                <w:p>
                  <w:pPr>
                    <w:pStyle w:val="Compact"/>
                    <w:jc w:val="left"/>
                    <w:jc w:val="center"/>
                  </w:pPr>
                  <w:r>
                    <w:t xml:space="preserve">2017-08-04</w:t>
                  </w:r>
                </w:p>
              </w:tc>
              <w:tc>
                <w:tcPr/>
                <w:p>
                  <w:pPr>
                    <w:pStyle w:val="Compact"/>
                    <w:jc w:val="left"/>
                    <w:jc w:val="center"/>
                  </w:pPr>
                  <w:r>
                    <w:t xml:space="preserve">2017-08-21</w:t>
                  </w:r>
                </w:p>
              </w:tc>
              <w:tc>
                <w:tcPr/>
                <w:p>
                  <w:pPr>
                    <w:pStyle w:val="Compact"/>
                    <w:jc w:val="left"/>
                    <w:jc w:val="center"/>
                  </w:pPr>
                  <w:r>
                    <w:t xml:space="preserve">221,3</w:t>
                  </w:r>
                </w:p>
              </w:tc>
              <w:tc>
                <w:tcPr/>
                <w:p>
                  <w:pPr>
                    <w:pStyle w:val="Compact"/>
                    <w:jc w:val="left"/>
                    <w:jc w:val="center"/>
                  </w:pPr>
                  <w:r>
                    <w:t xml:space="preserve">17</w:t>
                  </w:r>
                </w:p>
              </w:tc>
            </w:tr>
            <w:tr>
              <w:tc>
                <w:tcPr/>
                <w:p>
                  <w:pPr>
                    <w:pStyle w:val="Compact"/>
                    <w:jc w:val="left"/>
                    <w:jc w:val="center"/>
                  </w:pPr>
                  <w:r>
                    <w:t xml:space="preserve">DFO_3212</w:t>
                  </w:r>
                </w:p>
              </w:tc>
              <w:tc>
                <w:tcPr/>
                <w:p>
                  <w:pPr>
                    <w:pStyle w:val="Compact"/>
                    <w:jc w:val="left"/>
                    <w:jc w:val="center"/>
                  </w:pPr>
                  <w:r>
                    <w:t xml:space="preserve">2007-10-01</w:t>
                  </w:r>
                </w:p>
              </w:tc>
              <w:tc>
                <w:tcPr/>
                <w:p>
                  <w:pPr>
                    <w:pStyle w:val="Compact"/>
                    <w:jc w:val="left"/>
                    <w:jc w:val="center"/>
                  </w:pPr>
                  <w:r>
                    <w:t xml:space="preserve">2007-12-10</w:t>
                  </w:r>
                </w:p>
              </w:tc>
              <w:tc>
                <w:tcPr/>
                <w:p>
                  <w:pPr>
                    <w:pStyle w:val="Compact"/>
                    <w:jc w:val="left"/>
                    <w:jc w:val="center"/>
                  </w:pPr>
                  <w:r>
                    <w:t xml:space="preserve">211,5</w:t>
                  </w:r>
                </w:p>
              </w:tc>
              <w:tc>
                <w:tcPr/>
                <w:p>
                  <w:pPr>
                    <w:pStyle w:val="Compact"/>
                    <w:jc w:val="left"/>
                    <w:jc w:val="center"/>
                  </w:pPr>
                  <w:r>
                    <w:t xml:space="preserve">70</w:t>
                  </w:r>
                </w:p>
              </w:tc>
            </w:tr>
            <w:tr>
              <w:tc>
                <w:tcPr/>
                <w:p>
                  <w:pPr>
                    <w:pStyle w:val="Compact"/>
                    <w:jc w:val="left"/>
                    <w:jc w:val="center"/>
                  </w:pPr>
                  <w:r>
                    <w:t xml:space="preserve">DFO_3750</w:t>
                  </w:r>
                </w:p>
              </w:tc>
              <w:tc>
                <w:tcPr/>
                <w:p>
                  <w:pPr>
                    <w:pStyle w:val="Compact"/>
                    <w:jc w:val="left"/>
                    <w:jc w:val="center"/>
                  </w:pPr>
                  <w:r>
                    <w:t xml:space="preserve">2010-11-15</w:t>
                  </w:r>
                </w:p>
              </w:tc>
              <w:tc>
                <w:tcPr/>
                <w:p>
                  <w:pPr>
                    <w:pStyle w:val="Compact"/>
                    <w:jc w:val="left"/>
                    <w:jc w:val="center"/>
                  </w:pPr>
                  <w:r>
                    <w:t xml:space="preserve">2010-12-20</w:t>
                  </w:r>
                </w:p>
              </w:tc>
              <w:tc>
                <w:tcPr/>
                <w:p>
                  <w:pPr>
                    <w:pStyle w:val="Compact"/>
                    <w:jc w:val="left"/>
                    <w:jc w:val="center"/>
                  </w:pPr>
                  <w:r>
                    <w:t xml:space="preserve">190,1</w:t>
                  </w:r>
                </w:p>
              </w:tc>
              <w:tc>
                <w:tcPr/>
                <w:p>
                  <w:pPr>
                    <w:pStyle w:val="Compact"/>
                    <w:jc w:val="left"/>
                    <w:jc w:val="center"/>
                  </w:pPr>
                  <w:r>
                    <w:t xml:space="preserve">35</w:t>
                  </w:r>
                </w:p>
              </w:tc>
            </w:tr>
            <w:tr>
              <w:tc>
                <w:tcPr/>
                <w:p>
                  <w:pPr>
                    <w:pStyle w:val="Compact"/>
                    <w:jc w:val="left"/>
                    <w:jc w:val="center"/>
                  </w:pPr>
                  <w:r>
                    <w:t xml:space="preserve">DFO_3754</w:t>
                  </w:r>
                </w:p>
              </w:tc>
              <w:tc>
                <w:tcPr/>
                <w:p>
                  <w:pPr>
                    <w:pStyle w:val="Compact"/>
                    <w:jc w:val="left"/>
                    <w:jc w:val="center"/>
                  </w:pPr>
                  <w:r>
                    <w:t xml:space="preserve">2010-11-25</w:t>
                  </w:r>
                </w:p>
              </w:tc>
              <w:tc>
                <w:tcPr/>
                <w:p>
                  <w:pPr>
                    <w:pStyle w:val="Compact"/>
                    <w:jc w:val="left"/>
                    <w:jc w:val="center"/>
                  </w:pPr>
                  <w:r>
                    <w:t xml:space="preserve">2010-12-20</w:t>
                  </w:r>
                </w:p>
              </w:tc>
              <w:tc>
                <w:tcPr/>
                <w:p>
                  <w:pPr>
                    <w:pStyle w:val="Compact"/>
                    <w:jc w:val="left"/>
                    <w:jc w:val="center"/>
                  </w:pPr>
                  <w:r>
                    <w:t xml:space="preserve">175,0</w:t>
                  </w:r>
                </w:p>
              </w:tc>
              <w:tc>
                <w:tcPr/>
                <w:p>
                  <w:pPr>
                    <w:pStyle w:val="Compact"/>
                    <w:jc w:val="left"/>
                    <w:jc w:val="center"/>
                  </w:pPr>
                  <w:r>
                    <w:t xml:space="preserve">25</w:t>
                  </w:r>
                </w:p>
              </w:tc>
            </w:tr>
            <w:tr>
              <w:tc>
                <w:tcPr/>
                <w:p>
                  <w:pPr>
                    <w:pStyle w:val="Compact"/>
                    <w:jc w:val="left"/>
                    <w:jc w:val="center"/>
                  </w:pPr>
                  <w:r>
                    <w:t xml:space="preserve">DFO_3421</w:t>
                  </w:r>
                </w:p>
              </w:tc>
              <w:tc>
                <w:tcPr/>
                <w:p>
                  <w:pPr>
                    <w:pStyle w:val="Compact"/>
                    <w:jc w:val="left"/>
                    <w:jc w:val="center"/>
                  </w:pPr>
                  <w:r>
                    <w:t xml:space="preserve">2008-12-13</w:t>
                  </w:r>
                </w:p>
              </w:tc>
              <w:tc>
                <w:tcPr/>
                <w:p>
                  <w:pPr>
                    <w:pStyle w:val="Compact"/>
                    <w:jc w:val="left"/>
                    <w:jc w:val="center"/>
                  </w:pPr>
                  <w:r>
                    <w:t xml:space="preserve">2008-12-14</w:t>
                  </w:r>
                </w:p>
              </w:tc>
              <w:tc>
                <w:tcPr/>
                <w:p>
                  <w:pPr>
                    <w:pStyle w:val="Compact"/>
                    <w:jc w:val="left"/>
                    <w:jc w:val="center"/>
                  </w:pPr>
                  <w:r>
                    <w:t xml:space="preserve">151,9</w:t>
                  </w:r>
                </w:p>
              </w:tc>
              <w:tc>
                <w:tcPr/>
                <w:p>
                  <w:pPr>
                    <w:pStyle w:val="Compact"/>
                    <w:jc w:val="left"/>
                    <w:jc w:val="center"/>
                  </w:pPr>
                  <w:r>
                    <w:t xml:space="preserve">1</w:t>
                  </w:r>
                </w:p>
              </w:tc>
            </w:tr>
            <w:tr>
              <w:tc>
                <w:tcPr/>
                <w:p>
                  <w:pPr>
                    <w:pStyle w:val="Compact"/>
                    <w:jc w:val="left"/>
                    <w:jc w:val="center"/>
                  </w:pPr>
                  <w:r>
                    <w:t xml:space="preserve">DFO_3311</w:t>
                  </w:r>
                </w:p>
              </w:tc>
              <w:tc>
                <w:tcPr/>
                <w:p>
                  <w:pPr>
                    <w:pStyle w:val="Compact"/>
                    <w:jc w:val="left"/>
                    <w:jc w:val="center"/>
                  </w:pPr>
                  <w:r>
                    <w:t xml:space="preserve">2008-05-27</w:t>
                  </w:r>
                </w:p>
              </w:tc>
              <w:tc>
                <w:tcPr/>
                <w:p>
                  <w:pPr>
                    <w:pStyle w:val="Compact"/>
                    <w:jc w:val="left"/>
                    <w:jc w:val="center"/>
                  </w:pPr>
                  <w:r>
                    <w:t xml:space="preserve">2008-05-28</w:t>
                  </w:r>
                </w:p>
              </w:tc>
              <w:tc>
                <w:tcPr/>
                <w:p>
                  <w:pPr>
                    <w:pStyle w:val="Compact"/>
                    <w:jc w:val="left"/>
                    <w:jc w:val="center"/>
                  </w:pPr>
                  <w:r>
                    <w:t xml:space="preserve">78,8</w:t>
                  </w:r>
                </w:p>
              </w:tc>
              <w:tc>
                <w:tcPr/>
                <w:p>
                  <w:pPr>
                    <w:pStyle w:val="Compact"/>
                    <w:jc w:val="left"/>
                    <w:jc w:val="center"/>
                  </w:pPr>
                  <w:r>
                    <w:t xml:space="preserve">1</w:t>
                  </w:r>
                </w:p>
              </w:tc>
            </w:tr>
          </w:tbl>
          <w:bookmarkEnd w:id="55"/>
          <w:p>
            <w:pPr>
              <w:spacing w:before="0" w:after="0"/>
            </w:pPr>
          </w:p>
        </w:tc>
      </w:tr>
    </w:tbl>
    <w:bookmarkEnd w:id="56"/>
    <w:bookmarkStart w:id="58" w:name="X5fca0ff0a22fd6515493c94312e7e70e4282837"/>
    <w:p>
      <w:pPr>
        <w:pStyle w:val="Heading2"/>
      </w:pPr>
      <w:r>
        <w:rPr>
          <w:color w:val="000000"/>
        </w:rPr>
        <w:t xml:space="preserve">F.9 Correlación SAR-VH × NDVI por estación (rezagos 0-3 meses)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7" w:name="tbl-sar-ndvi-corr"/>
          <w:p>
            <w:pPr>
              <w:spacing w:before="0" w:after="0"/>
              <w:jc w:val="center"/>
            </w:pPr>
            <w:pPr>
              <w:jc w:val="start"/>
              <w:spacing w:before="200"/>
              <w:pStyle w:val="ImageCaption"/>
            </w:pPr>
            <w:r>
              <w:rPr>
                <w:b/>
                <w:color w:val="FFFFFF"/>
                <w:sz w:val="20"/>
              </w:rPr>
              <w:t xml:space="preserve">Tabla 9: Correlación de Pearson entre la serie mensual Sentinel-1 SAR-VH y el NDVI z-score derivado de Sentinel-2 para rezagos de 0 a 3 meses, calculada sobre las ocho estaciones entre 2018 y 2025. Valores en negrita: correlaciones significativas (</w:t>
            </w:r>
            <m:oMath>
              <m:r>
                <m:t>p</m:t>
              </m:r>
              <m:r>
                <m:rPr>
                  <m:sty m:val="p"/>
                </m:rPr>
                <m:t>&lt;</m:t>
              </m:r>
              <m:r>
                <m:t>0</m:t>
              </m:r>
              <m:r>
                <m:rPr>
                  <m:sty m:val="p"/>
                </m:rPr>
                <m:t>,</m:t>
              </m:r>
              <m:r>
                <m:t>001</m:t>
              </m:r>
            </m:oMath>
            <w:r>
              <w:rPr>
                <w:b/>
                <w:color w:val="FFFFFF"/>
                <w:sz w:val="20"/>
              </w:rPr>
              <w:t xml:space="preserve">) sobre las cuatro estaciones de manglar denso del Complejo de Pajarales.</w:t>
            </w:r>
          </w:p>
          <w:tbl>
            <w:tblPr>
              <w:tblStyle w:val="Table"/>
              <w:tblW w:type="pct" w:w="5000"/>
              <w:tblLook w:firstRow="1" w:lastRow="0" w:firstColumn="0" w:lastColumn="0" w:noHBand="0" w:noVBand="0" w:val="0020"/>
              <w:jc w:val="start"/>
              <w:tblLayout w:type="fixed"/>
            </w:tblPr>
            <w:tblGrid>
              <w:gridCol w:w="1742"/>
              <w:gridCol w:w="1425"/>
              <w:gridCol w:w="1029"/>
              <w:gridCol w:w="1029"/>
              <w:gridCol w:w="1029"/>
              <w:gridCol w:w="1029"/>
              <w:gridCol w:w="633"/>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m:oMath>
                    <m:r>
                      <m:t>ρ</m:t>
                    </m:r>
                  </m:oMath>
                  <w:r>
                    <w:t xml:space="preserve"> </w:t>
                  </w:r>
                  <w:r>
                    <w:t xml:space="preserve">lag 0</w:t>
                  </w:r>
                </w:p>
              </w:tc>
              <w:tc>
                <w:tcPr/>
                <w:p>
                  <w:pPr>
                    <w:pStyle w:val="Compact"/>
                    <w:jc w:val="left"/>
                    <w:jc w:val="center"/>
                  </w:pPr>
                  <m:oMath>
                    <m:r>
                      <m:t>ρ</m:t>
                    </m:r>
                  </m:oMath>
                  <w:r>
                    <w:t xml:space="preserve"> </w:t>
                  </w:r>
                  <w:r>
                    <w:t xml:space="preserve">lag 1</w:t>
                  </w:r>
                </w:p>
              </w:tc>
              <w:tc>
                <w:tcPr/>
                <w:p>
                  <w:pPr>
                    <w:pStyle w:val="Compact"/>
                    <w:jc w:val="left"/>
                    <w:jc w:val="center"/>
                  </w:pPr>
                  <m:oMath>
                    <m:r>
                      <m:t>ρ</m:t>
                    </m:r>
                  </m:oMath>
                  <w:r>
                    <w:t xml:space="preserve"> </w:t>
                  </w:r>
                  <w:r>
                    <w:t xml:space="preserve">lag 2</w:t>
                  </w:r>
                </w:p>
              </w:tc>
              <w:tc>
                <w:tcPr/>
                <w:p>
                  <w:pPr>
                    <w:pStyle w:val="Compact"/>
                    <w:jc w:val="left"/>
                    <w:jc w:val="center"/>
                  </w:pPr>
                  <m:oMath>
                    <m:r>
                      <m:t>ρ</m:t>
                    </m:r>
                  </m:oMath>
                  <w:r>
                    <w:t xml:space="preserve"> </w:t>
                  </w:r>
                  <w:r>
                    <w:t xml:space="preserve">lag 3</w:t>
                  </w:r>
                </w:p>
              </w:tc>
              <w:tc>
                <w:tcPr/>
                <w:p>
                  <w:pPr>
                    <w:pStyle w:val="Compact"/>
                    <w:jc w:val="left"/>
                    <w:jc w:val="center"/>
                  </w:pPr>
                  <w:r>
                    <w:t xml:space="preserve">n</w:t>
                  </w:r>
                </w:p>
              </w:tc>
            </w:tr>
            <w:tr>
              <w:tc>
                <w:tcPr/>
                <w:p>
                  <w:pPr>
                    <w:pStyle w:val="Compact"/>
                    <w:jc w:val="left"/>
                    <w:jc w:val="center"/>
                  </w:pPr>
                  <w:r>
                    <w:t xml:space="preserve">CP Aguas Negras</w:t>
                  </w:r>
                </w:p>
              </w:tc>
              <w:tc>
                <w:tcPr/>
                <w:p>
                  <w:pPr>
                    <w:pStyle w:val="Compact"/>
                    <w:jc w:val="left"/>
                    <w:jc w:val="center"/>
                  </w:pPr>
                  <w:r>
                    <w:t xml:space="preserve">manglar</w:t>
                  </w:r>
                </w:p>
              </w:tc>
              <w:tc>
                <w:tcPr/>
                <w:p>
                  <w:pPr>
                    <w:pStyle w:val="Compact"/>
                    <w:jc w:val="left"/>
                    <w:jc w:val="center"/>
                  </w:pPr>
                  <w:r>
                    <w:rPr>
                      <w:bCs/>
                      <w:b/>
                    </w:rPr>
                    <w:t xml:space="preserve">+0,807</w:t>
                  </w:r>
                </w:p>
              </w:tc>
              <w:tc>
                <w:tcPr/>
                <w:p>
                  <w:pPr>
                    <w:pStyle w:val="Compact"/>
                    <w:jc w:val="left"/>
                    <w:jc w:val="center"/>
                  </w:pPr>
                  <w:r>
                    <w:t xml:space="preserve">+0,788</w:t>
                  </w:r>
                </w:p>
              </w:tc>
              <w:tc>
                <w:tcPr/>
                <w:p>
                  <w:pPr>
                    <w:pStyle w:val="Compact"/>
                    <w:jc w:val="left"/>
                    <w:jc w:val="center"/>
                  </w:pPr>
                  <w:r>
                    <w:t xml:space="preserve">+0,773</w:t>
                  </w:r>
                </w:p>
              </w:tc>
              <w:tc>
                <w:tcPr/>
                <w:p>
                  <w:pPr>
                    <w:pStyle w:val="Compact"/>
                    <w:jc w:val="left"/>
                    <w:jc w:val="center"/>
                  </w:pPr>
                  <w:r>
                    <w:t xml:space="preserve">+0,758</w:t>
                  </w:r>
                </w:p>
              </w:tc>
              <w:tc>
                <w:tcPr/>
                <w:p>
                  <w:pPr>
                    <w:pStyle w:val="Compact"/>
                    <w:jc w:val="left"/>
                    <w:jc w:val="center"/>
                  </w:pPr>
                  <w:r>
                    <w:t xml:space="preserve">85</w:t>
                  </w:r>
                </w:p>
              </w:tc>
            </w:tr>
            <w:tr>
              <w:tc>
                <w:tcPr/>
                <w:p>
                  <w:pPr>
                    <w:pStyle w:val="Compact"/>
                    <w:jc w:val="left"/>
                    <w:jc w:val="center"/>
                  </w:pPr>
                  <w:r>
                    <w:t xml:space="preserve">CP Luna</w:t>
                  </w:r>
                </w:p>
              </w:tc>
              <w:tc>
                <w:tcPr/>
                <w:p>
                  <w:pPr>
                    <w:pStyle w:val="Compact"/>
                    <w:jc w:val="left"/>
                    <w:jc w:val="center"/>
                  </w:pPr>
                  <w:r>
                    <w:t xml:space="preserve">manglar</w:t>
                  </w:r>
                </w:p>
              </w:tc>
              <w:tc>
                <w:tcPr/>
                <w:p>
                  <w:pPr>
                    <w:pStyle w:val="Compact"/>
                    <w:jc w:val="left"/>
                    <w:jc w:val="center"/>
                  </w:pPr>
                  <w:r>
                    <w:rPr>
                      <w:bCs/>
                      <w:b/>
                    </w:rPr>
                    <w:t xml:space="preserve">+0,731</w:t>
                  </w:r>
                </w:p>
              </w:tc>
              <w:tc>
                <w:tcPr/>
                <w:p>
                  <w:pPr>
                    <w:pStyle w:val="Compact"/>
                    <w:jc w:val="left"/>
                    <w:jc w:val="center"/>
                  </w:pPr>
                  <w:r>
                    <w:t xml:space="preserve">+0,710</w:t>
                  </w:r>
                </w:p>
              </w:tc>
              <w:tc>
                <w:tcPr/>
                <w:p>
                  <w:pPr>
                    <w:pStyle w:val="Compact"/>
                    <w:jc w:val="left"/>
                    <w:jc w:val="center"/>
                  </w:pPr>
                  <w:r>
                    <w:t xml:space="preserve">+0,717</w:t>
                  </w:r>
                </w:p>
              </w:tc>
              <w:tc>
                <w:tcPr/>
                <w:p>
                  <w:pPr>
                    <w:pStyle w:val="Compact"/>
                    <w:jc w:val="left"/>
                    <w:jc w:val="center"/>
                  </w:pPr>
                  <w:r>
                    <w:t xml:space="preserve">+0,722</w:t>
                  </w:r>
                </w:p>
              </w:tc>
              <w:tc>
                <w:tcPr/>
                <w:p>
                  <w:pPr>
                    <w:pStyle w:val="Compact"/>
                    <w:jc w:val="left"/>
                    <w:jc w:val="center"/>
                  </w:pPr>
                  <w:r>
                    <w:t xml:space="preserve">83</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rPr>
                      <w:bCs/>
                      <w:b/>
                    </w:rPr>
                    <w:t xml:space="preserve">+0,640</w:t>
                  </w:r>
                </w:p>
              </w:tc>
              <w:tc>
                <w:tcPr/>
                <w:p>
                  <w:pPr>
                    <w:pStyle w:val="Compact"/>
                    <w:jc w:val="left"/>
                    <w:jc w:val="center"/>
                  </w:pPr>
                  <w:r>
                    <w:t xml:space="preserve">+0,380</w:t>
                  </w:r>
                </w:p>
              </w:tc>
              <w:tc>
                <w:tcPr/>
                <w:p>
                  <w:pPr>
                    <w:pStyle w:val="Compact"/>
                    <w:jc w:val="left"/>
                    <w:jc w:val="center"/>
                  </w:pPr>
                  <w:r>
                    <w:t xml:space="preserve">-0,025</w:t>
                  </w:r>
                </w:p>
              </w:tc>
              <w:tc>
                <w:tcPr/>
                <w:p>
                  <w:pPr>
                    <w:pStyle w:val="Compact"/>
                    <w:jc w:val="left"/>
                    <w:jc w:val="center"/>
                  </w:pPr>
                  <w:r>
                    <w:t xml:space="preserve">-0,127</w:t>
                  </w:r>
                </w:p>
              </w:tc>
              <w:tc>
                <w:tcPr/>
                <w:p>
                  <w:pPr>
                    <w:pStyle w:val="Compact"/>
                    <w:jc w:val="left"/>
                    <w:jc w:val="center"/>
                  </w:pPr>
                  <w:r>
                    <w:t xml:space="preserve">63</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rPr>
                      <w:bCs/>
                      <w:b/>
                    </w:rPr>
                    <w:t xml:space="preserve">+0,462</w:t>
                  </w:r>
                </w:p>
              </w:tc>
              <w:tc>
                <w:tcPr/>
                <w:p>
                  <w:pPr>
                    <w:pStyle w:val="Compact"/>
                    <w:jc w:val="left"/>
                    <w:jc w:val="center"/>
                  </w:pPr>
                  <w:r>
                    <w:t xml:space="preserve">+0,406</w:t>
                  </w:r>
                </w:p>
              </w:tc>
              <w:tc>
                <w:tcPr/>
                <w:p>
                  <w:pPr>
                    <w:pStyle w:val="Compact"/>
                    <w:jc w:val="left"/>
                    <w:jc w:val="center"/>
                  </w:pPr>
                  <w:r>
                    <w:t xml:space="preserve">+0,379</w:t>
                  </w:r>
                </w:p>
              </w:tc>
              <w:tc>
                <w:tcPr/>
                <w:p>
                  <w:pPr>
                    <w:pStyle w:val="Compact"/>
                    <w:jc w:val="left"/>
                    <w:jc w:val="center"/>
                  </w:pPr>
                  <w:r>
                    <w:t xml:space="preserve">+0,434</w:t>
                  </w:r>
                </w:p>
              </w:tc>
              <w:tc>
                <w:tcPr/>
                <w:p>
                  <w:pPr>
                    <w:pStyle w:val="Compact"/>
                    <w:jc w:val="left"/>
                    <w:jc w:val="center"/>
                  </w:pPr>
                  <w:r>
                    <w:t xml:space="preserve">64</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+0,166</w:t>
                  </w:r>
                </w:p>
              </w:tc>
              <w:tc>
                <w:tcPr/>
                <w:p>
                  <w:pPr>
                    <w:pStyle w:val="Compact"/>
                    <w:jc w:val="left"/>
                    <w:jc w:val="center"/>
                  </w:pPr>
                  <w:r>
                    <w:t xml:space="preserve">+0,192</w:t>
                  </w:r>
                </w:p>
              </w:tc>
              <w:tc>
                <w:tcPr/>
                <w:p>
                  <w:pPr>
                    <w:pStyle w:val="Compact"/>
                    <w:jc w:val="left"/>
                    <w:jc w:val="center"/>
                  </w:pPr>
                  <w:r>
                    <w:t xml:space="preserve">+0,205</w:t>
                  </w:r>
                </w:p>
              </w:tc>
              <w:tc>
                <w:tcPr/>
                <w:p>
                  <w:pPr>
                    <w:pStyle w:val="Compact"/>
                    <w:jc w:val="left"/>
                    <w:jc w:val="center"/>
                  </w:pPr>
                  <w:r>
                    <w:t xml:space="preserve">+0,226</w:t>
                  </w:r>
                </w:p>
              </w:tc>
              <w:tc>
                <w:tcPr/>
                <w:p>
                  <w:pPr>
                    <w:pStyle w:val="Compact"/>
                    <w:jc w:val="left"/>
                    <w:jc w:val="center"/>
                  </w:pPr>
                  <w:r>
                    <w:t xml:space="preserve">70</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+0,008</w:t>
                  </w:r>
                </w:p>
              </w:tc>
              <w:tc>
                <w:tcPr/>
                <w:p>
                  <w:pPr>
                    <w:pStyle w:val="Compact"/>
                    <w:jc w:val="left"/>
                    <w:jc w:val="center"/>
                  </w:pPr>
                  <w:r>
                    <w:t xml:space="preserve">+0,086</w:t>
                  </w:r>
                </w:p>
              </w:tc>
              <w:tc>
                <w:tcPr/>
                <w:p>
                  <w:pPr>
                    <w:pStyle w:val="Compact"/>
                    <w:jc w:val="left"/>
                    <w:jc w:val="center"/>
                  </w:pPr>
                  <w:r>
                    <w:t xml:space="preserve">+0,043</w:t>
                  </w:r>
                </w:p>
              </w:tc>
              <w:tc>
                <w:tcPr/>
                <w:p>
                  <w:pPr>
                    <w:pStyle w:val="Compact"/>
                    <w:jc w:val="left"/>
                    <w:jc w:val="center"/>
                  </w:pPr>
                  <w:r>
                    <w:t xml:space="preserve">+0,053</w:t>
                  </w:r>
                </w:p>
              </w:tc>
              <w:tc>
                <w:tcPr/>
                <w:p>
                  <w:pPr>
                    <w:pStyle w:val="Compact"/>
                    <w:jc w:val="left"/>
                    <w:jc w:val="center"/>
                  </w:pPr>
                  <w:r>
                    <w:t xml:space="preserve">70</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+0,134</w:t>
                  </w:r>
                </w:p>
              </w:tc>
              <w:tc>
                <w:tcPr/>
                <w:p>
                  <w:pPr>
                    <w:pStyle w:val="Compact"/>
                    <w:jc w:val="left"/>
                    <w:jc w:val="center"/>
                  </w:pPr>
                  <w:r>
                    <w:t xml:space="preserve">+0,168</w:t>
                  </w:r>
                </w:p>
              </w:tc>
              <w:tc>
                <w:tcPr/>
                <w:p>
                  <w:pPr>
                    <w:pStyle w:val="Compact"/>
                    <w:jc w:val="left"/>
                    <w:jc w:val="center"/>
                  </w:pPr>
                  <w:r>
                    <w:t xml:space="preserve">+0,178</w:t>
                  </w:r>
                </w:p>
              </w:tc>
              <w:tc>
                <w:tcPr/>
                <w:p>
                  <w:pPr>
                    <w:pStyle w:val="Compact"/>
                    <w:jc w:val="left"/>
                    <w:jc w:val="center"/>
                  </w:pPr>
                  <w:r>
                    <w:t xml:space="preserve">+0,203</w:t>
                  </w:r>
                </w:p>
              </w:tc>
              <w:tc>
                <w:tcPr/>
                <w:p>
                  <w:pPr>
                    <w:pStyle w:val="Compact"/>
                    <w:jc w:val="left"/>
                    <w:jc w:val="center"/>
                  </w:pPr>
                  <w:r>
                    <w:t xml:space="preserve">70</w:t>
                  </w:r>
                </w:p>
              </w:tc>
            </w:tr>
            <w:tr>
              <w:tc>
                <w:tcPr/>
                <w:p>
                  <w:pPr>
                    <w:pStyle w:val="Compact"/>
                    <w:jc w:val="left"/>
                    <w:jc w:val="center"/>
                  </w:pPr>
                  <w:r>
                    <w:t xml:space="preserve">Río Sevilla</w:t>
                  </w:r>
                </w:p>
              </w:tc>
              <w:tc>
                <w:tcPr/>
                <w:p>
                  <w:pPr>
                    <w:pStyle w:val="Compact"/>
                    <w:jc w:val="left"/>
                    <w:jc w:val="center"/>
                  </w:pPr>
                  <w:r>
                    <w:t xml:space="preserve">borde</w:t>
                  </w:r>
                </w:p>
              </w:tc>
              <w:tc>
                <w:tcPr/>
                <w:p>
                  <w:pPr>
                    <w:pStyle w:val="Compact"/>
                    <w:jc w:val="left"/>
                    <w:jc w:val="center"/>
                  </w:pPr>
                  <w:r>
                    <w:t xml:space="preserve">-0,159</w:t>
                  </w:r>
                </w:p>
              </w:tc>
              <w:tc>
                <w:tcPr/>
                <w:p>
                  <w:pPr>
                    <w:pStyle w:val="Compact"/>
                    <w:jc w:val="left"/>
                    <w:jc w:val="center"/>
                  </w:pPr>
                  <w:r>
                    <w:t xml:space="preserve">-0,102</w:t>
                  </w:r>
                </w:p>
              </w:tc>
              <w:tc>
                <w:tcPr/>
                <w:p>
                  <w:pPr>
                    <w:pStyle w:val="Compact"/>
                    <w:jc w:val="left"/>
                    <w:jc w:val="center"/>
                  </w:pPr>
                  <w:r>
                    <w:t xml:space="preserve">-0,077</w:t>
                  </w:r>
                </w:p>
              </w:tc>
              <w:tc>
                <w:tcPr/>
                <w:p>
                  <w:pPr>
                    <w:pStyle w:val="Compact"/>
                    <w:jc w:val="left"/>
                    <w:jc w:val="center"/>
                  </w:pPr>
                  <w:r>
                    <w:t xml:space="preserve">-0,058</w:t>
                  </w:r>
                </w:p>
              </w:tc>
              <w:tc>
                <w:tcPr/>
                <w:p>
                  <w:pPr>
                    <w:pStyle w:val="Compact"/>
                    <w:jc w:val="left"/>
                    <w:jc w:val="center"/>
                  </w:pPr>
                  <w:r>
                    <w:t xml:space="preserve">71</w:t>
                  </w:r>
                </w:p>
              </w:tc>
            </w:tr>
          </w:tbl>
          <w:bookmarkEnd w:id="57"/>
          <w:p>
            <w:pPr>
              <w:spacing w:before="0" w:after="0"/>
            </w:pPr>
          </w:p>
        </w:tc>
      </w:tr>
    </w:tbl>
    <w:bookmarkEnd w:id="58"/>
    <w:bookmarkStart w:id="60" w:name="f.10-datacubes-netcdf-materializados"/>
    <w:p>
      <w:pPr>
        <w:pStyle w:val="Heading2"/>
      </w:pPr>
      <w:r>
        <w:rPr>
          <w:color w:val="000000"/>
        </w:rPr>
        <w:t xml:space="preserve">F.10 Datacubes NetCDF materializados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9" w:name="tbl-cubos"/>
          <w:p>
            <w:pPr>
              <w:spacing w:before="0" w:after="0"/>
              <w:jc w:val="center"/>
            </w:pPr>
            <w:pPr>
              <w:jc w:val="start"/>
              <w:spacing w:before="200"/>
              <w:pStyle w:val="ImageCaption"/>
            </w:pPr>
            <w:r>
              <w:rPr>
                <w:b/>
                <w:color w:val="FFFFFF"/>
                <w:sz w:val="20"/>
              </w:rPr>
              <w:t xml:space="preserve">Tabla 10: Datacubes NetCDF CF-1.8 materializados sobre el AOI acotado en EPSG:9377 (MAGNA-SIRGAS Origen Nacional), comprimidos con zlib nivel 4.</w:t>
            </w:r>
          </w:p>
          <w:tbl>
            <w:tblPr>
              <w:tblStyle w:val="Table"/>
              <w:tblW w:type="pct" w:w="5000"/>
              <w:tblLook w:firstRow="1" w:lastRow="0" w:firstColumn="0" w:lastColumn="0" w:noHBand="0" w:noVBand="0" w:val="0020"/>
              <w:jc w:val="start"/>
              <w:tblLayout w:type="fixed"/>
            </w:tblPr>
            <w:tblGrid>
              <w:gridCol w:w="2217"/>
              <w:gridCol w:w="1108"/>
              <w:gridCol w:w="1425"/>
              <w:gridCol w:w="1900"/>
              <w:gridCol w:w="792"/>
              <w:gridCol w:w="475"/>
            </w:tblGrid>
            <w:tr>
              <w:trPr>
                <w:tblHeader w:val="true"/>
              </w:trPr>
              <w:tc>
                <w:tcPr/>
                <w:p>
                  <w:pPr>
                    <w:pStyle w:val="Compact"/>
                    <w:jc w:val="left"/>
                    <w:jc w:val="center"/>
                  </w:pPr>
                  <w:r>
                    <w:t xml:space="preserve">Archivo</w:t>
                  </w:r>
                </w:p>
              </w:tc>
              <w:tc>
                <w:tcPr/>
                <w:p>
                  <w:pPr>
                    <w:pStyle w:val="Compact"/>
                    <w:jc w:val="left"/>
                    <w:jc w:val="center"/>
                  </w:pPr>
                  <w:r>
                    <w:t xml:space="preserve">Sensor</w:t>
                  </w:r>
                </w:p>
              </w:tc>
              <w:tc>
                <w:tcPr/>
                <w:p>
                  <w:pPr>
                    <w:pStyle w:val="Compact"/>
                    <w:jc w:val="left"/>
                    <w:jc w:val="center"/>
                  </w:pPr>
                  <w:r>
                    <w:t xml:space="preserve">Frecuencia</w:t>
                  </w:r>
                </w:p>
              </w:tc>
              <w:tc>
                <w:tcPr/>
                <w:p>
                  <w:pPr>
                    <w:pStyle w:val="Compact"/>
                    <w:jc w:val="left"/>
                    <w:jc w:val="center"/>
                  </w:pPr>
                  <w:r>
                    <w:t xml:space="preserve">Periodo</w:t>
                  </w:r>
                </w:p>
              </w:tc>
              <w:tc>
                <w:tcPr/>
                <w:p>
                  <w:pPr>
                    <w:pStyle w:val="Compact"/>
                    <w:jc w:val="left"/>
                    <w:jc w:val="center"/>
                  </w:pPr>
                  <w:r>
                    <w:t xml:space="preserve">Bandas</w:t>
                  </w:r>
                </w:p>
              </w:tc>
              <w:tc>
                <w:tcPr/>
                <w:p>
                  <w:pPr>
                    <w:pStyle w:val="Compact"/>
                    <w:jc w:val="left"/>
                    <w:jc w:val="center"/>
                  </w:pPr>
                  <w:r>
                    <w:t xml:space="preserve">Tamaño</w:t>
                  </w:r>
                </w:p>
              </w:tc>
            </w:tr>
            <w:tr>
              <w:tc>
                <w:tcPr/>
                <w:p>
                  <w:pPr>
                    <w:pStyle w:val="Compact"/>
                    <w:jc w:val="left"/>
                    <w:jc w:val="center"/>
                  </w:pPr>
                  <w:r>
                    <w:rPr>
                      <w:rStyle w:val="VerbatimChar"/>
                    </w:rPr>
                    <w:t xml:space="preserve">cgsm_datacube_periodos.nc</w:t>
                  </w:r>
                </w:p>
              </w:tc>
              <w:tc>
                <w:tcPr/>
                <w:p>
                  <w:pPr>
                    <w:pStyle w:val="Compact"/>
                    <w:jc w:val="left"/>
                    <w:jc w:val="center"/>
                  </w:pPr>
                  <w:r>
                    <w:t xml:space="preserve">Sentinel-2</w:t>
                  </w:r>
                </w:p>
              </w:tc>
              <w:tc>
                <w:tcPr/>
                <w:p>
                  <w:pPr>
                    <w:pStyle w:val="Compact"/>
                    <w:jc w:val="left"/>
                    <w:jc w:val="center"/>
                  </w:pPr>
                  <w:r>
                    <w:t xml:space="preserve">Tres composites discretos</w:t>
                  </w:r>
                </w:p>
              </w:tc>
              <w:tc>
                <w:tcPr/>
                <w:p>
                  <w:pPr>
                    <w:pStyle w:val="Compact"/>
                    <w:jc w:val="left"/>
                    <w:jc w:val="center"/>
                  </w:pPr>
                  <w:r>
                    <w:t xml:space="preserve">Degradación (2020 H2), recuperación (2022 H1), actual (2024–2025)</w:t>
                  </w:r>
                </w:p>
              </w:tc>
              <w:tc>
                <w:tcPr/>
                <w:p>
                  <w:pPr>
                    <w:pStyle w:val="Compact"/>
                    <w:jc w:val="left"/>
                    <w:jc w:val="center"/>
                  </w:pPr>
                  <w:r>
                    <w:t xml:space="preserve">RGB (B4, B3, B2)</w:t>
                  </w:r>
                </w:p>
              </w:tc>
              <w:tc>
                <w:tcPr/>
                <w:p>
                  <w:pPr>
                    <w:pStyle w:val="Compact"/>
                    <w:jc w:val="left"/>
                    <w:jc w:val="center"/>
                  </w:pPr>
                  <w:r>
                    <w:t xml:space="preserve">40 MB</w:t>
                  </w:r>
                </w:p>
              </w:tc>
            </w:tr>
            <w:tr>
              <w:tc>
                <w:tcPr/>
                <w:p>
                  <w:pPr>
                    <w:pStyle w:val="Compact"/>
                    <w:jc w:val="left"/>
                    <w:jc w:val="center"/>
                  </w:pPr>
                  <w:r>
                    <w:rPr>
                      <w:rStyle w:val="VerbatimChar"/>
                    </w:rPr>
                    <w:t xml:space="preserve">cgsm_datacube_trimestral.nc</w:t>
                  </w:r>
                </w:p>
              </w:tc>
              <w:tc>
                <w:tcPr/>
                <w:p>
                  <w:pPr>
                    <w:pStyle w:val="Compact"/>
                    <w:jc w:val="left"/>
                    <w:jc w:val="center"/>
                  </w:pPr>
                  <w:r>
                    <w:t xml:space="preserve">Sentinel-2</w:t>
                  </w:r>
                </w:p>
              </w:tc>
              <w:tc>
                <w:tcPr/>
                <w:p>
                  <w:pPr>
                    <w:pStyle w:val="Compact"/>
                    <w:jc w:val="left"/>
                    <w:jc w:val="center"/>
                  </w:pPr>
                  <w:r>
                    <w:t xml:space="preserve">Trimestral</w:t>
                  </w:r>
                </w:p>
              </w:tc>
              <w:tc>
                <w:tcPr/>
                <w:p>
                  <w:pPr>
                    <w:pStyle w:val="Compact"/>
                    <w:jc w:val="left"/>
                    <w:jc w:val="center"/>
                  </w:pPr>
                  <w:r>
                    <w:t xml:space="preserve">2018-Q1 a 2025-Q4 (31 trimestres)</w:t>
                  </w:r>
                </w:p>
              </w:tc>
              <w:tc>
                <w:tcPr/>
                <w:p>
                  <w:pPr>
                    <w:pStyle w:val="Compact"/>
                    <w:jc w:val="left"/>
                    <w:jc w:val="center"/>
                  </w:pPr>
                  <w:r>
                    <w:t xml:space="preserve">NDVI, NDWI, CMRI</w:t>
                  </w:r>
                </w:p>
              </w:tc>
              <w:tc>
                <w:tcPr/>
                <w:p>
                  <w:pPr>
                    <w:pStyle w:val="Compact"/>
                    <w:jc w:val="left"/>
                    <w:jc w:val="center"/>
                  </w:pPr>
                  <w:r>
                    <w:t xml:space="preserve">275 MB</w:t>
                  </w:r>
                </w:p>
              </w:tc>
            </w:tr>
            <w:tr>
              <w:tc>
                <w:tcPr/>
                <w:p>
                  <w:pPr>
                    <w:pStyle w:val="Compact"/>
                    <w:jc w:val="left"/>
                    <w:jc w:val="center"/>
                  </w:pPr>
                  <w:r>
                    <w:rPr>
                      <w:rStyle w:val="VerbatimChar"/>
                    </w:rPr>
                    <w:t xml:space="preserve">cgsm_datacube_landsat.nc</w:t>
                  </w:r>
                </w:p>
              </w:tc>
              <w:tc>
                <w:tcPr/>
                <w:p>
                  <w:pPr>
                    <w:pStyle w:val="Compact"/>
                    <w:jc w:val="left"/>
                    <w:jc w:val="center"/>
                  </w:pPr>
                  <w:r>
                    <w:t xml:space="preserve">Landsat 8/9</w:t>
                  </w:r>
                </w:p>
              </w:tc>
              <w:tc>
                <w:tcPr/>
                <w:p>
                  <w:pPr>
                    <w:pStyle w:val="Compact"/>
                    <w:jc w:val="left"/>
                    <w:jc w:val="center"/>
                  </w:pPr>
                  <w:r>
                    <w:t xml:space="preserve">Anual</w:t>
                  </w:r>
                </w:p>
              </w:tc>
              <w:tc>
                <w:tcPr/>
                <w:p>
                  <w:pPr>
                    <w:pStyle w:val="Compact"/>
                    <w:jc w:val="left"/>
                    <w:jc w:val="center"/>
                  </w:pPr>
                  <w:r>
                    <w:t xml:space="preserve">2013–2025 (13 años)</w:t>
                  </w:r>
                </w:p>
              </w:tc>
              <w:tc>
                <w:tcPr/>
                <w:p>
                  <w:pPr>
                    <w:pStyle w:val="Compact"/>
                    <w:jc w:val="left"/>
                    <w:jc w:val="center"/>
                  </w:pPr>
                  <w:r>
                    <w:t xml:space="preserve">NDVI, NDWI, CMRI</w:t>
                  </w:r>
                </w:p>
              </w:tc>
              <w:tc>
                <w:tcPr/>
                <w:p>
                  <w:pPr>
                    <w:pStyle w:val="Compact"/>
                    <w:jc w:val="left"/>
                    <w:jc w:val="center"/>
                  </w:pPr>
                  <w:r>
                    <w:t xml:space="preserve">119 MB</w:t>
                  </w:r>
                </w:p>
              </w:tc>
            </w:tr>
          </w:tbl>
          <w:bookmarkEnd w:id="59"/>
          <w:p>
            <w:pPr>
              <w:spacing w:before="0" w:after="0"/>
            </w:pPr>
          </w:p>
        </w:tc>
      </w:tr>
    </w:tbl>
    <w:bookmarkEnd w:id="60"/>
    <w:bookmarkStart w:id="62" w:name="Xc7d3c8e5671cfccb082f1b47be3d7613664a478"/>
    <w:p>
      <w:pPr>
        <w:pStyle w:val="Heading2"/>
      </w:pPr>
      <w:r>
        <w:rPr>
          <w:color w:val="000000"/>
        </w:rPr>
        <w:t xml:space="preserve">F.11 Correlación ENSO-NDVI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1" w:name="tbl-enso-corr"/>
          <w:p>
            <w:pPr>
              <w:spacing w:before="0" w:after="0"/>
              <w:jc w:val="center"/>
            </w:pPr>
            <w:pPr>
              <w:jc w:val="start"/>
              <w:spacing w:before="200"/>
              <w:pStyle w:val="ImageCaption"/>
            </w:pPr>
            <w:r>
              <w:rPr>
                <w:b/>
                <w:color w:val="FFFFFF"/>
                <w:sz w:val="20"/>
              </w:rPr>
              <w:t xml:space="preserve">Tabla 11: Correlación de Pearson entre índices ENSO globales (ONI y SOI de NOAA) y NDVI z-score desagregada por naturaleza espectral.</w:t>
            </w:r>
          </w:p>
          <w:tbl>
            <w:tblPr>
              <w:tblStyle w:val="Table"/>
              <w:tblW w:type="pct" w:w="4000"/>
              <w:tblLook w:firstRow="1" w:lastRow="0" w:firstColumn="0" w:lastColumn="0" w:noHBand="0" w:noVBand="0" w:val="0020"/>
              <w:jc w:val="start"/>
              <w:tblLayout w:type="fixed"/>
            </w:tblPr>
            <w:tblGrid>
              <w:gridCol w:w="1425"/>
              <w:gridCol w:w="1267"/>
              <w:gridCol w:w="1425"/>
              <w:gridCol w:w="1425"/>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ONI</m:t>
                        </m:r>
                      </m:sub>
                    </m:sSub>
                  </m:oMath>
                </w:p>
              </w:tc>
              <w:tc>
                <w:tcPr/>
                <w:p>
                  <w:pPr>
                    <w:pStyle w:val="Compact"/>
                    <w:jc w:val="left"/>
                    <w:jc w:val="center"/>
                  </w:pPr>
                  <m:oMath>
                    <m:sSub>
                      <m:e>
                        <m:r>
                          <m:t>ρ</m:t>
                        </m:r>
                      </m:e>
                      <m:sub>
                        <m:r>
                          <m:rPr>
                            <m:nor/>
                            <m:sty m:val="p"/>
                          </m:rPr>
                          <m:t>SOI</m:t>
                        </m:r>
                      </m:sub>
                    </m:sSub>
                  </m:oMath>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027</m:t>
                    </m:r>
                  </m:oMath>
                </w:p>
              </w:tc>
              <w:tc>
                <w:tcPr/>
                <w:p>
                  <w:pPr>
                    <w:pStyle w:val="Compact"/>
                    <w:jc w:val="left"/>
                    <w:jc w:val="center"/>
                  </w:pPr>
                  <m:oMath>
                    <m:r>
                      <m:rPr>
                        <m:sty m:val="p"/>
                      </m:rPr>
                      <m:t>+</m:t>
                    </m:r>
                    <m:r>
                      <m:t>0</m:t>
                    </m:r>
                    <m:r>
                      <m:rPr>
                        <m:sty m:val="p"/>
                      </m:rPr>
                      <m:t>,</m:t>
                    </m:r>
                    <m:r>
                      <m:t>143</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007</m:t>
                    </m:r>
                  </m:oMath>
                </w:p>
              </w:tc>
              <w:tc>
                <w:tcPr/>
                <w:p>
                  <w:pPr>
                    <w:pStyle w:val="Compact"/>
                    <w:jc w:val="left"/>
                    <w:jc w:val="center"/>
                  </w:pPr>
                  <m:oMath>
                    <m:r>
                      <m:rPr>
                        <m:sty m:val="p"/>
                      </m:rPr>
                      <m:t>+</m:t>
                    </m:r>
                    <m:r>
                      <m:t>0</m:t>
                    </m:r>
                    <m:r>
                      <m:rPr>
                        <m:sty m:val="p"/>
                      </m:rPr>
                      <m:t>,</m:t>
                    </m:r>
                    <m:r>
                      <m:t>198</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146</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070</m:t>
                    </m:r>
                  </m:oMath>
                </w:p>
              </w:tc>
              <w:tc>
                <w:tcPr/>
                <w:p>
                  <w:pPr>
                    <w:pStyle w:val="Compact"/>
                    <w:jc w:val="left"/>
                    <w:jc w:val="center"/>
                  </w:pPr>
                  <m:oMath>
                    <m:r>
                      <m:rPr>
                        <m:sty m:val="p"/>
                      </m:rPr>
                      <m:t>+</m:t>
                    </m:r>
                    <m:r>
                      <m:t>0</m:t>
                    </m:r>
                    <m:r>
                      <m:rPr>
                        <m:sty m:val="p"/>
                      </m:rPr>
                      <m:t>,</m:t>
                    </m:r>
                    <m:r>
                      <m:t>058</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121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089</m:t>
                    </m:r>
                  </m:oMath>
                </w:p>
              </w:tc>
              <w:tc>
                <w:tcPr/>
                <w:p>
                  <w:pPr>
                    <w:pStyle w:val="Compact"/>
                    <w:jc w:val="left"/>
                    <w:jc w:val="center"/>
                  </w:pPr>
                  <m:oMath>
                    <m:r>
                      <m:rPr>
                        <m:sty m:val="p"/>
                      </m:rPr>
                      <m:t>+</m:t>
                    </m:r>
                    <m:r>
                      <m:t>0</m:t>
                    </m:r>
                    <m:r>
                      <m:rPr>
                        <m:sty m:val="p"/>
                      </m:rPr>
                      <m:t>,</m:t>
                    </m:r>
                    <m:r>
                      <m:t>120</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054</m:t>
                    </m:r>
                  </m:oMath>
                </w:p>
              </w:tc>
              <w:tc>
                <w:tcPr/>
                <w:p>
                  <w:pPr>
                    <w:pStyle w:val="Compact"/>
                    <w:jc w:val="left"/>
                    <w:jc w:val="center"/>
                  </w:pPr>
                  <m:oMath>
                    <m:r>
                      <m:rPr>
                        <m:sty m:val="p"/>
                      </m:rPr>
                      <m:t>+</m:t>
                    </m:r>
                    <m:r>
                      <m:t>0</m:t>
                    </m:r>
                    <m:r>
                      <m:rPr>
                        <m:sty m:val="p"/>
                      </m:rPr>
                      <m:t>,</m:t>
                    </m:r>
                    <m:r>
                      <m:t>135</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014</m:t>
                    </m:r>
                  </m:oMath>
                </w:p>
              </w:tc>
              <w:tc>
                <w:tcPr/>
                <w:p>
                  <w:pPr>
                    <w:pStyle w:val="Compact"/>
                    <w:jc w:val="left"/>
                    <w:jc w:val="center"/>
                  </w:pPr>
                  <m:oMath>
                    <m:r>
                      <m:rPr>
                        <m:sty m:val="p"/>
                      </m:rPr>
                      <m:t>+</m:t>
                    </m:r>
                    <m:r>
                      <m:t>0</m:t>
                    </m:r>
                    <m:r>
                      <m:rPr>
                        <m:sty m:val="p"/>
                      </m:rPr>
                      <m:t>,</m:t>
                    </m:r>
                    <m:r>
                      <m:t>153</m:t>
                    </m:r>
                  </m:oMath>
                </w:p>
              </w:tc>
              <w:tc>
                <w:tcPr/>
                <w:p>
                  <w:pPr>
                    <w:pStyle w:val="Compact"/>
                    <w:jc w:val="left"/>
                    <w:jc w:val="center"/>
                  </w:pPr>
                  <w:r>
                    <w:t xml:space="preserve">69</w:t>
                  </w:r>
                </w:p>
              </w:tc>
            </w:tr>
          </w:tbl>
          <w:bookmarkEnd w:id="61"/>
          <w:p>
            <w:pPr>
              <w:spacing w:before="0" w:after="0"/>
            </w:pPr>
          </w:p>
        </w:tc>
      </w:tr>
    </w:tbl>
    <w:bookmarkEnd w:id="62"/>
    <w:bookmarkStart w:id="64" w:name="Xcb7e1b1cb3a5e4b516e26c9f35cfae7747dd31c"/>
    <w:p>
      <w:pPr>
        <w:pStyle w:val="Heading2"/>
      </w:pPr>
      <w:r>
        <w:rPr>
          <w:color w:val="000000"/>
        </w:rPr>
        <w:t xml:space="preserve">F.12 Correlación caudal IDEAM-NDVI por estación hidrológica</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3" w:name="tbl-caudal-corr"/>
          <w:p>
            <w:pPr>
              <w:spacing w:before="0" w:after="0"/>
              <w:jc w:val="center"/>
            </w:pPr>
            <w:pPr>
              <w:jc w:val="start"/>
              <w:spacing w:before="200"/>
              <w:pStyle w:val="ImageCaption"/>
            </w:pPr>
            <w:r>
              <w:rPr>
                <w:b/>
                <w:color w:val="FFFFFF"/>
                <w:sz w:val="20"/>
              </w:rPr>
              <w:t xml:space="preserve">Tabla 12: Correlación de Pearson entre anomalía de caudal IDEAM y NDVI z-score, desagregada por estación hidrológica, naturaleza espectral y rezago temporal.</w:t>
            </w:r>
          </w:p>
          <w:tbl>
            <w:tblPr>
              <w:tblStyle w:val="Table"/>
              <w:tblW w:type="pct" w:w="5000"/>
              <w:tblLook w:firstRow="1" w:lastRow="0" w:firstColumn="0" w:lastColumn="0" w:noHBand="0" w:noVBand="0" w:val="0020"/>
              <w:jc w:val="start"/>
              <w:tblLayout w:type="fixed"/>
            </w:tblPr>
            <w:tblGrid>
              <w:gridCol w:w="2692"/>
              <w:gridCol w:w="1742"/>
              <w:gridCol w:w="1267"/>
              <w:gridCol w:w="1425"/>
              <w:gridCol w:w="792"/>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caudal</m:t>
                        </m:r>
                      </m:sub>
                    </m:sSub>
                  </m:oMath>
                </w:p>
              </w:tc>
              <w:tc>
                <w:tcPr/>
                <w:p>
                  <w:pPr>
                    <w:pStyle w:val="Compact"/>
                    <w:jc w:val="left"/>
                    <w:jc w:val="center"/>
                  </w:pPr>
                  <w:r>
                    <w:t xml:space="preserve">n</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064</m:t>
                    </m:r>
                  </m:oMath>
                </w:p>
              </w:tc>
              <w:tc>
                <w:tcPr/>
                <w:p>
                  <w:pPr>
                    <w:pStyle w:val="Compact"/>
                    <w:jc w:val="left"/>
                    <w:jc w:val="center"/>
                  </w:pPr>
                  <w:r>
                    <w:t xml:space="preserve">74</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039</m:t>
                    </m:r>
                  </m:oMath>
                </w:p>
              </w:tc>
              <w:tc>
                <w:tcPr/>
                <w:p>
                  <w:pPr>
                    <w:pStyle w:val="Compact"/>
                    <w:jc w:val="left"/>
                    <w:jc w:val="center"/>
                  </w:pPr>
                  <w:r>
                    <w:t xml:space="preserve">73</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108</m:t>
                    </m:r>
                  </m:oMath>
                </w:p>
              </w:tc>
              <w:tc>
                <w:tcPr/>
                <w:p>
                  <w:pPr>
                    <w:pStyle w:val="Compact"/>
                    <w:jc w:val="left"/>
                    <w:jc w:val="center"/>
                  </w:pPr>
                  <w:r>
                    <w:t xml:space="preserve">72</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256</m:t>
                    </m:r>
                  </m:oMath>
                </w:p>
              </w:tc>
              <w:tc>
                <w:tcPr/>
                <w:p>
                  <w:pPr>
                    <w:pStyle w:val="Compact"/>
                    <w:jc w:val="left"/>
                    <w:jc w:val="center"/>
                  </w:pPr>
                  <w:r>
                    <w:t xml:space="preserve">71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181</m:t>
                    </m:r>
                  </m:oMath>
                </w:p>
              </w:tc>
              <w:tc>
                <w:tcPr/>
                <w:p>
                  <w:pPr>
                    <w:pStyle w:val="Compact"/>
                    <w:jc w:val="left"/>
                    <w:jc w:val="center"/>
                  </w:pPr>
                  <w:r>
                    <w:t xml:space="preserve">61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233</m:t>
                    </m:r>
                  </m:oMath>
                </w:p>
              </w:tc>
              <w:tc>
                <w:tcPr/>
                <w:p>
                  <w:pPr>
                    <w:pStyle w:val="Compact"/>
                    <w:jc w:val="left"/>
                    <w:jc w:val="center"/>
                  </w:pPr>
                  <w:r>
                    <w:t xml:space="preserve">60</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043</m:t>
                    </m:r>
                  </m:oMath>
                </w:p>
              </w:tc>
              <w:tc>
                <w:tcPr/>
                <w:p>
                  <w:pPr>
                    <w:pStyle w:val="Compact"/>
                    <w:jc w:val="left"/>
                    <w:jc w:val="center"/>
                  </w:pPr>
                  <w:r>
                    <w:t xml:space="preserve">59</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050</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196</m:t>
                    </m:r>
                  </m:oMath>
                </w:p>
              </w:tc>
              <w:tc>
                <w:tcPr/>
                <w:p>
                  <w:pPr>
                    <w:pStyle w:val="Compact"/>
                    <w:jc w:val="left"/>
                    <w:jc w:val="center"/>
                  </w:pPr>
                  <w:r>
                    <w:t xml:space="preserve">68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224</m:t>
                    </m:r>
                  </m:oMath>
                </w:p>
              </w:tc>
              <w:tc>
                <w:tcPr/>
                <w:p>
                  <w:pPr>
                    <w:pStyle w:val="Compact"/>
                    <w:jc w:val="left"/>
                    <w:jc w:val="center"/>
                  </w:pPr>
                  <w:r>
                    <w:t xml:space="preserve">67</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184</m:t>
                    </m:r>
                  </m:oMath>
                </w:p>
              </w:tc>
              <w:tc>
                <w:tcPr/>
                <w:p>
                  <w:pPr>
                    <w:pStyle w:val="Compact"/>
                    <w:jc w:val="left"/>
                    <w:jc w:val="center"/>
                  </w:pPr>
                  <w:r>
                    <w:t xml:space="preserve">66</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180</m:t>
                    </m:r>
                  </m:oMath>
                </w:p>
              </w:tc>
              <w:tc>
                <w:tcPr/>
                <w:p>
                  <w:pPr>
                    <w:pStyle w:val="Compact"/>
                    <w:jc w:val="left"/>
                    <w:jc w:val="center"/>
                  </w:pPr>
                  <w:r>
                    <w:t xml:space="preserve">65</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107</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263</m:t>
                    </m:r>
                  </m:oMath>
                </w:p>
              </w:tc>
              <w:tc>
                <w:tcPr/>
                <w:p>
                  <w:pPr>
                    <w:pStyle w:val="Compact"/>
                    <w:jc w:val="left"/>
                    <w:jc w:val="center"/>
                  </w:pPr>
                  <w:r>
                    <w:t xml:space="preserve">57</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267</m:t>
                    </m:r>
                  </m:oMath>
                </w:p>
              </w:tc>
              <w:tc>
                <w:tcPr/>
                <w:p>
                  <w:pPr>
                    <w:pStyle w:val="Compact"/>
                    <w:jc w:val="left"/>
                    <w:jc w:val="center"/>
                  </w:pPr>
                  <w:r>
                    <w:t xml:space="preserve">56</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150</m:t>
                    </m:r>
                  </m:oMath>
                </w:p>
              </w:tc>
              <w:tc>
                <w:tcPr/>
                <w:p>
                  <w:pPr>
                    <w:pStyle w:val="Compact"/>
                    <w:jc w:val="left"/>
                    <w:jc w:val="center"/>
                  </w:pPr>
                  <w:r>
                    <w:t xml:space="preserve">55</w:t>
                  </w:r>
                </w:p>
              </w:tc>
            </w:tr>
          </w:tbl>
          <w:bookmarkEnd w:id="63"/>
          <w:p>
            <w:pPr>
              <w:spacing w:before="0" w:after="0"/>
            </w:pPr>
          </w:p>
        </w:tc>
      </w:tr>
    </w:tbl>
    <w:bookmarkEnd w:id="64"/>
    <w:bookmarkStart w:id="66" w:name="X97931b32f11595c28dc0618b382a6ab4fc06fd8"/>
    <w:p>
      <w:pPr>
        <w:pStyle w:val="Heading2"/>
      </w:pPr>
      <w:r>
        <w:rPr>
          <w:color w:val="000000"/>
        </w:rPr>
        <w:t xml:space="preserve">F.13 Correlación CHIRPS-NDVI sobre cuencas aportantes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5" w:name="tbl-chirps-corr"/>
          <w:p>
            <w:pPr>
              <w:spacing w:before="0" w:after="0"/>
              <w:jc w:val="center"/>
            </w:pPr>
            <w:pPr>
              <w:jc w:val="start"/>
              <w:spacing w:before="200"/>
              <w:pStyle w:val="ImageCaption"/>
            </w:pPr>
            <w:r>
              <w:rPr>
                <w:b/>
                <w:color w:val="FFFFFF"/>
                <w:sz w:val="20"/>
              </w:rPr>
              <w:t xml:space="preserve">Tabla 13: Correlación de Pearson entre anomalía mensual CHIRPS sobre cuencas aportantes y NDVI z-score de las estaciones de la CGSM.</w:t>
            </w:r>
          </w:p>
          <w:tbl>
            <w:tblPr>
              <w:tblStyle w:val="Table"/>
              <w:tblW w:type="pct" w:w="5000"/>
              <w:tblLook w:firstRow="1" w:lastRow="0" w:firstColumn="0" w:lastColumn="0" w:noHBand="0" w:noVBand="0" w:val="0020"/>
              <w:jc w:val="start"/>
              <w:tblLayout w:type="fixed"/>
            </w:tblPr>
            <w:tblGrid>
              <w:gridCol w:w="2217"/>
              <w:gridCol w:w="1742"/>
              <w:gridCol w:w="1425"/>
              <w:gridCol w:w="1742"/>
              <w:gridCol w:w="792"/>
            </w:tblGrid>
            <w:tr>
              <w:trPr>
                <w:tblHeader w:val="true"/>
              </w:trPr>
              <w:tc>
                <w:tcPr/>
                <w:p>
                  <w:pPr>
                    <w:pStyle w:val="Compact"/>
                    <w:jc w:val="left"/>
                    <w:jc w:val="center"/>
                  </w:pPr>
                  <w:r>
                    <w:t xml:space="preserve">Cuenca CHIRPS</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precip</m:t>
                        </m:r>
                      </m:sub>
                    </m:sSub>
                  </m:oMath>
                </w:p>
              </w:tc>
              <w:tc>
                <w:tcPr/>
                <w:p>
                  <w:pPr>
                    <w:pStyle w:val="Compact"/>
                    <w:jc w:val="left"/>
                    <w:jc w:val="center"/>
                  </w:pPr>
                  <w:r>
                    <w:t xml:space="preserve">n</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075</m:t>
                    </m:r>
                  </m:oMath>
                </w:p>
              </w:tc>
              <w:tc>
                <w:tcPr/>
                <w:p>
                  <w:pPr>
                    <w:pStyle w:val="Compact"/>
                    <w:jc w:val="left"/>
                    <w:jc w:val="center"/>
                  </w:pPr>
                  <w:r>
                    <w:t xml:space="preserve">86</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170</m:t>
                    </m:r>
                  </m:oMath>
                </w:p>
              </w:tc>
              <w:tc>
                <w:tcPr/>
                <w:p>
                  <w:pPr>
                    <w:pStyle w:val="Compact"/>
                    <w:jc w:val="left"/>
                    <w:jc w:val="center"/>
                  </w:pPr>
                  <w:r>
                    <w:t xml:space="preserve">85</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097</m:t>
                    </m:r>
                  </m:oMath>
                </w:p>
              </w:tc>
              <w:tc>
                <w:tcPr/>
                <w:p>
                  <w:pPr>
                    <w:pStyle w:val="Compact"/>
                    <w:jc w:val="left"/>
                    <w:jc w:val="center"/>
                  </w:pPr>
                  <w:r>
                    <w:t xml:space="preserve">84</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252</m:t>
                    </m:r>
                  </m:oMath>
                </w:p>
              </w:tc>
              <w:tc>
                <w:tcPr/>
                <w:p>
                  <w:pPr>
                    <w:pStyle w:val="Compact"/>
                    <w:jc w:val="left"/>
                    <w:jc w:val="center"/>
                  </w:pPr>
                  <w:r>
                    <w:t xml:space="preserve">83</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276</m:t>
                    </m:r>
                  </m:oMath>
                </w:p>
              </w:tc>
              <w:tc>
                <w:tcPr/>
                <w:p>
                  <w:pPr>
                    <w:pStyle w:val="Compact"/>
                    <w:jc w:val="left"/>
                    <w:jc w:val="center"/>
                  </w:pPr>
                  <w:r>
                    <w:t xml:space="preserve">72</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268</m:t>
                    </m:r>
                  </m:oMath>
                </w:p>
              </w:tc>
              <w:tc>
                <w:tcPr/>
                <w:p>
                  <w:pPr>
                    <w:pStyle w:val="Compact"/>
                    <w:jc w:val="left"/>
                    <w:jc w:val="center"/>
                  </w:pPr>
                  <w:r>
                    <w:t xml:space="preserve">70</w:t>
                  </w:r>
                </w:p>
              </w:tc>
            </w:tr>
            <w:tr>
              <w:tc>
                <w:tcPr/>
                <w:p>
                  <w:pPr>
                    <w:pStyle w:val="Compact"/>
                    <w:jc w:val="left"/>
                    <w:jc w:val="center"/>
                  </w:pPr>
                  <w:r>
                    <w:t xml:space="preserve">Sierra Nevada oeste</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281</m:t>
                    </m:r>
                  </m:oMath>
                </w:p>
              </w:tc>
              <w:tc>
                <w:tcPr/>
                <w:p>
                  <w:pPr>
                    <w:pStyle w:val="Compact"/>
                    <w:jc w:val="left"/>
                    <w:jc w:val="center"/>
                  </w:pPr>
                  <w:r>
                    <w:t xml:space="preserve">83</w:t>
                  </w:r>
                </w:p>
              </w:tc>
            </w:tr>
            <w:tr>
              <w:tc>
                <w:tcPr/>
                <w:p>
                  <w:pPr>
                    <w:pStyle w:val="Compact"/>
                    <w:jc w:val="left"/>
                    <w:jc w:val="center"/>
                  </w:pPr>
                  <w:r>
                    <w:t xml:space="preserve">Sierra Nevada oeste</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359</m:t>
                    </m:r>
                  </m:oMath>
                </w:p>
              </w:tc>
              <w:tc>
                <w:tcPr/>
                <w:p>
                  <w:pPr>
                    <w:pStyle w:val="Compact"/>
                    <w:jc w:val="left"/>
                    <w:jc w:val="center"/>
                  </w:pPr>
                  <w:r>
                    <w:t xml:space="preserve">70</w:t>
                  </w:r>
                </w:p>
              </w:tc>
            </w:tr>
          </w:tbl>
          <w:bookmarkEnd w:id="65"/>
          <w:p>
            <w:pPr>
              <w:spacing w:before="0" w:after="0"/>
            </w:pPr>
          </w:p>
        </w:tc>
      </w:tr>
    </w:tbl>
    <w:bookmarkEnd w:id="66"/>
    <w:bookmarkStart w:id="68" w:name="X81fa82d784a23f908434ebae2c5c115d78410ff"/>
    <w:p>
      <w:pPr>
        <w:pStyle w:val="Heading2"/>
      </w:pPr>
      <w:r>
        <w:rPr>
          <w:color w:val="000000"/>
        </w:rPr>
        <w:t xml:space="preserve">F.14 Correlación ERA5-Land vs 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7" w:name="tbl-era5"/>
          <w:p>
            <w:pPr>
              <w:spacing w:before="0" w:after="0"/>
              <w:jc w:val="center"/>
            </w:pPr>
            <w:pPr>
              <w:jc w:val="start"/>
              <w:spacing w:before="200"/>
              <w:pStyle w:val="ImageCaption"/>
            </w:pPr>
            <w:r>
              <w:rPr>
                <w:b/>
                <w:color w:val="FFFFFF"/>
                <w:sz w:val="20"/>
              </w:rPr>
              <w:t xml:space="preserve">Tabla 14: Correlación entre anomalías climáticas ERA5-Land (precipitación y temperatura a 2 m) y NDVI z-score, desagregada por naturaleza espectral.</w:t>
            </w:r>
          </w:p>
          <w:tbl>
            <w:tblPr>
              <w:tblStyle w:val="Table"/>
              <w:tblW w:type="pct" w:w="4400"/>
              <w:tblLook w:firstRow="1" w:lastRow="0" w:firstColumn="0" w:lastColumn="0" w:noHBand="0" w:noVBand="0" w:val="0020"/>
              <w:jc w:val="start"/>
              <w:tblLayout w:type="fixed"/>
            </w:tblPr>
            <w:tblGrid>
              <w:gridCol w:w="1425"/>
              <w:gridCol w:w="1267"/>
              <w:gridCol w:w="1742"/>
              <w:gridCol w:w="1742"/>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r>
                      <m:t>ρ</m:t>
                    </m:r>
                  </m:oMath>
                  <w:r>
                    <w:t xml:space="preserve"> </w:t>
                  </w:r>
                  <w:r>
                    <w:t xml:space="preserve">precip vs NDVI z</w:t>
                  </w:r>
                </w:p>
              </w:tc>
              <w:tc>
                <w:tcPr/>
                <w:p>
                  <w:pPr>
                    <w:pStyle w:val="Compact"/>
                    <w:jc w:val="left"/>
                    <w:jc w:val="center"/>
                  </w:pPr>
                  <m:oMath>
                    <m:r>
                      <m:t>ρ</m:t>
                    </m:r>
                  </m:oMath>
                  <w:r>
                    <w:t xml:space="preserve"> </w:t>
                  </w:r>
                  <w:r>
                    <w:t xml:space="preserve">T2m vs NDVI z</w:t>
                  </w:r>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022</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040</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018</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020</m:t>
                    </m:r>
                  </m:oMath>
                </w:p>
              </w:tc>
              <w:tc>
                <w:tcPr/>
                <w:p>
                  <w:pPr>
                    <w:pStyle w:val="Compact"/>
                    <w:jc w:val="left"/>
                    <w:jc w:val="center"/>
                  </w:pPr>
                  <m:oMath>
                    <m:r>
                      <m:rPr>
                        <m:sty m:val="p"/>
                      </m:rPr>
                      <m:t>−</m:t>
                    </m:r>
                    <m:r>
                      <m:t>0</m:t>
                    </m:r>
                    <m:r>
                      <m:rPr>
                        <m:sty m:val="p"/>
                      </m:rPr>
                      <m:t>,</m:t>
                    </m:r>
                    <m:r>
                      <m:t>087</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082</m:t>
                    </m:r>
                  </m:oMath>
                </w:p>
              </w:tc>
              <w:tc>
                <w:tcPr/>
                <w:p>
                  <w:pPr>
                    <w:pStyle w:val="Compact"/>
                    <w:jc w:val="left"/>
                    <w:jc w:val="center"/>
                  </w:pPr>
                  <m:oMath>
                    <m:r>
                      <m:rPr>
                        <m:sty m:val="p"/>
                      </m:rPr>
                      <m:t>−</m:t>
                    </m:r>
                    <m:r>
                      <m:t>0</m:t>
                    </m:r>
                    <m:r>
                      <m:rPr>
                        <m:sty m:val="p"/>
                      </m:rPr>
                      <m:t>,</m:t>
                    </m:r>
                    <m:r>
                      <m:t>173</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149</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292</m:t>
                    </m:r>
                  </m:oMath>
                </w:p>
              </w:tc>
              <w:tc>
                <w:tcPr/>
                <w:p>
                  <w:pPr>
                    <w:pStyle w:val="Compact"/>
                    <w:jc w:val="left"/>
                    <w:jc w:val="center"/>
                  </w:pPr>
                  <m:oMath>
                    <m:r>
                      <m:rPr>
                        <m:sty m:val="p"/>
                      </m:rPr>
                      <m:t>−</m:t>
                    </m:r>
                    <m:r>
                      <m:t>0</m:t>
                    </m:r>
                    <m:r>
                      <m:rPr>
                        <m:sty m:val="p"/>
                      </m:rPr>
                      <m:t>,</m:t>
                    </m:r>
                    <m:r>
                      <m:t>144</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69</w:t>
                  </w:r>
                </w:p>
              </w:tc>
            </w:tr>
          </w:tbl>
          <w:bookmarkEnd w:id="67"/>
          <w:p>
            <w:pPr>
              <w:spacing w:before="0" w:after="0"/>
            </w:pPr>
          </w:p>
        </w:tc>
      </w:tr>
    </w:tbl>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del Pipeline multilenguaje para el monitoreo de manglar en la CGSM (2013–2025)</dc:title>
  <dc:creator>Lina María Quintero Fonseca</dc:creator>
  <dc:language>es</dc:language>
  <cp:keywords/>
  <dcterms:created xsi:type="dcterms:W3CDTF">2026-05-26T01:29:11Z</dcterms:created>
  <dcterms:modified xsi:type="dcterms:W3CDTF">2026-05-26T01:29:11Z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