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color w:val="000000"/>
        </w:rPr>
        <w:t xml:space="preserve">Anexos</w:t>
      </w:r>
      <w:r>
        <w:rPr>
          <w:color w:val="000000"/>
        </w:rPr>
        <w:t xml:space="preserve"> </w:t>
      </w:r>
      <w:r>
        <w:rPr>
          <w:color w:val="000000"/>
        </w:rPr>
        <w:t xml:space="preserve">técnicos</w:t>
      </w:r>
      <w:r>
        <w:rPr>
          <w:color w:val="000000"/>
        </w:rPr>
        <w:t xml:space="preserve"> </w:t>
      </w:r>
      <w:r>
        <w:rPr>
          <w:color w:val="000000"/>
        </w:rPr>
        <w:t xml:space="preserve">del</w:t>
      </w:r>
      <w:r>
        <w:rPr>
          <w:color w:val="000000"/>
        </w:rPr>
        <w:t xml:space="preserve"> </w:t>
      </w:r>
      <w:r>
        <w:rPr>
          <w:color w:val="000000"/>
        </w:rPr>
        <w:t xml:space="preserve">Pipeline</w:t>
      </w:r>
      <w:r>
        <w:rPr>
          <w:color w:val="000000"/>
        </w:rPr>
        <w:t xml:space="preserve"> </w:t>
      </w:r>
      <w:r>
        <w:rPr>
          <w:color w:val="000000"/>
        </w:rPr>
        <w:t xml:space="preserve">multilenguaje</w:t>
      </w:r>
      <w:r>
        <w:rPr>
          <w:color w:val="000000"/>
        </w:rPr>
        <w:t xml:space="preserve"> </w:t>
      </w:r>
      <w:r>
        <w:rPr>
          <w:color w:val="000000"/>
        </w:rPr>
        <w:t xml:space="preserve">para</w:t>
      </w:r>
      <w:r>
        <w:rPr>
          <w:color w:val="000000"/>
        </w:rPr>
        <w:t xml:space="preserve"> </w:t>
      </w:r>
      <w:r>
        <w:rPr>
          <w:color w:val="000000"/>
        </w:rPr>
        <w:t xml:space="preserve">el</w:t>
      </w:r>
      <w:r>
        <w:rPr>
          <w:color w:val="000000"/>
        </w:rPr>
        <w:t xml:space="preserve"> </w:t>
      </w:r>
      <w:r>
        <w:rPr>
          <w:color w:val="000000"/>
        </w:rPr>
        <w:t xml:space="preserve">monitoreo</w:t>
      </w:r>
      <w:r>
        <w:rPr>
          <w:color w:val="000000"/>
        </w:rPr>
        <w:t xml:space="preserve"> </w:t>
      </w:r>
      <w:r>
        <w:rPr>
          <w:color w:val="000000"/>
        </w:rPr>
        <w:t xml:space="preserve">de</w:t>
      </w:r>
      <w:r>
        <w:rPr>
          <w:color w:val="000000"/>
        </w:rPr>
        <w:t xml:space="preserve"> </w:t>
      </w:r>
      <w:r>
        <w:rPr>
          <w:color w:val="000000"/>
        </w:rPr>
        <w:t xml:space="preserve">manglar</w:t>
      </w:r>
      <w:r>
        <w:rPr>
          <w:color w:val="000000"/>
        </w:rPr>
        <w:t xml:space="preserve"> </w:t>
      </w:r>
      <w:r>
        <w:rPr>
          <w:color w:val="000000"/>
        </w:rPr>
        <w:t xml:space="preserve">en</w:t>
      </w:r>
      <w:r>
        <w:rPr>
          <w:color w:val="000000"/>
        </w:rPr>
        <w:t xml:space="preserve"> </w:t>
      </w:r>
      <w:r>
        <w:rPr>
          <w:color w:val="000000"/>
        </w:rPr>
        <w:t xml:space="preserve">la</w:t>
      </w:r>
      <w:r>
        <w:rPr>
          <w:color w:val="000000"/>
        </w:rPr>
        <w:t xml:space="preserve"> </w:t>
      </w:r>
      <w:r>
        <w:rPr>
          <w:color w:val="000000"/>
        </w:rPr>
        <w:t xml:space="preserve">CGSM</w:t>
      </w:r>
      <w:r>
        <w:rPr>
          <w:color w:val="000000"/>
        </w:rPr>
        <w:t xml:space="preserve"> </w:t>
      </w:r>
      <w:r>
        <w:rPr>
          <w:color w:val="000000"/>
        </w:rPr>
        <w:t xml:space="preserve">(2013–2025)</w:t>
      </w:r>
    </w:p>
    <w:p>
      <w:pPr>
        <w:pStyle w:val="Subtitle"/>
      </w:pPr>
      <w:r>
        <w:rPr>
          <w:color w:val="000000"/>
        </w:rPr>
        <w:t xml:space="preserve">Documento</w:t>
      </w:r>
      <w:r>
        <w:rPr>
          <w:color w:val="000000"/>
        </w:rPr>
        <w:t xml:space="preserve"> </w:t>
      </w:r>
      <w:r>
        <w:rPr>
          <w:color w:val="000000"/>
        </w:rPr>
        <w:t xml:space="preserve">complementario</w:t>
      </w:r>
      <w:r>
        <w:rPr>
          <w:color w:val="000000"/>
        </w:rPr>
        <w:t xml:space="preserve"> </w:t>
      </w:r>
      <w:r>
        <w:rPr>
          <w:color w:val="000000"/>
        </w:rPr>
        <w:t xml:space="preserve">del</w:t>
      </w:r>
      <w:r>
        <w:rPr>
          <w:color w:val="000000"/>
        </w:rPr>
        <w:t xml:space="preserve"> </w:t>
      </w:r>
      <w:r>
        <w:rPr>
          <w:color w:val="000000"/>
        </w:rPr>
        <w:t xml:space="preserve">informe</w:t>
      </w:r>
      <w:r>
        <w:rPr>
          <w:color w:val="000000"/>
        </w:rPr>
        <w:t xml:space="preserve"> </w:t>
      </w:r>
      <w:r>
        <w:rPr>
          <w:color w:val="000000"/>
        </w:rPr>
        <w:t xml:space="preserve">final</w:t>
      </w:r>
    </w:p>
    <w:p>
      <w:pPr>
        <w:pStyle w:val="Author"/>
      </w:pPr>
      <w:r>
        <w:rPr>
          <w:color w:val="000000"/>
        </w:rPr>
        <w:t xml:space="preserve">Lina</w:t>
      </w:r>
      <w:r>
        <w:rPr>
          <w:color w:val="000000"/>
        </w:rPr>
        <w:t xml:space="preserve"> </w:t>
      </w:r>
      <w:r>
        <w:rPr>
          <w:color w:val="000000"/>
        </w:rPr>
        <w:t xml:space="preserve">María</w:t>
      </w:r>
      <w:r>
        <w:rPr>
          <w:color w:val="000000"/>
        </w:rPr>
        <w:t xml:space="preserve"> </w:t>
      </w:r>
      <w:r>
        <w:rPr>
          <w:color w:val="000000"/>
        </w:rPr>
        <w:t xml:space="preserve">Quintero</w:t>
      </w:r>
      <w:r>
        <w:rPr>
          <w:color w:val="000000"/>
        </w:rPr>
        <w:t xml:space="preserve"> </w:t>
      </w:r>
      <w:r>
        <w:rPr>
          <w:color w:val="000000"/>
        </w:rPr>
        <w:t xml:space="preserve">Fonseca</w:t>
      </w:r>
    </w:p>
    <w:p>
      <w:pPr>
        <w:pStyle w:val="Date"/>
      </w:pPr>
      <w:r>
        <w:rPr>
          <w:color w:val="000000"/>
        </w:rPr>
        <w:t xml:space="preserve">2026-05-25</w:t>
      </w:r>
    </w:p>
    <w:sdt>
      <w:sdtPr>
        <w:docPartObj>
          <w:docPartGallery w:val="Table of Contents"/>
          <w:docPartUnique/>
        </w:docPartObj>
      </w:sdtPr>
      <w:sdtContent>
        <w:p>
          <w:pPr>
            <w:pStyle w:val="TOCHeading"/>
          </w:pPr>
          <w:r>
            <w:t xml:space="preserve">Tabla</w:t>
          </w:r>
          <w:r>
            <w:t xml:space="preserve"> </w:t>
          </w:r>
          <w:r>
            <w:t xml:space="preserve">de</w:t>
          </w:r>
          <w:r>
            <w:t xml:space="preserve"> </w:t>
          </w:r>
          <w:r>
            <w:t xml:space="preserve">contenidos</w:t>
          </w:r>
        </w:p>
        <w:p>
          <w:r>
            <w:fldChar w:fldCharType="begin" w:dirty="true"/>
            <w:instrText xml:space="preserve">TOC \o "1-2" \h \z \u</w:instrText>
            <w:fldChar w:fldCharType="separate"/>
            <w:fldChar w:fldCharType="end"/>
          </w:r>
        </w:p>
      </w:sdtContent>
    </w:sdt>
    <w:bookmarkStart w:id="20" w:name="presentación"/>
    <w:p>
      <w:pPr>
        <w:pStyle w:val="Heading1"/>
      </w:pPr>
      <w:r>
        <w:rPr>
          <w:color w:val="000000"/>
        </w:rPr>
        <w:t xml:space="preserve">Presentación</w:t>
      </w:r>
    </w:p>
    <w:p>
      <w:pPr>
        <w:pStyle w:val="FirstParagraph"/>
      </w:pPr>
      <w:r>
        <w:rPr>
          <w:color w:val="000000"/>
        </w:rPr>
        <w:t xml:space="preserve">Este documento complementario reúne cinco anexos técnicos del proyecto</w:t>
      </w:r>
      <w:r>
        <w:rPr>
          <w:color w:val="000000"/>
        </w:rPr>
        <w:t xml:space="preserve"> </w:t>
      </w:r>
      <w:r>
        <w:rPr>
          <w:bCs/>
          <w:b/>
          <w:color w:val="000000"/>
        </w:rPr>
        <w:t xml:space="preserve">Pipeline multilenguaje (Python, R, Julia) para el monitoreo de manglar en la Ciénaga Grande de Santa Marta (2013–2025)</w:t>
      </w:r>
      <w:r>
        <w:rPr>
          <w:color w:val="000000"/>
        </w:rPr>
        <w:t xml:space="preserve">. Cada anexo desarrolla material de soporte que sustenta las decisiones metodológicas, la reproducibilidad técnica y la trazabilidad de los resultados reportados en el informe principal (</w:t>
      </w:r>
      <w:r>
        <w:rPr>
          <w:rStyle w:val="VerbatimChar"/>
          <w:color w:val="000000"/>
        </w:rPr>
        <w:t xml:space="preserve">informe_final.pdf</w:t>
      </w:r>
      <w:r>
        <w:rPr>
          <w:color w:val="000000"/>
        </w:rPr>
        <w:t xml:space="preserve">):</w:t>
      </w:r>
    </w:p>
    <w:p>
      <w:pPr>
        <w:numPr>
          <w:ilvl w:val="0"/>
          <w:numId w:val="1001"/>
        </w:numPr>
        <w:pStyle w:val="Compact"/>
      </w:pPr>
      <w:r>
        <w:rPr>
          <w:bCs/>
          <w:b/>
          <w:color w:val="000000"/>
        </w:rPr>
        <w:t xml:space="preserve">Anexo A</w:t>
      </w:r>
      <w:r>
        <w:rPr>
          <w:color w:val="000000"/>
        </w:rPr>
        <w:t xml:space="preserve"> </w:t>
      </w:r>
      <w:r>
        <w:rPr>
          <w:color w:val="000000"/>
        </w:rPr>
        <w:t xml:space="preserve">documenta la configuración del entorno Docker</w:t>
      </w:r>
      <w:r>
        <w:rPr>
          <w:color w:val="000000"/>
        </w:rPr>
        <w:t xml:space="preserve"> </w:t>
      </w:r>
      <w:r>
        <w:rPr>
          <w:rStyle w:val="VerbatimChar"/>
          <w:color w:val="000000"/>
        </w:rPr>
        <w:t xml:space="preserve">sig_unal v1.11</w:t>
      </w:r>
      <w:r>
        <w:rPr>
          <w:color w:val="000000"/>
        </w:rPr>
        <w:t xml:space="preserve"> </w:t>
      </w:r>
      <w:r>
        <w:rPr>
          <w:color w:val="000000"/>
        </w:rPr>
        <w:t xml:space="preserve">con los paquetes adicionales de Python, R y Julia.</w:t>
      </w:r>
    </w:p>
    <w:p>
      <w:pPr>
        <w:numPr>
          <w:ilvl w:val="0"/>
          <w:numId w:val="1001"/>
        </w:numPr>
        <w:pStyle w:val="Compact"/>
      </w:pPr>
      <w:r>
        <w:rPr>
          <w:bCs/>
          <w:b/>
          <w:color w:val="000000"/>
        </w:rPr>
        <w:t xml:space="preserve">Anexo B</w:t>
      </w:r>
      <w:r>
        <w:rPr>
          <w:color w:val="000000"/>
        </w:rPr>
        <w:t xml:space="preserve"> </w:t>
      </w:r>
      <w:r>
        <w:rPr>
          <w:color w:val="000000"/>
        </w:rPr>
        <w:t xml:space="preserve">describe la estructura del repositorio GitHub con la serie vigente y la legacy de notebooks.</w:t>
      </w:r>
    </w:p>
    <w:p>
      <w:pPr>
        <w:numPr>
          <w:ilvl w:val="0"/>
          <w:numId w:val="1001"/>
        </w:numPr>
        <w:pStyle w:val="Compact"/>
      </w:pPr>
      <w:r>
        <w:rPr>
          <w:bCs/>
          <w:b/>
          <w:color w:val="000000"/>
        </w:rPr>
        <w:t xml:space="preserve">Anexo C</w:t>
      </w:r>
      <w:r>
        <w:rPr>
          <w:color w:val="000000"/>
        </w:rPr>
        <w:t xml:space="preserve"> </w:t>
      </w:r>
      <w:r>
        <w:rPr>
          <w:color w:val="000000"/>
        </w:rPr>
        <w:t xml:space="preserve">explica la discrepancia metodológica en el conteo de parches entre las implementaciones de Julia y Python.</w:t>
      </w:r>
    </w:p>
    <w:p>
      <w:pPr>
        <w:numPr>
          <w:ilvl w:val="0"/>
          <w:numId w:val="1001"/>
        </w:numPr>
        <w:pStyle w:val="Compact"/>
      </w:pPr>
      <w:r>
        <w:rPr>
          <w:bCs/>
          <w:b/>
          <w:color w:val="000000"/>
        </w:rPr>
        <w:t xml:space="preserve">Anexo E</w:t>
      </w:r>
      <w:r>
        <w:rPr>
          <w:color w:val="000000"/>
        </w:rPr>
        <w:t xml:space="preserve"> </w:t>
      </w:r>
      <w:r>
        <w:rPr>
          <w:color w:val="000000"/>
        </w:rPr>
        <w:t xml:space="preserve">contiene los fragmentos de código que materializan cada fase del pipeline.</w:t>
      </w:r>
    </w:p>
    <w:p>
      <w:pPr>
        <w:numPr>
          <w:ilvl w:val="0"/>
          <w:numId w:val="1001"/>
        </w:numPr>
        <w:pStyle w:val="Compact"/>
      </w:pPr>
      <w:r>
        <w:rPr>
          <w:bCs/>
          <w:b/>
          <w:color w:val="000000"/>
        </w:rPr>
        <w:t xml:space="preserve">Anexo F</w:t>
      </w:r>
      <w:r>
        <w:rPr>
          <w:color w:val="000000"/>
        </w:rPr>
        <w:t xml:space="preserve"> </w:t>
      </w:r>
      <w:r>
        <w:rPr>
          <w:color w:val="000000"/>
        </w:rPr>
        <w:t xml:space="preserve">reúne las tablas de detalle movidas desde el cuerpo del informe.</w:t>
      </w:r>
    </w:p>
    <w:p>
      <w:pPr>
        <w:pStyle w:val="FirstParagraph"/>
      </w:pPr>
      <w:r>
        <w:rPr>
          <w:color w:val="000000"/>
        </w:rPr>
        <w:t xml:space="preserve">(La letra D queda sin usar; el análisis de sensibilidad caudal máximo vs medio que ocupaba esa posición se sintetiza ahora en el cuerpo del informe principal y los datos detallados quedan en</w:t>
      </w:r>
      <w:r>
        <w:rPr>
          <w:color w:val="000000"/>
        </w:rPr>
        <w:t xml:space="preserve"> </w:t>
      </w:r>
      <w:r>
        <w:rPr>
          <w:rStyle w:val="VerbatimChar"/>
          <w:color w:val="000000"/>
        </w:rPr>
        <w:t xml:space="preserve">outputs/tables/caudal_comparacion_max_medio.csv</w:t>
      </w:r>
      <w:r>
        <w:rPr>
          <w:color w:val="000000"/>
        </w:rPr>
        <w:t xml:space="preserve">.)</w:t>
      </w:r>
    </w:p>
    <w:bookmarkEnd w:id="20"/>
    <w:bookmarkStart w:id="21" w:name="anexo-a-configuracion-del-entorno-docker"/>
    <w:p>
      <w:pPr>
        <w:pStyle w:val="Heading1"/>
      </w:pPr>
      <w:r>
        <w:rPr>
          <w:color w:val="000000"/>
        </w:rPr>
        <w:t xml:space="preserve">Anexo A: Configuracion del entorno Docker</w:t>
      </w:r>
    </w:p>
    <w:p>
      <w:pPr>
        <w:pStyle w:val="FirstParagraph"/>
      </w:pPr>
      <w:r>
        <w:rPr>
          <w:color w:val="000000"/>
        </w:rPr>
        <w:t xml:space="preserve">El proyecto se ejecuta sobre el contenedor Docker sig_unal v1.11 proporcionado para la asignatura, con las siguientes modificaciones:</w:t>
      </w:r>
    </w:p>
    <w:p>
      <w:pPr>
        <w:pStyle w:val="SourceCode"/>
      </w:pPr>
      <w:r>
        <w:rPr>
          <w:rStyle w:val="CommentTok"/>
          <w:color w:val="000000"/>
        </w:rPr>
        <w:t xml:space="preserve"># Librerias Python adicionales instaladas</w:t>
      </w:r>
      <w:r>
        <w:rPr>
          <w:color w:val="000000"/>
        </w:rPr>
        <w:br/>
      </w:r>
      <w:r>
        <w:rPr>
          <w:rStyle w:val="ExtensionTok"/>
          <w:color w:val="000000"/>
        </w:rPr>
        <w:t xml:space="preserve">pip</w:t>
      </w:r>
      <w:r>
        <w:rPr>
          <w:rStyle w:val="NormalTok"/>
          <w:color w:val="000000"/>
        </w:rPr>
        <w:t xml:space="preserve"> install earthengine-api geemap segment-geospatial leafmap</w:t>
      </w:r>
      <w:r>
        <w:rPr>
          <w:color w:val="000000"/>
        </w:rPr>
        <w:br/>
      </w:r>
      <w:r>
        <w:rPr>
          <w:rStyle w:val="ExtensionTok"/>
          <w:color w:val="000000"/>
        </w:rPr>
        <w:t xml:space="preserve">pip</w:t>
      </w:r>
      <w:r>
        <w:rPr>
          <w:rStyle w:val="NormalTok"/>
          <w:color w:val="000000"/>
        </w:rPr>
        <w:t xml:space="preserve"> install rasterio geopandas xarray shapely folium rasterstats</w:t>
      </w:r>
      <w:r>
        <w:rPr>
          <w:color w:val="000000"/>
        </w:rPr>
        <w:br/>
      </w:r>
      <w:r>
        <w:rPr>
          <w:rStyle w:val="ExtensionTok"/>
          <w:color w:val="000000"/>
        </w:rPr>
        <w:t xml:space="preserve">pip</w:t>
      </w:r>
      <w:r>
        <w:rPr>
          <w:rStyle w:val="NormalTok"/>
          <w:color w:val="000000"/>
        </w:rPr>
        <w:t xml:space="preserve"> install matplotlib pandas numpy scikit-learn contextily</w:t>
      </w:r>
      <w:r>
        <w:rPr>
          <w:color w:val="000000"/>
        </w:rPr>
        <w:br/>
      </w:r>
      <w:r>
        <w:rPr>
          <w:rStyle w:val="ExtensionTok"/>
          <w:color w:val="000000"/>
        </w:rPr>
        <w:t xml:space="preserve">pip</w:t>
      </w:r>
      <w:r>
        <w:rPr>
          <w:rStyle w:val="NormalTok"/>
          <w:color w:val="000000"/>
        </w:rPr>
        <w:t xml:space="preserve"> install cdsapi netCDF4              </w:t>
      </w:r>
      <w:r>
        <w:rPr>
          <w:rStyle w:val="CommentTok"/>
          <w:color w:val="000000"/>
        </w:rPr>
        <w:t xml:space="preserve"># descarga ERA5-Land desde CDS</w:t>
      </w:r>
      <w:r>
        <w:rPr>
          <w:color w:val="000000"/>
        </w:rPr>
        <w:br/>
      </w:r>
      <w:r>
        <w:rPr>
          <w:color w:val="000000"/>
        </w:rPr>
        <w:br/>
      </w:r>
      <w:r>
        <w:rPr>
          <w:rStyle w:val="CommentTok"/>
          <w:color w:val="000000"/>
        </w:rPr>
        <w:t xml:space="preserve"># Autenticacion Google Earth Engine</w:t>
      </w:r>
      <w:r>
        <w:rPr>
          <w:color w:val="000000"/>
        </w:rPr>
        <w:br/>
      </w:r>
      <w:r>
        <w:rPr>
          <w:rStyle w:val="ExtensionTok"/>
          <w:color w:val="000000"/>
        </w:rPr>
        <w:t xml:space="preserve">earthengine</w:t>
      </w:r>
      <w:r>
        <w:rPr>
          <w:rStyle w:val="NormalTok"/>
          <w:color w:val="000000"/>
        </w:rPr>
        <w:t xml:space="preserve"> authenticate </w:t>
      </w:r>
      <w:r>
        <w:rPr>
          <w:rStyle w:val="AttributeTok"/>
          <w:color w:val="000000"/>
        </w:rPr>
        <w:t xml:space="preserve">--auth_mode</w:t>
      </w:r>
      <w:r>
        <w:rPr>
          <w:rStyle w:val="OperatorTok"/>
          <w:color w:val="000000"/>
        </w:rPr>
        <w:t xml:space="preserve">=</w:t>
      </w:r>
      <w:r>
        <w:rPr>
          <w:rStyle w:val="NormalTok"/>
          <w:color w:val="000000"/>
        </w:rPr>
        <w:t xml:space="preserve">notebook</w:t>
      </w:r>
      <w:r>
        <w:rPr>
          <w:color w:val="000000"/>
        </w:rPr>
        <w:br/>
      </w:r>
      <w:r>
        <w:rPr>
          <w:color w:val="000000"/>
        </w:rPr>
        <w:br/>
      </w:r>
      <w:r>
        <w:rPr>
          <w:rStyle w:val="CommentTok"/>
          <w:color w:val="000000"/>
        </w:rPr>
        <w:t xml:space="preserve"># Autenticacion Climate Data Store (ECMWF) — para ERA5-Land</w:t>
      </w:r>
      <w:r>
        <w:rPr>
          <w:color w:val="000000"/>
        </w:rPr>
        <w:br/>
      </w:r>
      <w:r>
        <w:rPr>
          <w:rStyle w:val="CommentTok"/>
          <w:color w:val="000000"/>
        </w:rPr>
        <w:t xml:space="preserve"># 1) Crear cuenta en https://cds.climate.copernicus.eu/</w:t>
      </w:r>
      <w:r>
        <w:rPr>
          <w:color w:val="000000"/>
        </w:rPr>
        <w:br/>
      </w:r>
      <w:r>
        <w:rPr>
          <w:rStyle w:val="CommentTok"/>
          <w:color w:val="000000"/>
        </w:rPr>
        <w:t xml:space="preserve"># 2) Aceptar terminos del conjunto de datos reanalysis-era5-land-monthly-means</w:t>
      </w:r>
      <w:r>
        <w:rPr>
          <w:color w:val="000000"/>
        </w:rPr>
        <w:br/>
      </w:r>
      <w:r>
        <w:rPr>
          <w:rStyle w:val="CommentTok"/>
          <w:color w:val="000000"/>
        </w:rPr>
        <w:t xml:space="preserve"># 3) Crear archivo ~/.cdsapirc con la URL y la API key personales</w:t>
      </w:r>
    </w:p>
    <w:p>
      <w:pPr>
        <w:pStyle w:val="SourceCode"/>
      </w:pPr>
      <w:r>
        <w:rPr>
          <w:rStyle w:val="CommentTok"/>
          <w:color w:val="000000"/>
        </w:rPr>
        <w:t xml:space="preserve"># Paquetes R adicionales</w:t>
      </w:r>
      <w:r>
        <w:rPr>
          <w:color w:val="000000"/>
        </w:rPr>
        <w:br/>
      </w:r>
      <w:r>
        <w:rPr>
          <w:rStyle w:val="FunctionTok"/>
          <w:color w:val="000000"/>
        </w:rPr>
        <w:t xml:space="preserve">install.packages</w:t>
      </w:r>
      <w:r>
        <w:rPr>
          <w:rStyle w:val="NormalTok"/>
          <w:color w:val="000000"/>
        </w:rPr>
        <w:t xml:space="preserve">(</w:t>
      </w:r>
      <w:r>
        <w:rPr>
          <w:rStyle w:val="FunctionTok"/>
          <w:color w:val="000000"/>
        </w:rPr>
        <w:t xml:space="preserve">c</w:t>
      </w:r>
      <w:r>
        <w:rPr>
          <w:rStyle w:val="NormalTok"/>
          <w:color w:val="000000"/>
        </w:rPr>
        <w:t xml:space="preserve">(</w:t>
      </w:r>
      <w:r>
        <w:rPr>
          <w:rStyle w:val="StringTok"/>
          <w:color w:val="000000"/>
        </w:rPr>
        <w:t xml:space="preserve">"bfast"</w:t>
      </w:r>
      <w:r>
        <w:rPr>
          <w:rStyle w:val="NormalTok"/>
          <w:color w:val="000000"/>
        </w:rPr>
        <w:t xml:space="preserve">, </w:t>
      </w:r>
      <w:r>
        <w:rPr>
          <w:rStyle w:val="StringTok"/>
          <w:color w:val="000000"/>
        </w:rPr>
        <w:t xml:space="preserve">"terra"</w:t>
      </w:r>
      <w:r>
        <w:rPr>
          <w:rStyle w:val="NormalTok"/>
          <w:color w:val="000000"/>
        </w:rPr>
        <w:t xml:space="preserve">, </w:t>
      </w:r>
      <w:r>
        <w:rPr>
          <w:rStyle w:val="StringTok"/>
          <w:color w:val="000000"/>
        </w:rPr>
        <w:t xml:space="preserve">"sf"</w:t>
      </w:r>
      <w:r>
        <w:rPr>
          <w:rStyle w:val="NormalTok"/>
          <w:color w:val="000000"/>
        </w:rPr>
        <w:t xml:space="preserve">, </w:t>
      </w:r>
      <w:r>
        <w:rPr>
          <w:rStyle w:val="StringTok"/>
          <w:color w:val="000000"/>
        </w:rPr>
        <w:t xml:space="preserve">"ggplot2"</w:t>
      </w:r>
      <w:r>
        <w:rPr>
          <w:rStyle w:val="NormalTok"/>
          <w:color w:val="000000"/>
        </w:rPr>
        <w:t xml:space="preserve">, </w:t>
      </w:r>
      <w:r>
        <w:rPr>
          <w:rStyle w:val="StringTok"/>
          <w:color w:val="000000"/>
        </w:rPr>
        <w:t xml:space="preserve">"tseries"</w:t>
      </w:r>
      <w:r>
        <w:rPr>
          <w:rStyle w:val="NormalTok"/>
          <w:color w:val="000000"/>
        </w:rPr>
        <w:t xml:space="preserve">,</w:t>
      </w:r>
      <w:r>
        <w:rPr>
          <w:color w:val="000000"/>
        </w:rPr>
        <w:br/>
      </w:r>
      <w:r>
        <w:rPr>
          <w:rStyle w:val="NormalTok"/>
          <w:color w:val="000000"/>
        </w:rPr>
        <w:t xml:space="preserve">                   </w:t>
      </w:r>
      <w:r>
        <w:rPr>
          <w:rStyle w:val="StringTok"/>
          <w:color w:val="000000"/>
        </w:rPr>
        <w:t xml:space="preserve">"stars"</w:t>
      </w:r>
      <w:r>
        <w:rPr>
          <w:rStyle w:val="NormalTok"/>
          <w:color w:val="000000"/>
        </w:rPr>
        <w:t xml:space="preserve">, </w:t>
      </w:r>
      <w:r>
        <w:rPr>
          <w:rStyle w:val="StringTok"/>
          <w:color w:val="000000"/>
        </w:rPr>
        <w:t xml:space="preserve">"dplyr"</w:t>
      </w:r>
      <w:r>
        <w:rPr>
          <w:rStyle w:val="NormalTok"/>
          <w:color w:val="000000"/>
        </w:rPr>
        <w:t xml:space="preserve">, </w:t>
      </w:r>
      <w:r>
        <w:rPr>
          <w:rStyle w:val="StringTok"/>
          <w:color w:val="000000"/>
        </w:rPr>
        <w:t xml:space="preserve">"tidyr"</w:t>
      </w:r>
      <w:r>
        <w:rPr>
          <w:rStyle w:val="NormalTok"/>
          <w:color w:val="000000"/>
        </w:rPr>
        <w:t xml:space="preserve">, </w:t>
      </w:r>
      <w:r>
        <w:rPr>
          <w:rStyle w:val="StringTok"/>
          <w:color w:val="000000"/>
        </w:rPr>
        <w:t xml:space="preserve">"readr"</w:t>
      </w:r>
      <w:r>
        <w:rPr>
          <w:rStyle w:val="NormalTok"/>
          <w:color w:val="000000"/>
        </w:rPr>
        <w:t xml:space="preserve">, </w:t>
      </w:r>
      <w:r>
        <w:rPr>
          <w:rStyle w:val="StringTok"/>
          <w:color w:val="000000"/>
        </w:rPr>
        <w:t xml:space="preserve">"stringr"</w:t>
      </w:r>
      <w:r>
        <w:rPr>
          <w:rStyle w:val="NormalTok"/>
          <w:color w:val="000000"/>
        </w:rPr>
        <w:t xml:space="preserve">))</w:t>
      </w:r>
    </w:p>
    <w:p>
      <w:pPr>
        <w:pStyle w:val="SourceCode"/>
      </w:pPr>
      <w:r>
        <w:rPr>
          <w:rStyle w:val="CommentTok"/>
          <w:color w:val="000000"/>
        </w:rPr>
        <w:t xml:space="preserve"># Paquetes Julia adicionales</w:t>
      </w:r>
      <w:r>
        <w:rPr>
          <w:color w:val="000000"/>
        </w:rPr>
        <w:br/>
      </w:r>
      <w:r>
        <w:rPr>
          <w:rStyle w:val="ImportTok"/>
          <w:color w:val="000000"/>
        </w:rPr>
        <w:t xml:space="preserve">using</w:t>
      </w:r>
      <w:r>
        <w:rPr>
          <w:rStyle w:val="NormalTok"/>
          <w:color w:val="000000"/>
        </w:rPr>
        <w:t xml:space="preserve"> </w:t>
      </w:r>
      <w:r>
        <w:rPr>
          <w:rStyle w:val="BuiltInTok"/>
          <w:color w:val="000000"/>
        </w:rPr>
        <w:t xml:space="preserve">Pkg</w:t>
      </w:r>
      <w:r>
        <w:rPr>
          <w:color w:val="000000"/>
        </w:rPr>
        <w:br/>
      </w:r>
      <w:r>
        <w:rPr>
          <w:rStyle w:val="BuiltInTok"/>
          <w:color w:val="000000"/>
        </w:rPr>
        <w:t xml:space="preserve">Pkg</w:t>
      </w:r>
      <w:r>
        <w:rPr>
          <w:rStyle w:val="NormalTok"/>
          <w:color w:val="000000"/>
        </w:rPr>
        <w:t xml:space="preserve">.</w:t>
      </w:r>
      <w:r>
        <w:rPr>
          <w:rStyle w:val="FunctionTok"/>
          <w:color w:val="000000"/>
        </w:rPr>
        <w:t xml:space="preserve">add</w:t>
      </w:r>
      <w:r>
        <w:rPr>
          <w:rStyle w:val="NormalTok"/>
          <w:color w:val="000000"/>
        </w:rPr>
        <w:t xml:space="preserve">([</w:t>
      </w:r>
      <w:r>
        <w:rPr>
          <w:rStyle w:val="StringTok"/>
          <w:color w:val="000000"/>
        </w:rPr>
        <w:t xml:space="preserve">"GeoJSON"</w:t>
      </w:r>
      <w:r>
        <w:rPr>
          <w:rStyle w:val="NormalTok"/>
          <w:color w:val="000000"/>
        </w:rPr>
        <w:t xml:space="preserve">, </w:t>
      </w:r>
      <w:r>
        <w:rPr>
          <w:rStyle w:val="StringTok"/>
          <w:color w:val="000000"/>
        </w:rPr>
        <w:t xml:space="preserve">"DataFrames"</w:t>
      </w:r>
      <w:r>
        <w:rPr>
          <w:rStyle w:val="NormalTok"/>
          <w:color w:val="000000"/>
        </w:rPr>
        <w:t xml:space="preserve">, </w:t>
      </w:r>
      <w:r>
        <w:rPr>
          <w:rStyle w:val="StringTok"/>
          <w:color w:val="000000"/>
        </w:rPr>
        <w:t xml:space="preserve">"CSV"</w:t>
      </w:r>
      <w:r>
        <w:rPr>
          <w:rStyle w:val="NormalTok"/>
          <w:color w:val="000000"/>
        </w:rPr>
        <w:t xml:space="preserve">, </w:t>
      </w:r>
      <w:r>
        <w:rPr>
          <w:rStyle w:val="StringTok"/>
          <w:color w:val="000000"/>
        </w:rPr>
        <w:t xml:space="preserve">"Statistics"</w:t>
      </w:r>
      <w:r>
        <w:rPr>
          <w:rStyle w:val="NormalTok"/>
          <w:color w:val="000000"/>
        </w:rPr>
        <w:t xml:space="preserve">])</w:t>
      </w:r>
    </w:p>
    <w:p>
      <w:pPr>
        <w:pStyle w:val="FirstParagraph"/>
      </w:pPr>
      <w:r>
        <w:rPr>
          <w:color w:val="000000"/>
        </w:rPr>
        <w:t xml:space="preserve">La autenticación con GEE se realiza mediante el flujo</w:t>
      </w:r>
      <w:r>
        <w:rPr>
          <w:color w:val="000000"/>
        </w:rPr>
        <w:t xml:space="preserve"> </w:t>
      </w:r>
      <w:r>
        <w:rPr>
          <w:rStyle w:val="VerbatimChar"/>
          <w:color w:val="000000"/>
        </w:rPr>
        <w:t xml:space="preserve">gcloud auth application-default login</w:t>
      </w:r>
      <w:r>
        <w:rPr>
          <w:color w:val="000000"/>
        </w:rPr>
        <w:t xml:space="preserve"> </w:t>
      </w:r>
      <w:r>
        <w:rPr>
          <w:color w:val="000000"/>
        </w:rPr>
        <w:t xml:space="preserve">con quota project configurado, que genera credenciales almacenadas en</w:t>
      </w:r>
      <w:r>
        <w:rPr>
          <w:color w:val="000000"/>
        </w:rPr>
        <w:t xml:space="preserve"> </w:t>
      </w:r>
      <w:r>
        <w:rPr>
          <w:rStyle w:val="VerbatimChar"/>
          <w:color w:val="000000"/>
        </w:rPr>
        <w:t xml:space="preserve">~/.config/gcloud/application_default_credentials.json</w:t>
      </w:r>
      <w:r>
        <w:rPr>
          <w:color w:val="000000"/>
        </w:rPr>
        <w:t xml:space="preserve">. El contenedor requiere un mínimo de 8 GB de RAM asignados en Docker Desktop para ejecutar SamGeo con el backbone vit_b; con vit_h se requieren al menos 12 GB. Los composites RGB se remuestrean de 10 a 30 metros antes de la segmentación para reducir el consumo de memoria.</w:t>
      </w:r>
    </w:p>
    <w:bookmarkEnd w:id="21"/>
    <w:bookmarkStart w:id="24" w:name="Xc24797d2ff112451820a4d3c0739401ffa520c7"/>
    <w:p>
      <w:pPr>
        <w:pStyle w:val="Heading1"/>
      </w:pPr>
      <w:r>
        <w:rPr>
          <w:color w:val="000000"/>
        </w:rPr>
        <w:t xml:space="preserve">Anexo B: Estructura del repositorio GitHub</w:t>
      </w:r>
    </w:p>
    <w:p>
      <w:pPr>
        <w:pStyle w:val="FirstParagraph"/>
      </w:pPr>
      <w:r>
        <w:rPr>
          <w:color w:val="000000"/>
        </w:rPr>
        <w:t xml:space="preserve">El repositorio público está disponible en</w:t>
      </w:r>
      <w:r>
        <w:rPr>
          <w:color w:val="000000"/>
        </w:rPr>
        <w:t xml:space="preserve"> </w:t>
      </w:r>
      <w:hyperlink r:id="rId22">
        <w:r>
          <w:rPr>
            <w:rStyle w:val="Hyperlink"/>
          </w:rPr>
          <w:t xml:space="preserve">https://github.com/linaq11/proyecto-cgsm-curso</w:t>
        </w:r>
      </w:hyperlink>
      <w:r>
        <w:rPr>
          <w:color w:val="000000"/>
        </w:rPr>
        <w:t xml:space="preserve"> </w:t>
      </w:r>
      <w:r>
        <w:rPr>
          <w:color w:val="000000"/>
        </w:rPr>
        <w:t xml:space="preserve">bajo licencia MIT. La versión anterior del proyecto (línea base marzo 2026 sobre AOI envolvente de 5.073 km²) permanece archivada en</w:t>
      </w:r>
      <w:r>
        <w:rPr>
          <w:color w:val="000000"/>
        </w:rPr>
        <w:t xml:space="preserve"> </w:t>
      </w:r>
      <w:hyperlink r:id="rId23">
        <w:r>
          <w:rPr>
            <w:rStyle w:val="Hyperlink"/>
          </w:rPr>
          <w:t xml:space="preserve">https://github.com/LinaQuinteroF/proyecto-cgsm</w:t>
        </w:r>
      </w:hyperlink>
      <w:r>
        <w:rPr>
          <w:color w:val="000000"/>
        </w:rPr>
        <w:t xml:space="preserve"> </w:t>
      </w:r>
      <w:r>
        <w:rPr>
          <w:color w:val="000000"/>
        </w:rPr>
        <w:t xml:space="preserve">para fines de comparación histórica.</w:t>
      </w:r>
    </w:p>
    <w:p>
      <w:pPr>
        <w:pStyle w:val="SourceCode"/>
      </w:pPr>
      <w:r>
        <w:rPr>
          <w:rStyle w:val="VerbatimChar"/>
          <w:color w:val="000000"/>
        </w:rPr>
        <w:t xml:space="preserve">proyecto-cgsm-curso/</w:t>
      </w:r>
      <w:r>
        <w:rPr>
          <w:color w:val="000000"/>
        </w:rPr>
        <w:br/>
      </w:r>
      <w:r>
        <w:rPr>
          <w:rStyle w:val="VerbatimChar"/>
          <w:color w:val="000000"/>
        </w:rPr>
        <w:t xml:space="preserve">├── notebooks/        29 notebooks numerados (vigente 01-12 + legacy 03_…14)</w:t>
      </w:r>
      <w:r>
        <w:rPr>
          <w:color w:val="000000"/>
        </w:rPr>
        <w:br/>
      </w:r>
      <w:r>
        <w:rPr>
          <w:rStyle w:val="VerbatimChar"/>
          <w:color w:val="000000"/>
        </w:rPr>
        <w:t xml:space="preserve">│                     orden de ejecución: 01 → 02 → 02b → 03_acotado →</w:t>
      </w:r>
      <w:r>
        <w:rPr>
          <w:color w:val="000000"/>
        </w:rPr>
        <w:br/>
      </w:r>
      <w:r>
        <w:rPr>
          <w:rStyle w:val="VerbatimChar"/>
          <w:color w:val="000000"/>
        </w:rPr>
        <w:t xml:space="preserve">│                     04_acotado → 04b_acotado → 05_acotado → 07 → 08 →</w:t>
      </w:r>
      <w:r>
        <w:rPr>
          <w:color w:val="000000"/>
        </w:rPr>
        <w:br/>
      </w:r>
      <w:r>
        <w:rPr>
          <w:rStyle w:val="VerbatimChar"/>
          <w:color w:val="000000"/>
        </w:rPr>
        <w:t xml:space="preserve">│                     09b → 10 → 11 → 11b → 12 → 12b → 12c → 13 → 14</w:t>
      </w:r>
      <w:r>
        <w:rPr>
          <w:color w:val="000000"/>
        </w:rPr>
        <w:br/>
      </w:r>
      <w:r>
        <w:rPr>
          <w:rStyle w:val="VerbatimChar"/>
          <w:color w:val="000000"/>
        </w:rPr>
        <w:t xml:space="preserve">├── src/</w:t>
      </w:r>
      <w:r>
        <w:rPr>
          <w:color w:val="000000"/>
        </w:rPr>
        <w:br/>
      </w:r>
      <w:r>
        <w:rPr>
          <w:rStyle w:val="VerbatimChar"/>
          <w:color w:val="000000"/>
        </w:rPr>
        <w:t xml:space="preserve">│   ├── python/       utils.py (9377 + DE-9IM), aoi_acotado.py, build_cubos.py,</w:t>
      </w:r>
      <w:r>
        <w:rPr>
          <w:color w:val="000000"/>
        </w:rPr>
        <w:br/>
      </w:r>
      <w:r>
        <w:rPr>
          <w:rStyle w:val="VerbatimChar"/>
          <w:color w:val="000000"/>
        </w:rPr>
        <w:t xml:space="preserve">│   │                 make_dashboard_html.py, alertas_manglar.py, merge_cubo.py</w:t>
      </w:r>
      <w:r>
        <w:rPr>
          <w:color w:val="000000"/>
        </w:rPr>
        <w:br/>
      </w:r>
      <w:r>
        <w:rPr>
          <w:rStyle w:val="VerbatimChar"/>
          <w:color w:val="000000"/>
        </w:rPr>
        <w:t xml:space="preserve">│   ├── R/            03_bfast_ndvi.R, 05_stars_cubo.R, 06_bfast_manglar_unificado.R,</w:t>
      </w:r>
      <w:r>
        <w:rPr>
          <w:color w:val="000000"/>
        </w:rPr>
        <w:br/>
      </w:r>
      <w:r>
        <w:rPr>
          <w:rStyle w:val="VerbatimChar"/>
          <w:color w:val="000000"/>
        </w:rPr>
        <w:t xml:space="preserve">│   │                 08_correlacion_trilingual.R</w:t>
      </w:r>
      <w:r>
        <w:rPr>
          <w:color w:val="000000"/>
        </w:rPr>
        <w:br/>
      </w:r>
      <w:r>
        <w:rPr>
          <w:rStyle w:val="VerbatimChar"/>
          <w:color w:val="000000"/>
        </w:rPr>
        <w:t xml:space="preserve">│   └── julia/        04_fragmentación.jl (4326 legado + 9377 vigente),</w:t>
      </w:r>
      <w:r>
        <w:rPr>
          <w:color w:val="000000"/>
        </w:rPr>
        <w:br/>
      </w:r>
      <w:r>
        <w:rPr>
          <w:rStyle w:val="VerbatimChar"/>
          <w:color w:val="000000"/>
        </w:rPr>
        <w:t xml:space="preserve">│                     05_correlacion_trilingual.jl</w:t>
      </w:r>
      <w:r>
        <w:rPr>
          <w:color w:val="000000"/>
        </w:rPr>
        <w:br/>
      </w:r>
      <w:r>
        <w:rPr>
          <w:rStyle w:val="VerbatimChar"/>
          <w:color w:val="000000"/>
        </w:rPr>
        <w:t xml:space="preserve">├── data/</w:t>
      </w:r>
      <w:r>
        <w:rPr>
          <w:color w:val="000000"/>
        </w:rPr>
        <w:br/>
      </w:r>
      <w:r>
        <w:rPr>
          <w:rStyle w:val="VerbatimChar"/>
          <w:color w:val="000000"/>
        </w:rPr>
        <w:t xml:space="preserve">│   ├── raw/          AOI envolvente y acotado, RUNAP SFF + VPI, INVEMAR GBIF,</w:t>
      </w:r>
      <w:r>
        <w:rPr>
          <w:color w:val="000000"/>
        </w:rPr>
        <w:br/>
      </w:r>
      <w:r>
        <w:rPr>
          <w:rStyle w:val="VerbatimChar"/>
          <w:color w:val="000000"/>
        </w:rPr>
        <w:t xml:space="preserve">│   │                 IDEAM El Banco / Ganadería Caribe</w:t>
      </w:r>
      <w:r>
        <w:rPr>
          <w:color w:val="000000"/>
        </w:rPr>
        <w:br/>
      </w:r>
      <w:r>
        <w:rPr>
          <w:rStyle w:val="VerbatimChar"/>
          <w:color w:val="000000"/>
        </w:rPr>
        <w:t xml:space="preserve">│   └── processed/</w:t>
      </w:r>
      <w:r>
        <w:rPr>
          <w:color w:val="000000"/>
        </w:rPr>
        <w:br/>
      </w:r>
      <w:r>
        <w:rPr>
          <w:rStyle w:val="VerbatimChar"/>
          <w:color w:val="000000"/>
        </w:rPr>
        <w:t xml:space="preserve">│       ├── cubo/     3 datacubes NetCDF CF-1.8 (40 / 275 / 119 MB)</w:t>
      </w:r>
      <w:r>
        <w:rPr>
          <w:color w:val="000000"/>
        </w:rPr>
        <w:br/>
      </w:r>
      <w:r>
        <w:rPr>
          <w:rStyle w:val="VerbatimChar"/>
          <w:color w:val="000000"/>
        </w:rPr>
        <w:t xml:space="preserve">│       └── samgeo/   máscaras y GeoJSON por periodo (degradación / recuperación / actual)</w:t>
      </w:r>
      <w:r>
        <w:rPr>
          <w:color w:val="000000"/>
        </w:rPr>
        <w:br/>
      </w:r>
      <w:r>
        <w:rPr>
          <w:rStyle w:val="VerbatimChar"/>
          <w:color w:val="000000"/>
        </w:rPr>
        <w:t xml:space="preserve">├── outputs/</w:t>
      </w:r>
      <w:r>
        <w:rPr>
          <w:color w:val="000000"/>
        </w:rPr>
        <w:br/>
      </w:r>
      <w:r>
        <w:rPr>
          <w:rStyle w:val="VerbatimChar"/>
          <w:color w:val="000000"/>
        </w:rPr>
        <w:t xml:space="preserve">│   ├── tables/       47 CSV con resultados numéricos</w:t>
      </w:r>
      <w:r>
        <w:rPr>
          <w:color w:val="000000"/>
        </w:rPr>
        <w:br/>
      </w:r>
      <w:r>
        <w:rPr>
          <w:rStyle w:val="VerbatimChar"/>
          <w:color w:val="000000"/>
        </w:rPr>
        <w:t xml:space="preserve">│   ├── figures/      35 PNG (mapas, series, correlaciones, validación, alertas)</w:t>
      </w:r>
      <w:r>
        <w:rPr>
          <w:color w:val="000000"/>
        </w:rPr>
        <w:br/>
      </w:r>
      <w:r>
        <w:rPr>
          <w:rStyle w:val="VerbatimChar"/>
          <w:color w:val="000000"/>
        </w:rPr>
        <w:t xml:space="preserve">│   └── maps/         dashboard_CGSM_final.html (autocontenido, ~80 KB)</w:t>
      </w:r>
      <w:r>
        <w:rPr>
          <w:color w:val="000000"/>
        </w:rPr>
        <w:br/>
      </w:r>
      <w:r>
        <w:rPr>
          <w:rStyle w:val="VerbatimChar"/>
          <w:color w:val="000000"/>
        </w:rPr>
        <w:t xml:space="preserve">└── docs/             informe_final.{qmd,html,pdf}, informe_anexos.{qmd,html,pdf},</w:t>
      </w:r>
      <w:r>
        <w:rPr>
          <w:color w:val="000000"/>
        </w:rPr>
        <w:br/>
      </w:r>
      <w:r>
        <w:rPr>
          <w:rStyle w:val="VerbatimChar"/>
          <w:color w:val="000000"/>
        </w:rPr>
        <w:t xml:space="preserve">                      dashboard.html (Pages), outputs/{figures,maps}/ (Pages)</w:t>
      </w:r>
    </w:p>
    <w:p>
      <w:pPr>
        <w:pStyle w:val="FirstParagraph"/>
      </w:pPr>
      <w:r>
        <w:rPr>
          <w:color w:val="000000"/>
        </w:rPr>
        <w:t xml:space="preserve">La serie</w:t>
      </w:r>
      <w:r>
        <w:rPr>
          <w:color w:val="000000"/>
        </w:rPr>
        <w:t xml:space="preserve"> </w:t>
      </w:r>
      <w:r>
        <w:rPr>
          <w:bCs/>
          <w:b/>
          <w:color w:val="000000"/>
        </w:rPr>
        <w:t xml:space="preserve">vigente</w:t>
      </w:r>
      <w:r>
        <w:rPr>
          <w:color w:val="000000"/>
        </w:rPr>
        <w:t xml:space="preserve"> </w:t>
      </w:r>
      <w:r>
        <w:rPr>
          <w:color w:val="000000"/>
        </w:rPr>
        <w:t xml:space="preserve">(notebooks 01–12 + 02b, 04b/c_acotado, 09b, 11b, 12b/c, 14) reproduce las cifras del cuerpo del informe sobre el AOI acotado de 835 km². La serie</w:t>
      </w:r>
      <w:r>
        <w:rPr>
          <w:color w:val="000000"/>
        </w:rPr>
        <w:t xml:space="preserve"> </w:t>
      </w:r>
      <w:r>
        <w:rPr>
          <w:bCs/>
          <w:b/>
          <w:color w:val="000000"/>
        </w:rPr>
        <w:t xml:space="preserve">legacy</w:t>
      </w:r>
      <w:r>
        <w:rPr>
          <w:color w:val="000000"/>
        </w:rPr>
        <w:t xml:space="preserve"> </w:t>
      </w:r>
      <w:r>
        <w:rPr>
          <w:color w:val="000000"/>
        </w:rPr>
        <w:t xml:space="preserve">(03, 04, 04b, 05, 06, 09 sin sufijo _acotado) opera sobre el AOI envolvente de 5.073 km² y se conserva sólo por trazabilidad histórica; no sostiene ninguna conclusión del informe. La guía de ejecución por etapa con dependencias entre notebooks se documenta en</w:t>
      </w:r>
      <w:r>
        <w:rPr>
          <w:color w:val="000000"/>
        </w:rPr>
        <w:t xml:space="preserve"> </w:t>
      </w:r>
      <w:r>
        <w:rPr>
          <w:rStyle w:val="VerbatimChar"/>
          <w:color w:val="000000"/>
        </w:rPr>
        <w:t xml:space="preserve">notebooks/README.md</w:t>
      </w:r>
      <w:r>
        <w:rPr>
          <w:color w:val="000000"/>
        </w:rPr>
        <w:t xml:space="preserve">. Los composites trimestrales y anuales en GeoTIFF y los NetCDF de mayor tamaño no se versionan por restricciones de tamaño de GitHub: se regeneran ejecutando los notebooks en orden secuencial con acceso autenticado a GEE.</w:t>
      </w:r>
    </w:p>
    <w:bookmarkEnd w:id="24"/>
    <w:bookmarkStart w:id="25" w:name="Xc6be430550f396fe4f1bfa50b35d851258e41dd"/>
    <w:p>
      <w:pPr>
        <w:pStyle w:val="Heading1"/>
      </w:pPr>
      <w:r>
        <w:rPr>
          <w:color w:val="000000"/>
        </w:rPr>
        <w:t xml:space="preserve">Anexo C: Nota metodológica sobre el conteo de parches (Julia vs Python)</w:t>
      </w:r>
    </w:p>
    <w:p>
      <w:pPr>
        <w:pStyle w:val="FirstParagraph"/>
      </w:pPr>
      <w:r>
        <w:rPr>
          <w:color w:val="000000"/>
        </w:rPr>
        <w:t xml:space="preserve">Las cifras de fragmentación sobre el AOI acotado se reportan en dos implementaciones independientes que arrojan conteos distintos del mismo conjunto de GeoJSON. En Julia, mediante el algoritmo del shoelace aplicado al anillo exterior de cada polígono (Tabla</w:t>
      </w:r>
      <w:r>
        <w:rPr>
          <w:color w:val="000000"/>
        </w:rPr>
        <w:t xml:space="preserve"> </w:t>
      </w:r>
      <w:r>
        <w:rPr>
          <w:rStyle w:val="VerbatimChar"/>
          <w:color w:val="000000"/>
        </w:rPr>
        <w:t xml:space="preserve">tbl-fragmentación-acotado</w:t>
      </w:r>
      <w:r>
        <w:rPr>
          <w:color w:val="000000"/>
        </w:rPr>
        <w:t xml:space="preserve">), se contabilizan 79, 38 y 15 parches para los periodos de degradación, recuperación y actual respectivamente, en tanto que en Python con</w:t>
      </w:r>
      <w:r>
        <w:rPr>
          <w:color w:val="000000"/>
        </w:rPr>
        <w:t xml:space="preserve"> </w:t>
      </w:r>
      <w:r>
        <w:rPr>
          <w:rStyle w:val="VerbatimChar"/>
          <w:color w:val="000000"/>
        </w:rPr>
        <w:t xml:space="preserve">geopandas</w:t>
      </w:r>
      <w:r>
        <w:rPr>
          <w:color w:val="000000"/>
        </w:rPr>
        <w:t xml:space="preserve"> </w:t>
      </w:r>
      <w:r>
        <w:rPr>
          <w:color w:val="000000"/>
        </w:rPr>
        <w:t xml:space="preserve">usando el atributo</w:t>
      </w:r>
      <w:r>
        <w:rPr>
          <w:color w:val="000000"/>
        </w:rPr>
        <w:t xml:space="preserve"> </w:t>
      </w:r>
      <w:r>
        <w:rPr>
          <w:rStyle w:val="VerbatimChar"/>
          <w:color w:val="000000"/>
        </w:rPr>
        <w:t xml:space="preserve">geometry.area</w:t>
      </w:r>
      <w:r>
        <w:rPr>
          <w:color w:val="000000"/>
        </w:rPr>
        <w:t xml:space="preserve"> </w:t>
      </w:r>
      <w:r>
        <w:rPr>
          <w:color w:val="000000"/>
        </w:rPr>
        <w:t xml:space="preserve">(Tabla</w:t>
      </w:r>
      <w:r>
        <w:rPr>
          <w:color w:val="000000"/>
        </w:rPr>
        <w:t xml:space="preserve"> </w:t>
      </w:r>
      <w:r>
        <w:rPr>
          <w:rStyle w:val="VerbatimChar"/>
          <w:color w:val="000000"/>
        </w:rPr>
        <w:t xml:space="preserve">tbl-topológia-acotado</w:t>
      </w:r>
      <w:r>
        <w:rPr>
          <w:color w:val="000000"/>
        </w:rPr>
        <w:t xml:space="preserve">), se contabilizan 17, 17 y 15. La discrepancia obedece a una diferencia metodológica especifica en el calculo del área por parche cuando los polígonos contienen anillos interiores.</w:t>
      </w:r>
    </w:p>
    <w:p>
      <w:pPr>
        <w:pStyle w:val="BodyText"/>
      </w:pPr>
      <w:r>
        <w:rPr>
          <w:color w:val="000000"/>
        </w:rPr>
        <w:t xml:space="preserve">Cuando SamGeo segmenta un parche grande de manglar atravesado por un canal hidráulico –como el Caño Clarín o el Caño Aguas Negras–, el GeoJSON resultante exporta ese parche como un polígono con un anillo exterior que delimita la cobertura y uno o más anillos interiores que representan el canal. La implementacion en</w:t>
      </w:r>
      <w:r>
        <w:rPr>
          <w:color w:val="000000"/>
        </w:rPr>
        <w:t xml:space="preserve"> </w:t>
      </w:r>
      <w:r>
        <w:rPr>
          <w:rStyle w:val="VerbatimChar"/>
          <w:color w:val="000000"/>
        </w:rPr>
        <w:t xml:space="preserve">geopandas</w:t>
      </w:r>
      <w:r>
        <w:rPr>
          <w:color w:val="000000"/>
        </w:rPr>
        <w:t xml:space="preserve"> </w:t>
      </w:r>
      <w:r>
        <w:rPr>
          <w:color w:val="000000"/>
        </w:rPr>
        <w:t xml:space="preserve">calcula el área neta restando los huecos –siguiendo la definición estándar del Simple Features Access para</w:t>
      </w:r>
      <w:r>
        <w:rPr>
          <w:color w:val="000000"/>
        </w:rPr>
        <w:t xml:space="preserve"> </w:t>
      </w:r>
      <w:r>
        <w:rPr>
          <w:rStyle w:val="VerbatimChar"/>
          <w:color w:val="000000"/>
        </w:rPr>
        <w:t xml:space="preserve">Polygon.area</w:t>
      </w:r>
      <w:r>
        <w:rPr>
          <w:color w:val="000000"/>
        </w:rPr>
        <w:t xml:space="preserve">– mientras que la implementacion Julia, al iterar sobre</w:t>
      </w:r>
      <w:r>
        <w:rPr>
          <w:color w:val="000000"/>
        </w:rPr>
        <w:t xml:space="preserve"> </w:t>
      </w:r>
      <w:r>
        <w:rPr>
          <w:rStyle w:val="VerbatimChar"/>
          <w:color w:val="000000"/>
        </w:rPr>
        <w:t xml:space="preserve">ring = geom.coordinates[1]</w:t>
      </w:r>
      <w:r>
        <w:rPr>
          <w:color w:val="000000"/>
        </w:rPr>
        <w:t xml:space="preserve">, solo procesa el anillo exterior y reporta el área bruta del envolvente externo sin descontar los canales. En consecuencia, parches con grandes huecos internos quedan clasificados en el rango filtrado 1–5.000 ha por Julia pero por debajo del umbral inferior por</w:t>
      </w:r>
      <w:r>
        <w:rPr>
          <w:color w:val="000000"/>
        </w:rPr>
        <w:t xml:space="preserve"> </w:t>
      </w:r>
      <w:r>
        <w:rPr>
          <w:rStyle w:val="VerbatimChar"/>
          <w:color w:val="000000"/>
        </w:rPr>
        <w:t xml:space="preserve">geopandas</w:t>
      </w:r>
      <w:r>
        <w:rPr>
          <w:color w:val="000000"/>
        </w:rPr>
        <w:t xml:space="preserve">, lo que infla el conteo de parches Julia en periodos donde la dinámica hídrica produce huecos detectables –2020 (degradación) y 2022 (recuperación), cuando los canales atraviesan manglar fragmentado por La Niña y la rehabilitación hidráulica– y coincide en el periodo actual (2024-2025) donde los parches sobrevivientes son más compactos sin canales internos visibles.</w:t>
      </w:r>
    </w:p>
    <w:p>
      <w:pPr>
        <w:pStyle w:val="BodyText"/>
      </w:pPr>
      <w:r>
        <w:rPr>
          <w:color w:val="000000"/>
        </w:rPr>
        <w:t xml:space="preserve">Ambas mediciones tienen validez metodológica diferenciada. La versión</w:t>
      </w:r>
      <w:r>
        <w:rPr>
          <w:color w:val="000000"/>
        </w:rPr>
        <w:t xml:space="preserve"> </w:t>
      </w:r>
      <w:r>
        <w:rPr>
          <w:rStyle w:val="VerbatimChar"/>
          <w:color w:val="000000"/>
        </w:rPr>
        <w:t xml:space="preserve">geopandas</w:t>
      </w:r>
      <w:r>
        <w:rPr>
          <w:color w:val="000000"/>
        </w:rPr>
        <w:t xml:space="preserve"> </w:t>
      </w:r>
      <w:r>
        <w:rPr>
          <w:color w:val="000000"/>
        </w:rPr>
        <w:t xml:space="preserve">reporta el área efectiva de cobertura de manglar, descontando agua interior, y es apropiada para indicadores de superficie y validación contra cartografía de referencia como GMW. La versión Julia reporta el área del envolvente del parche y es apropiada para indicadores de extensión del paisaje fragmentado y para calculos de conectividad mediante distancia entre envolventes. Para evitar confusion en el informe, en la Tabla</w:t>
      </w:r>
      <w:r>
        <w:rPr>
          <w:color w:val="000000"/>
        </w:rPr>
        <w:t xml:space="preserve"> </w:t>
      </w:r>
      <w:r>
        <w:rPr>
          <w:rStyle w:val="VerbatimChar"/>
          <w:color w:val="000000"/>
        </w:rPr>
        <w:t xml:space="preserve">tbl-fragmentación-acotado</w:t>
      </w:r>
      <w:r>
        <w:rPr>
          <w:color w:val="000000"/>
        </w:rPr>
        <w:t xml:space="preserve"> </w:t>
      </w:r>
      <w:r>
        <w:rPr>
          <w:color w:val="000000"/>
        </w:rPr>
        <w:t xml:space="preserve">se reporta el conteo Julia con la columna explicita</w:t>
      </w:r>
      <w:r>
        <w:rPr>
          <w:color w:val="000000"/>
        </w:rPr>
        <w:t xml:space="preserve"> </w:t>
      </w:r>
      <w:r>
        <w:rPr>
          <w:color w:val="000000"/>
        </w:rPr>
        <w:t xml:space="preserve">“</w:t>
      </w:r>
      <w:r>
        <w:rPr>
          <w:color w:val="000000"/>
        </w:rPr>
        <w:t xml:space="preserve">Parches (Julia)</w:t>
      </w:r>
      <w:r>
        <w:rPr>
          <w:color w:val="000000"/>
        </w:rPr>
        <w:t xml:space="preserve">”</w:t>
      </w:r>
      <w:r>
        <w:rPr>
          <w:color w:val="000000"/>
        </w:rPr>
        <w:t xml:space="preserve"> </w:t>
      </w:r>
      <w:r>
        <w:rPr>
          <w:color w:val="000000"/>
        </w:rPr>
        <w:t xml:space="preserve">y se utiliza para indicadores de forma –MSI– y aislamiento –NND–, mientras que en la Tabla</w:t>
      </w:r>
      <w:r>
        <w:rPr>
          <w:color w:val="000000"/>
        </w:rPr>
        <w:t xml:space="preserve"> </w:t>
      </w:r>
      <w:r>
        <w:rPr>
          <w:rStyle w:val="VerbatimChar"/>
          <w:color w:val="000000"/>
        </w:rPr>
        <w:t xml:space="preserve">tbl-topológia-acotado</w:t>
      </w:r>
      <w:r>
        <w:rPr>
          <w:color w:val="000000"/>
        </w:rPr>
        <w:t xml:space="preserve"> </w:t>
      </w:r>
      <w:r>
        <w:rPr>
          <w:color w:val="000000"/>
        </w:rPr>
        <w:t xml:space="preserve">se reporta el conteo</w:t>
      </w:r>
      <w:r>
        <w:rPr>
          <w:color w:val="000000"/>
        </w:rPr>
        <w:t xml:space="preserve"> </w:t>
      </w:r>
      <w:r>
        <w:rPr>
          <w:rStyle w:val="VerbatimChar"/>
          <w:color w:val="000000"/>
        </w:rPr>
        <w:t xml:space="preserve">geopandas</w:t>
      </w:r>
      <w:r>
        <w:rPr>
          <w:color w:val="000000"/>
        </w:rPr>
        <w:t xml:space="preserve"> </w:t>
      </w:r>
      <w:r>
        <w:rPr>
          <w:color w:val="000000"/>
        </w:rPr>
        <w:t xml:space="preserve">y se utiliza para indicadores de superficie y para el cruce con la frontera del AOI mediante predicados DE-9IM.</w:t>
      </w:r>
    </w:p>
    <w:bookmarkEnd w:id="25"/>
    <w:bookmarkStart w:id="40" w:name="X87afce93389166fcff86155294321157c45f278"/>
    <w:p>
      <w:pPr>
        <w:pStyle w:val="Heading1"/>
      </w:pPr>
      <w:r>
        <w:rPr>
          <w:color w:val="000000"/>
        </w:rPr>
        <w:t xml:space="preserve">Anexo E: Fragmentos de código complementaríos</w:t>
      </w:r>
    </w:p>
    <w:p>
      <w:pPr>
        <w:pStyle w:val="FirstParagraph"/>
      </w:pPr>
      <w:r>
        <w:rPr>
          <w:color w:val="000000"/>
        </w:rPr>
        <w:t xml:space="preserve">Para mantener el cuerpo del informe centrado en la interpretación de resultados, los fragmentos de código que materializan cada fase del pipeline se documentan en este anexo, organizados temáticamente en cuatro apartados que reproducen el orden lógico de la cadena de procesamiento: datacube y series temporales (E.1), reproyección y topología sobre parches segmentados (E.2), forzamiento climático y detección SAR (E.3), y métricas de fragmentación del paisaje en Julia (E.4). Los conceptos técnicos invocados aquí ,datacube, z-score, bfast, SamGeo, predicado DE-9IM, Random Forest, backscatter SAR, dispersión de doble rebote, F1-score, se introducen y explican funcionalmente en el cuerpo del</w:t>
      </w:r>
      <w:r>
        <w:rPr>
          <w:color w:val="000000"/>
        </w:rPr>
        <w:t xml:space="preserve"> </w:t>
      </w:r>
      <w:r>
        <w:rPr>
          <w:rStyle w:val="VerbatimChar"/>
          <w:color w:val="000000"/>
        </w:rPr>
        <w:t xml:space="preserve">informe_final.pdf</w:t>
      </w:r>
      <w:r>
        <w:rPr>
          <w:color w:val="000000"/>
        </w:rPr>
        <w:t xml:space="preserve">; este anexo se concentra en la implementación operativa y supone que el lector conoce ya su significado conceptual.</w:t>
      </w:r>
    </w:p>
    <w:bookmarkStart w:id="31" w:name="X8010b29c17b57e56e5ad035387045cc0bb30b58"/>
    <w:p>
      <w:pPr>
        <w:pStyle w:val="Heading2"/>
      </w:pPr>
      <w:r>
        <w:rPr>
          <w:color w:val="000000"/>
        </w:rPr>
        <w:t xml:space="preserve">E.1 Datacube multitemporal y series de tiempo</w:t>
      </w:r>
    </w:p>
    <w:bookmarkStart w:id="26" w:name="X0c32a2aabdf0f72047edf90bf42524e52169d25"/>
    <w:p>
      <w:pPr>
        <w:pStyle w:val="Heading3"/>
      </w:pPr>
      <w:r>
        <w:rPr>
          <w:color w:val="000000"/>
        </w:rPr>
        <w:t xml:space="preserve">E.1.a Lectura perezosa del datacube NetCDF con xarray</w:t>
      </w:r>
    </w:p>
    <w:p>
      <w:pPr>
        <w:pStyle w:val="FirstParagraph"/>
      </w:pPr>
      <w:r>
        <w:rPr>
          <w:color w:val="000000"/>
        </w:rPr>
        <w:t xml:space="preserve">El datacube trimestral materializado como NetCDF CF-1.8 se abre con evaluación perezosa mediante</w:t>
      </w:r>
      <w:r>
        <w:rPr>
          <w:color w:val="000000"/>
        </w:rPr>
        <w:t xml:space="preserve"> </w:t>
      </w:r>
      <w:r>
        <w:rPr>
          <w:rStyle w:val="VerbatimChar"/>
          <w:color w:val="000000"/>
        </w:rPr>
        <w:t xml:space="preserve">xarray.open_conjunto de datos</w:t>
      </w:r>
      <w:r>
        <w:rPr>
          <w:color w:val="000000"/>
        </w:rPr>
        <w:t xml:space="preserve"> </w:t>
      </w:r>
      <w:r>
        <w:rPr>
          <w:color w:val="000000"/>
        </w:rPr>
        <w:t xml:space="preserve">con argumento</w:t>
      </w:r>
      <w:r>
        <w:rPr>
          <w:color w:val="000000"/>
        </w:rPr>
        <w:t xml:space="preserve"> </w:t>
      </w:r>
      <w:r>
        <w:rPr>
          <w:rStyle w:val="VerbatimChar"/>
          <w:color w:val="000000"/>
        </w:rPr>
        <w:t xml:space="preserve">chunks</w:t>
      </w:r>
      <w:r>
        <w:rPr>
          <w:color w:val="000000"/>
        </w:rPr>
        <w:t xml:space="preserve">, de modo que las operaciones de selección y reducción se planifican como un grafo de cómputo dask y solo se materializan los píxeles necesaríos al invocar</w:t>
      </w:r>
      <w:r>
        <w:rPr>
          <w:color w:val="000000"/>
        </w:rPr>
        <w:t xml:space="preserve"> </w:t>
      </w:r>
      <w:r>
        <w:rPr>
          <w:rStyle w:val="VerbatimChar"/>
          <w:color w:val="000000"/>
        </w:rPr>
        <w:t xml:space="preserve">.compute()</w:t>
      </w:r>
      <w:r>
        <w:rPr>
          <w:color w:val="000000"/>
        </w:rPr>
        <w:t xml:space="preserve">. Este patrón resulta indispensable para los tres archivos del proyecto (40 MB, 275 MB y 119 MB) cuando se trabaja sobre la totalidad de las 31 láminas trimestrales sin saturar la memoria del contenedor.</w:t>
      </w:r>
    </w:p>
    <w:p>
      <w:pPr>
        <w:pStyle w:val="SourceCode"/>
      </w:pPr>
      <w:r>
        <w:rPr>
          <w:rStyle w:val="ImportTok"/>
          <w:color w:val="000000"/>
        </w:rPr>
        <w:t xml:space="preserve">import</w:t>
      </w:r>
      <w:r>
        <w:rPr>
          <w:rStyle w:val="NormalTok"/>
          <w:color w:val="000000"/>
        </w:rPr>
        <w:t xml:space="preserve"> xarray </w:t>
      </w:r>
      <w:r>
        <w:rPr>
          <w:rStyle w:val="ImportTok"/>
          <w:color w:val="000000"/>
        </w:rPr>
        <w:t xml:space="preserve">as</w:t>
      </w:r>
      <w:r>
        <w:rPr>
          <w:rStyle w:val="NormalTok"/>
          <w:color w:val="000000"/>
        </w:rPr>
        <w:t xml:space="preserve"> xr</w:t>
      </w:r>
      <w:r>
        <w:rPr>
          <w:color w:val="000000"/>
        </w:rPr>
        <w:br/>
      </w:r>
      <w:r>
        <w:rPr>
          <w:rStyle w:val="NormalTok"/>
          <w:color w:val="000000"/>
        </w:rPr>
        <w:t xml:space="preserve">ds </w:t>
      </w:r>
      <w:r>
        <w:rPr>
          <w:rStyle w:val="OperatorTok"/>
          <w:color w:val="000000"/>
        </w:rPr>
        <w:t xml:space="preserve">=</w:t>
      </w:r>
      <w:r>
        <w:rPr>
          <w:rStyle w:val="NormalTok"/>
          <w:color w:val="000000"/>
        </w:rPr>
        <w:t xml:space="preserve"> xr.open_conjunto de datos(</w:t>
      </w:r>
      <w:r>
        <w:rPr>
          <w:rStyle w:val="StringTok"/>
          <w:color w:val="000000"/>
        </w:rPr>
        <w:t xml:space="preserve">'data/processed/cubo/cgsm_datacube_trimestral.nc'</w:t>
      </w:r>
      <w:r>
        <w:rPr>
          <w:rStyle w:val="NormalTok"/>
          <w:color w:val="000000"/>
        </w:rPr>
        <w:t xml:space="preserve">,</w:t>
      </w:r>
      <w:r>
        <w:rPr>
          <w:color w:val="000000"/>
        </w:rPr>
        <w:br/>
      </w:r>
      <w:r>
        <w:rPr>
          <w:rStyle w:val="NormalTok"/>
          <w:color w:val="000000"/>
        </w:rPr>
        <w:t xml:space="preserve">                     chunks</w:t>
      </w:r>
      <w:r>
        <w:rPr>
          <w:rStyle w:val="OperatorTok"/>
          <w:color w:val="000000"/>
        </w:rPr>
        <w:t xml:space="preserve">=</w:t>
      </w:r>
      <w:r>
        <w:rPr>
          <w:rStyle w:val="NormalTok"/>
          <w:color w:val="000000"/>
        </w:rPr>
        <w:t xml:space="preserve">{</w:t>
      </w:r>
      <w:r>
        <w:rPr>
          <w:rStyle w:val="StringTok"/>
          <w:color w:val="000000"/>
        </w:rPr>
        <w:t xml:space="preserve">'time'</w:t>
      </w:r>
      <w:r>
        <w:rPr>
          <w:rStyle w:val="NormalTok"/>
          <w:color w:val="000000"/>
        </w:rPr>
        <w:t xml:space="preserve">: </w:t>
      </w:r>
      <w:r>
        <w:rPr>
          <w:rStyle w:val="DecValTok"/>
          <w:color w:val="000000"/>
        </w:rPr>
        <w:t xml:space="preserve">1</w:t>
      </w:r>
      <w:r>
        <w:rPr>
          <w:rStyle w:val="NormalTok"/>
          <w:color w:val="000000"/>
        </w:rPr>
        <w:t xml:space="preserve">, </w:t>
      </w:r>
      <w:r>
        <w:rPr>
          <w:rStyle w:val="StringTok"/>
          <w:color w:val="000000"/>
        </w:rPr>
        <w:t xml:space="preserve">'x'</w:t>
      </w:r>
      <w:r>
        <w:rPr>
          <w:rStyle w:val="NormalTok"/>
          <w:color w:val="000000"/>
        </w:rPr>
        <w:t xml:space="preserve">: </w:t>
      </w:r>
      <w:r>
        <w:rPr>
          <w:rStyle w:val="DecValTok"/>
          <w:color w:val="000000"/>
        </w:rPr>
        <w:t xml:space="preserve">512</w:t>
      </w:r>
      <w:r>
        <w:rPr>
          <w:rStyle w:val="NormalTok"/>
          <w:color w:val="000000"/>
        </w:rPr>
        <w:t xml:space="preserve">, </w:t>
      </w:r>
      <w:r>
        <w:rPr>
          <w:rStyle w:val="StringTok"/>
          <w:color w:val="000000"/>
        </w:rPr>
        <w:t xml:space="preserve">'y'</w:t>
      </w:r>
      <w:r>
        <w:rPr>
          <w:rStyle w:val="NormalTok"/>
          <w:color w:val="000000"/>
        </w:rPr>
        <w:t xml:space="preserve">: </w:t>
      </w:r>
      <w:r>
        <w:rPr>
          <w:rStyle w:val="DecValTok"/>
          <w:color w:val="000000"/>
        </w:rPr>
        <w:t xml:space="preserve">512</w:t>
      </w:r>
      <w:r>
        <w:rPr>
          <w:rStyle w:val="NormalTok"/>
          <w:color w:val="000000"/>
        </w:rPr>
        <w:t xml:space="preserve">})</w:t>
      </w:r>
      <w:r>
        <w:rPr>
          <w:color w:val="000000"/>
        </w:rPr>
        <w:br/>
      </w:r>
      <w:r>
        <w:rPr>
          <w:rStyle w:val="CommentTok"/>
          <w:color w:val="000000"/>
        </w:rPr>
        <w:t xml:space="preserve"># Atributos CF-1.8: Conventions, institution, creator_name, crs_origen, ...</w:t>
      </w:r>
      <w:r>
        <w:rPr>
          <w:color w:val="000000"/>
        </w:rPr>
        <w:br/>
      </w:r>
      <w:r>
        <w:rPr>
          <w:rStyle w:val="CommentTok"/>
          <w:color w:val="000000"/>
        </w:rPr>
        <w:t xml:space="preserve"># Acceso perezoso por chunks; .compute() materializa cuando es necesario</w:t>
      </w:r>
      <w:r>
        <w:rPr>
          <w:color w:val="000000"/>
        </w:rPr>
        <w:br/>
      </w:r>
      <w:r>
        <w:rPr>
          <w:rStyle w:val="NormalTok"/>
          <w:color w:val="000000"/>
        </w:rPr>
        <w:t xml:space="preserve">ndvi_serie </w:t>
      </w:r>
      <w:r>
        <w:rPr>
          <w:rStyle w:val="OperatorTok"/>
          <w:color w:val="000000"/>
        </w:rPr>
        <w:t xml:space="preserve">=</w:t>
      </w:r>
      <w:r>
        <w:rPr>
          <w:rStyle w:val="NormalTok"/>
          <w:color w:val="000000"/>
        </w:rPr>
        <w:t xml:space="preserve"> ds[</w:t>
      </w:r>
      <w:r>
        <w:rPr>
          <w:rStyle w:val="StringTok"/>
          <w:color w:val="000000"/>
        </w:rPr>
        <w:t xml:space="preserve">'reflectance'</w:t>
      </w:r>
      <w:r>
        <w:rPr>
          <w:rStyle w:val="NormalTok"/>
          <w:color w:val="000000"/>
        </w:rPr>
        <w:t xml:space="preserve">].sel(band_idx</w:t>
      </w:r>
      <w:r>
        <w:rPr>
          <w:rStyle w:val="OperatorTok"/>
          <w:color w:val="000000"/>
        </w:rPr>
        <w:t xml:space="preserve">=</w:t>
      </w:r>
      <w:r>
        <w:rPr>
          <w:rStyle w:val="StringTok"/>
          <w:color w:val="000000"/>
        </w:rPr>
        <w:t xml:space="preserve">'NDVI'</w:t>
      </w:r>
      <w:r>
        <w:rPr>
          <w:rStyle w:val="NormalTok"/>
          <w:color w:val="000000"/>
        </w:rPr>
        <w:t xml:space="preserve">).median(dim</w:t>
      </w:r>
      <w:r>
        <w:rPr>
          <w:rStyle w:val="OperatorTok"/>
          <w:color w:val="000000"/>
        </w:rPr>
        <w:t xml:space="preserve">=</w:t>
      </w:r>
      <w:r>
        <w:rPr>
          <w:rStyle w:val="NormalTok"/>
          <w:color w:val="000000"/>
        </w:rPr>
        <w:t xml:space="preserve">[</w:t>
      </w:r>
      <w:r>
        <w:rPr>
          <w:rStyle w:val="StringTok"/>
          <w:color w:val="000000"/>
        </w:rPr>
        <w:t xml:space="preserve">'x'</w:t>
      </w:r>
      <w:r>
        <w:rPr>
          <w:rStyle w:val="NormalTok"/>
          <w:color w:val="000000"/>
        </w:rPr>
        <w:t xml:space="preserve">,</w:t>
      </w:r>
      <w:r>
        <w:rPr>
          <w:rStyle w:val="StringTok"/>
          <w:color w:val="000000"/>
        </w:rPr>
        <w:t xml:space="preserve">'y'</w:t>
      </w:r>
      <w:r>
        <w:rPr>
          <w:rStyle w:val="NormalTok"/>
          <w:color w:val="000000"/>
        </w:rPr>
        <w:t xml:space="preserve">]).compute()</w:t>
      </w:r>
    </w:p>
    <w:bookmarkEnd w:id="26"/>
    <w:bookmarkStart w:id="27" w:name="Xfeb72fc2201e9c1da4ed9ebedc0ab7adc64d185"/>
    <w:p>
      <w:pPr>
        <w:pStyle w:val="Heading3"/>
      </w:pPr>
      <w:r>
        <w:rPr>
          <w:color w:val="000000"/>
        </w:rPr>
        <w:t xml:space="preserve">E.1.b Z-scores y detección de anomalías NDVI en Python</w:t>
      </w:r>
    </w:p>
    <w:p>
      <w:pPr>
        <w:pStyle w:val="FirstParagraph"/>
      </w:pPr>
      <w:r>
        <w:rPr>
          <w:color w:val="000000"/>
        </w:rPr>
        <w:t xml:space="preserve">Sobre la serie combinada Landsat 8 + Sentinel-2 (929 observaciónes mensuales) se calcula el z-score temporal por estación mediante</w:t>
      </w:r>
      <w:r>
        <w:rPr>
          <w:color w:val="000000"/>
        </w:rPr>
        <w:t xml:space="preserve"> </w:t>
      </w:r>
      <w:r>
        <w:rPr>
          <w:rStyle w:val="VerbatimChar"/>
          <w:color w:val="000000"/>
        </w:rPr>
        <w:t xml:space="preserve">groupby().transform()</w:t>
      </w:r>
      <w:r>
        <w:rPr>
          <w:color w:val="000000"/>
        </w:rPr>
        <w:t xml:space="preserve">, lo que permite identificar las anomalías pronunciadas como aquellas con</w:t>
      </w:r>
      <w:r>
        <w:rPr>
          <w:color w:val="000000"/>
        </w:rPr>
        <w:t xml:space="preserve"> </w:t>
      </w:r>
      <m:oMath>
        <m:r>
          <m:t>z</m:t>
        </m:r>
        <m:r>
          <m:rPr>
            <m:sty m:val="p"/>
          </m:rPr>
          <m:t>&lt;</m:t>
        </m:r>
        <m:r>
          <m:rPr>
            <m:sty m:val="p"/>
          </m:rPr>
          <m:t>−</m:t>
        </m:r>
        <m:r>
          <m:t>2</m:t>
        </m:r>
      </m:oMath>
      <w:r>
        <w:rPr>
          <w:color w:val="000000"/>
        </w:rPr>
        <w:t xml:space="preserve">. El resultado alimenta tanto la tabla de eventos de mortandad reportados en la Fase 2 como la lógica del módulo de alertas tempranas del Nivel 2 del Digital Twin.</w:t>
      </w:r>
    </w:p>
    <w:p>
      <w:pPr>
        <w:pStyle w:val="SourceCode"/>
      </w:pPr>
      <w:r>
        <w:rPr>
          <w:rStyle w:val="CommentTok"/>
          <w:color w:val="000000"/>
        </w:rPr>
        <w:t xml:space="preserve"># Z-scores y detección de anomalias por estación</w:t>
      </w:r>
      <w:r>
        <w:rPr>
          <w:color w:val="000000"/>
        </w:rPr>
        <w:br/>
      </w:r>
      <w:r>
        <w:rPr>
          <w:rStyle w:val="NormalTok"/>
          <w:color w:val="000000"/>
        </w:rPr>
        <w:t xml:space="preserve">df[</w:t>
      </w:r>
      <w:r>
        <w:rPr>
          <w:rStyle w:val="StringTok"/>
          <w:color w:val="000000"/>
        </w:rPr>
        <w:t xml:space="preserve">'z_score'</w:t>
      </w:r>
      <w:r>
        <w:rPr>
          <w:rStyle w:val="NormalTok"/>
          <w:color w:val="000000"/>
        </w:rPr>
        <w:t xml:space="preserve">] </w:t>
      </w:r>
      <w:r>
        <w:rPr>
          <w:rStyle w:val="OperatorTok"/>
          <w:color w:val="000000"/>
        </w:rPr>
        <w:t xml:space="preserve">=</w:t>
      </w:r>
      <w:r>
        <w:rPr>
          <w:rStyle w:val="NormalTok"/>
          <w:color w:val="000000"/>
        </w:rPr>
        <w:t xml:space="preserve"> df.groupby(</w:t>
      </w:r>
      <w:r>
        <w:rPr>
          <w:rStyle w:val="StringTok"/>
          <w:color w:val="000000"/>
        </w:rPr>
        <w:t xml:space="preserve">'estación'</w:t>
      </w:r>
      <w:r>
        <w:rPr>
          <w:rStyle w:val="NormalTok"/>
          <w:color w:val="000000"/>
        </w:rPr>
        <w:t xml:space="preserve">)[</w:t>
      </w:r>
      <w:r>
        <w:rPr>
          <w:rStyle w:val="StringTok"/>
          <w:color w:val="000000"/>
        </w:rPr>
        <w:t xml:space="preserve">'ndvi'</w:t>
      </w:r>
      <w:r>
        <w:rPr>
          <w:rStyle w:val="NormalTok"/>
          <w:color w:val="000000"/>
        </w:rPr>
        <w:t xml:space="preserve">].transform(</w:t>
      </w:r>
      <w:r>
        <w:rPr>
          <w:color w:val="000000"/>
        </w:rPr>
        <w:br/>
      </w:r>
      <w:r>
        <w:rPr>
          <w:rStyle w:val="NormalTok"/>
          <w:color w:val="000000"/>
        </w:rPr>
        <w:t xml:space="preserve">    </w:t>
      </w:r>
      <w:r>
        <w:rPr>
          <w:rStyle w:val="KeywordTok"/>
          <w:color w:val="000000"/>
        </w:rPr>
        <w:t xml:space="preserve">lambda</w:t>
      </w:r>
      <w:r>
        <w:rPr>
          <w:rStyle w:val="NormalTok"/>
          <w:color w:val="000000"/>
        </w:rPr>
        <w:t xml:space="preserve"> x: (x </w:t>
      </w:r>
      <w:r>
        <w:rPr>
          <w:rStyle w:val="OperatorTok"/>
          <w:color w:val="000000"/>
        </w:rPr>
        <w:t xml:space="preserve">-</w:t>
      </w:r>
      <w:r>
        <w:rPr>
          <w:rStyle w:val="NormalTok"/>
          <w:color w:val="000000"/>
        </w:rPr>
        <w:t xml:space="preserve"> x.mean()) </w:t>
      </w:r>
      <w:r>
        <w:rPr>
          <w:rStyle w:val="OperatorTok"/>
          <w:color w:val="000000"/>
        </w:rPr>
        <w:t xml:space="preserve">/</w:t>
      </w:r>
      <w:r>
        <w:rPr>
          <w:rStyle w:val="NormalTok"/>
          <w:color w:val="000000"/>
        </w:rPr>
        <w:t xml:space="preserve"> x.std())</w:t>
      </w:r>
      <w:r>
        <w:rPr>
          <w:color w:val="000000"/>
        </w:rPr>
        <w:br/>
      </w:r>
      <w:r>
        <w:rPr>
          <w:rStyle w:val="NormalTok"/>
          <w:color w:val="000000"/>
        </w:rPr>
        <w:t xml:space="preserve">anomalias </w:t>
      </w:r>
      <w:r>
        <w:rPr>
          <w:rStyle w:val="OperatorTok"/>
          <w:color w:val="000000"/>
        </w:rPr>
        <w:t xml:space="preserve">=</w:t>
      </w:r>
      <w:r>
        <w:rPr>
          <w:rStyle w:val="NormalTok"/>
          <w:color w:val="000000"/>
        </w:rPr>
        <w:t xml:space="preserve"> df[df[</w:t>
      </w:r>
      <w:r>
        <w:rPr>
          <w:rStyle w:val="StringTok"/>
          <w:color w:val="000000"/>
        </w:rPr>
        <w:t xml:space="preserve">'z_score'</w:t>
      </w:r>
      <w:r>
        <w:rPr>
          <w:rStyle w:val="NormalTok"/>
          <w:color w:val="000000"/>
        </w:rPr>
        <w:t xml:space="preserve">] </w:t>
      </w:r>
      <w:r>
        <w:rPr>
          <w:rStyle w:val="OperatorTok"/>
          <w:color w:val="000000"/>
        </w:rPr>
        <w:t xml:space="preserve">&lt;</w:t>
      </w:r>
      <w:r>
        <w:rPr>
          <w:rStyle w:val="NormalTok"/>
          <w:color w:val="000000"/>
        </w:rPr>
        <w:t xml:space="preserve"> </w:t>
      </w:r>
      <w:r>
        <w:rPr>
          <w:rStyle w:val="OperatorTok"/>
          <w:color w:val="000000"/>
        </w:rPr>
        <w:t xml:space="preserve">-</w:t>
      </w:r>
      <w:r>
        <w:rPr>
          <w:rStyle w:val="DecValTok"/>
          <w:color w:val="000000"/>
        </w:rPr>
        <w:t xml:space="preserve">2</w:t>
      </w:r>
      <w:r>
        <w:rPr>
          <w:rStyle w:val="NormalTok"/>
          <w:color w:val="000000"/>
        </w:rPr>
        <w:t xml:space="preserve">].sort_values(</w:t>
      </w:r>
      <w:r>
        <w:rPr>
          <w:rStyle w:val="StringTok"/>
          <w:color w:val="000000"/>
        </w:rPr>
        <w:t xml:space="preserve">'z_score'</w:t>
      </w:r>
      <w:r>
        <w:rPr>
          <w:rStyle w:val="NormalTok"/>
          <w:color w:val="000000"/>
        </w:rPr>
        <w:t xml:space="preserve">)</w:t>
      </w:r>
    </w:p>
    <w:bookmarkEnd w:id="27"/>
    <w:bookmarkStart w:id="28" w:name="X44205112256e9dc8e51effec831e909c6271553"/>
    <w:p>
      <w:pPr>
        <w:pStyle w:val="Heading3"/>
      </w:pPr>
      <w:r>
        <w:rPr>
          <w:color w:val="000000"/>
        </w:rPr>
        <w:t xml:space="preserve">E.1.c Cubo</w:t>
      </w:r>
      <w:r>
        <w:rPr>
          <w:color w:val="000000"/>
        </w:rPr>
        <w:t xml:space="preserve"> </w:t>
      </w:r>
      <w:r>
        <w:rPr>
          <w:rStyle w:val="VerbatimChar"/>
          <w:color w:val="000000"/>
        </w:rPr>
        <w:t xml:space="preserve">stars</w:t>
      </w:r>
      <w:r>
        <w:rPr>
          <w:color w:val="000000"/>
        </w:rPr>
        <w:t xml:space="preserve"> </w:t>
      </w:r>
      <w:r>
        <w:rPr>
          <w:color w:val="000000"/>
        </w:rPr>
        <w:t xml:space="preserve">en R y extracción sobre estaciones INVEMAR</w:t>
      </w:r>
    </w:p>
    <w:p>
      <w:pPr>
        <w:pStyle w:val="FirstParagraph"/>
      </w:pPr>
      <w:r>
        <w:rPr>
          <w:color w:val="000000"/>
        </w:rPr>
        <w:t xml:space="preserve">Como contraparte local del flujo Python+GEE de la Fase 2, los TIFs trimestrales descargados desde GEE se ensamblan en R como un cubo</w:t>
      </w:r>
      <w:r>
        <w:rPr>
          <w:color w:val="000000"/>
        </w:rPr>
        <w:t xml:space="preserve"> </w:t>
      </w:r>
      <w:r>
        <w:rPr>
          <w:rStyle w:val="VerbatimChar"/>
          <w:color w:val="000000"/>
        </w:rPr>
        <w:t xml:space="preserve">stars</w:t>
      </w:r>
      <w:r>
        <w:rPr>
          <w:color w:val="000000"/>
        </w:rPr>
        <w:t xml:space="preserve"> </w:t>
      </w:r>
      <w:r>
        <w:rPr>
          <w:color w:val="000000"/>
        </w:rPr>
        <w:t xml:space="preserve">proxy —con evaluación perezosa hasta que</w:t>
      </w:r>
      <w:r>
        <w:rPr>
          <w:color w:val="000000"/>
        </w:rPr>
        <w:t xml:space="preserve"> </w:t>
      </w:r>
      <w:r>
        <w:rPr>
          <w:rStyle w:val="VerbatimChar"/>
          <w:color w:val="000000"/>
        </w:rPr>
        <w:t xml:space="preserve">st_extract</w:t>
      </w:r>
      <w:r>
        <w:rPr>
          <w:color w:val="000000"/>
        </w:rPr>
        <w:t xml:space="preserve"> </w:t>
      </w:r>
      <w:r>
        <w:rPr>
          <w:color w:val="000000"/>
        </w:rPr>
        <w:t xml:space="preserve">materializa los valores sobre las ocho estaciones INVEMAR—. La salida</w:t>
      </w:r>
      <w:r>
        <w:rPr>
          <w:color w:val="000000"/>
        </w:rPr>
        <w:t xml:space="preserve"> </w:t>
      </w:r>
      <w:r>
        <w:rPr>
          <w:rStyle w:val="VerbatimChar"/>
          <w:color w:val="000000"/>
        </w:rPr>
        <w:t xml:space="preserve">series_temporales_stars.csv</w:t>
      </w:r>
      <w:r>
        <w:rPr>
          <w:color w:val="000000"/>
        </w:rPr>
        <w:t xml:space="preserve"> </w:t>
      </w:r>
      <w:r>
        <w:rPr>
          <w:color w:val="000000"/>
        </w:rPr>
        <w:t xml:space="preserve">se contrasta contra</w:t>
      </w:r>
      <w:r>
        <w:rPr>
          <w:color w:val="000000"/>
        </w:rPr>
        <w:t xml:space="preserve"> </w:t>
      </w:r>
      <w:r>
        <w:rPr>
          <w:rStyle w:val="VerbatimChar"/>
          <w:color w:val="000000"/>
        </w:rPr>
        <w:t xml:space="preserve">serie_temporal_ndvi_definitiva.csv</w:t>
      </w:r>
      <w:r>
        <w:rPr>
          <w:color w:val="000000"/>
        </w:rPr>
        <w:t xml:space="preserve"> </w:t>
      </w:r>
      <w:r>
        <w:rPr>
          <w:color w:val="000000"/>
        </w:rPr>
        <w:t xml:space="preserve">para sostener la validación cruzada multilingüe Python ↔ R reportada en la sección homónima.</w:t>
      </w:r>
    </w:p>
    <w:p>
      <w:pPr>
        <w:pStyle w:val="SourceCode"/>
      </w:pPr>
      <w:r>
        <w:rPr>
          <w:rStyle w:val="FunctionTok"/>
          <w:color w:val="000000"/>
        </w:rPr>
        <w:t xml:space="preserve">library</w:t>
      </w:r>
      <w:r>
        <w:rPr>
          <w:rStyle w:val="NormalTok"/>
          <w:color w:val="000000"/>
        </w:rPr>
        <w:t xml:space="preserve">(stars); </w:t>
      </w:r>
      <w:r>
        <w:rPr>
          <w:rStyle w:val="FunctionTok"/>
          <w:color w:val="000000"/>
        </w:rPr>
        <w:t xml:space="preserve">library</w:t>
      </w:r>
      <w:r>
        <w:rPr>
          <w:rStyle w:val="NormalTok"/>
          <w:color w:val="000000"/>
        </w:rPr>
        <w:t xml:space="preserve">(sf); </w:t>
      </w:r>
      <w:r>
        <w:rPr>
          <w:rStyle w:val="FunctionTok"/>
          <w:color w:val="000000"/>
        </w:rPr>
        <w:t xml:space="preserve">library</w:t>
      </w:r>
      <w:r>
        <w:rPr>
          <w:rStyle w:val="NormalTok"/>
          <w:color w:val="000000"/>
        </w:rPr>
        <w:t xml:space="preserve">(dplyr)</w:t>
      </w:r>
      <w:r>
        <w:rPr>
          <w:color w:val="000000"/>
        </w:rPr>
        <w:br/>
      </w:r>
      <w:r>
        <w:rPr>
          <w:rStyle w:val="NormalTok"/>
          <w:color w:val="000000"/>
        </w:rPr>
        <w:t xml:space="preserve">tifs   </w:t>
      </w:r>
      <w:r>
        <w:rPr>
          <w:rStyle w:val="OtherTok"/>
          <w:color w:val="000000"/>
        </w:rPr>
        <w:t xml:space="preserve">&lt;-</w:t>
      </w:r>
      <w:r>
        <w:rPr>
          <w:rStyle w:val="NormalTok"/>
          <w:color w:val="000000"/>
        </w:rPr>
        <w:t xml:space="preserve"> </w:t>
      </w:r>
      <w:r>
        <w:rPr>
          <w:rStyle w:val="FunctionTok"/>
          <w:color w:val="000000"/>
        </w:rPr>
        <w:t xml:space="preserve">list.files</w:t>
      </w:r>
      <w:r>
        <w:rPr>
          <w:rStyle w:val="NormalTok"/>
          <w:color w:val="000000"/>
        </w:rPr>
        <w:t xml:space="preserve">(</w:t>
      </w:r>
      <w:r>
        <w:rPr>
          <w:rStyle w:val="StringTok"/>
          <w:color w:val="000000"/>
        </w:rPr>
        <w:t xml:space="preserve">"data/processed/s2"</w:t>
      </w:r>
      <w:r>
        <w:rPr>
          <w:rStyle w:val="NormalTok"/>
          <w:color w:val="000000"/>
        </w:rPr>
        <w:t xml:space="preserve">, </w:t>
      </w:r>
      <w:r>
        <w:rPr>
          <w:rStyle w:val="AttributeTok"/>
          <w:color w:val="000000"/>
        </w:rPr>
        <w:t xml:space="preserve">pattern =</w:t>
      </w:r>
      <w:r>
        <w:rPr>
          <w:rStyle w:val="NormalTok"/>
          <w:color w:val="000000"/>
        </w:rPr>
        <w:t xml:space="preserve"> </w:t>
      </w:r>
      <w:r>
        <w:rPr>
          <w:rStyle w:val="StringTok"/>
          <w:color w:val="000000"/>
        </w:rPr>
        <w:t xml:space="preserve">"NDVI.*</w:t>
      </w:r>
      <w:r>
        <w:rPr>
          <w:rStyle w:val="SpecialCharTok"/>
          <w:color w:val="000000"/>
        </w:rPr>
        <w:t xml:space="preserve">\\</w:t>
      </w:r>
      <w:r>
        <w:rPr>
          <w:rStyle w:val="StringTok"/>
          <w:color w:val="000000"/>
        </w:rPr>
        <w:t xml:space="preserve">.tif$"</w:t>
      </w:r>
      <w:r>
        <w:rPr>
          <w:rStyle w:val="NormalTok"/>
          <w:color w:val="000000"/>
        </w:rPr>
        <w:t xml:space="preserve">, </w:t>
      </w:r>
      <w:r>
        <w:rPr>
          <w:rStyle w:val="AttributeTok"/>
          <w:color w:val="000000"/>
        </w:rPr>
        <w:t xml:space="preserve">full.names =</w:t>
      </w:r>
      <w:r>
        <w:rPr>
          <w:rStyle w:val="NormalTok"/>
          <w:color w:val="000000"/>
        </w:rPr>
        <w:t xml:space="preserve"> </w:t>
      </w:r>
      <w:r>
        <w:rPr>
          <w:rStyle w:val="ConstantTok"/>
          <w:color w:val="000000"/>
        </w:rPr>
        <w:t xml:space="preserve">TRUE</w:t>
      </w:r>
      <w:r>
        <w:rPr>
          <w:rStyle w:val="NormalTok"/>
          <w:color w:val="000000"/>
        </w:rPr>
        <w:t xml:space="preserve">)</w:t>
      </w:r>
      <w:r>
        <w:rPr>
          <w:color w:val="000000"/>
        </w:rPr>
        <w:br/>
      </w:r>
      <w:r>
        <w:rPr>
          <w:rStyle w:val="NormalTok"/>
          <w:color w:val="000000"/>
        </w:rPr>
        <w:t xml:space="preserve">fechas </w:t>
      </w:r>
      <w:r>
        <w:rPr>
          <w:rStyle w:val="OtherTok"/>
          <w:color w:val="000000"/>
        </w:rPr>
        <w:t xml:space="preserve">&lt;-</w:t>
      </w:r>
      <w:r>
        <w:rPr>
          <w:rStyle w:val="NormalTok"/>
          <w:color w:val="000000"/>
        </w:rPr>
        <w:t xml:space="preserve"> </w:t>
      </w:r>
      <w:r>
        <w:rPr>
          <w:rStyle w:val="FunctionTok"/>
          <w:color w:val="000000"/>
        </w:rPr>
        <w:t xml:space="preserve">as.Date</w:t>
      </w:r>
      <w:r>
        <w:rPr>
          <w:rStyle w:val="NormalTok"/>
          <w:color w:val="000000"/>
        </w:rPr>
        <w:t xml:space="preserve">(stringr</w:t>
      </w:r>
      <w:r>
        <w:rPr>
          <w:rStyle w:val="SpecialCharTok"/>
          <w:color w:val="000000"/>
        </w:rPr>
        <w:t xml:space="preserve">::</w:t>
      </w:r>
      <w:r>
        <w:rPr>
          <w:rStyle w:val="FunctionTok"/>
          <w:color w:val="000000"/>
        </w:rPr>
        <w:t xml:space="preserve">str_match</w:t>
      </w:r>
      <w:r>
        <w:rPr>
          <w:rStyle w:val="NormalTok"/>
          <w:color w:val="000000"/>
        </w:rPr>
        <w:t xml:space="preserve">(</w:t>
      </w:r>
      <w:r>
        <w:rPr>
          <w:rStyle w:val="FunctionTok"/>
          <w:color w:val="000000"/>
        </w:rPr>
        <w:t xml:space="preserve">basename</w:t>
      </w:r>
      <w:r>
        <w:rPr>
          <w:rStyle w:val="NormalTok"/>
          <w:color w:val="000000"/>
        </w:rPr>
        <w:t xml:space="preserve">(tifs), </w:t>
      </w:r>
      <w:r>
        <w:rPr>
          <w:rStyle w:val="StringTok"/>
          <w:color w:val="000000"/>
        </w:rPr>
        <w:t xml:space="preserve">"(</w:t>
      </w:r>
      <w:r>
        <w:rPr>
          <w:rStyle w:val="SpecialCharTok"/>
          <w:color w:val="000000"/>
        </w:rPr>
        <w:t xml:space="preserve">\\</w:t>
      </w:r>
      <w:r>
        <w:rPr>
          <w:rStyle w:val="StringTok"/>
          <w:color w:val="000000"/>
        </w:rPr>
        <w:t xml:space="preserve">d{4})_Q(</w:t>
      </w:r>
      <w:r>
        <w:rPr>
          <w:rStyle w:val="SpecialCharTok"/>
          <w:color w:val="000000"/>
        </w:rPr>
        <w:t xml:space="preserve">\\</w:t>
      </w:r>
      <w:r>
        <w:rPr>
          <w:rStyle w:val="StringTok"/>
          <w:color w:val="000000"/>
        </w:rPr>
        <w:t xml:space="preserve">d)"</w:t>
      </w:r>
      <w:r>
        <w:rPr>
          <w:rStyle w:val="NormalTok"/>
          <w:color w:val="000000"/>
        </w:rPr>
        <w:t xml:space="preserve">)[, </w:t>
      </w:r>
      <w:r>
        <w:rPr>
          <w:rStyle w:val="FunctionTok"/>
          <w:color w:val="000000"/>
        </w:rPr>
        <w:t xml:space="preserve">c</w:t>
      </w:r>
      <w:r>
        <w:rPr>
          <w:rStyle w:val="NormalTok"/>
          <w:color w:val="000000"/>
        </w:rPr>
        <w:t xml:space="preserve">(</w:t>
      </w:r>
      <w:r>
        <w:rPr>
          <w:rStyle w:val="DecValTok"/>
          <w:color w:val="000000"/>
        </w:rPr>
        <w:t xml:space="preserve">2</w:t>
      </w:r>
      <w:r>
        <w:rPr>
          <w:rStyle w:val="NormalTok"/>
          <w:color w:val="000000"/>
        </w:rPr>
        <w:t xml:space="preserve">, </w:t>
      </w:r>
      <w:r>
        <w:rPr>
          <w:rStyle w:val="DecValTok"/>
          <w:color w:val="000000"/>
        </w:rPr>
        <w:t xml:space="preserve">3</w:t>
      </w:r>
      <w:r>
        <w:rPr>
          <w:rStyle w:val="NormalTok"/>
          <w:color w:val="000000"/>
        </w:rPr>
        <w:t xml:space="preserve">)])</w:t>
      </w:r>
      <w:r>
        <w:rPr>
          <w:color w:val="000000"/>
        </w:rPr>
        <w:br/>
      </w:r>
      <w:r>
        <w:rPr>
          <w:rStyle w:val="NormalTok"/>
          <w:color w:val="000000"/>
        </w:rPr>
        <w:t xml:space="preserve">cubo   </w:t>
      </w:r>
      <w:r>
        <w:rPr>
          <w:rStyle w:val="OtherTok"/>
          <w:color w:val="000000"/>
        </w:rPr>
        <w:t xml:space="preserve">&lt;-</w:t>
      </w:r>
      <w:r>
        <w:rPr>
          <w:rStyle w:val="NormalTok"/>
          <w:color w:val="000000"/>
        </w:rPr>
        <w:t xml:space="preserve"> </w:t>
      </w:r>
      <w:r>
        <w:rPr>
          <w:rStyle w:val="FunctionTok"/>
          <w:color w:val="000000"/>
        </w:rPr>
        <w:t xml:space="preserve">read_stars</w:t>
      </w:r>
      <w:r>
        <w:rPr>
          <w:rStyle w:val="NormalTok"/>
          <w:color w:val="000000"/>
        </w:rPr>
        <w:t xml:space="preserve">(tifs, </w:t>
      </w:r>
      <w:r>
        <w:rPr>
          <w:rStyle w:val="AttributeTok"/>
          <w:color w:val="000000"/>
        </w:rPr>
        <w:t xml:space="preserve">along =</w:t>
      </w:r>
      <w:r>
        <w:rPr>
          <w:rStyle w:val="NormalTok"/>
          <w:color w:val="000000"/>
        </w:rPr>
        <w:t xml:space="preserve"> </w:t>
      </w:r>
      <w:r>
        <w:rPr>
          <w:rStyle w:val="FunctionTok"/>
          <w:color w:val="000000"/>
        </w:rPr>
        <w:t xml:space="preserve">list</w:t>
      </w:r>
      <w:r>
        <w:rPr>
          <w:rStyle w:val="NormalTok"/>
          <w:color w:val="000000"/>
        </w:rPr>
        <w:t xml:space="preserve">(</w:t>
      </w:r>
      <w:r>
        <w:rPr>
          <w:rStyle w:val="AttributeTok"/>
          <w:color w:val="000000"/>
        </w:rPr>
        <w:t xml:space="preserve">time =</w:t>
      </w:r>
      <w:r>
        <w:rPr>
          <w:rStyle w:val="NormalTok"/>
          <w:color w:val="000000"/>
        </w:rPr>
        <w:t xml:space="preserve"> fechas), </w:t>
      </w:r>
      <w:r>
        <w:rPr>
          <w:rStyle w:val="AttributeTok"/>
          <w:color w:val="000000"/>
        </w:rPr>
        <w:t xml:space="preserve">proxy =</w:t>
      </w:r>
      <w:r>
        <w:rPr>
          <w:rStyle w:val="NormalTok"/>
          <w:color w:val="000000"/>
        </w:rPr>
        <w:t xml:space="preserve"> </w:t>
      </w:r>
      <w:r>
        <w:rPr>
          <w:rStyle w:val="ConstantTok"/>
          <w:color w:val="000000"/>
        </w:rPr>
        <w:t xml:space="preserve">TRUE</w:t>
      </w:r>
      <w:r>
        <w:rPr>
          <w:rStyle w:val="NormalTok"/>
          <w:color w:val="000000"/>
        </w:rPr>
        <w:t xml:space="preserve">)</w:t>
      </w:r>
      <w:r>
        <w:rPr>
          <w:color w:val="000000"/>
        </w:rPr>
        <w:br/>
      </w:r>
      <w:r>
        <w:rPr>
          <w:rStyle w:val="NormalTok"/>
          <w:color w:val="000000"/>
        </w:rPr>
        <w:t xml:space="preserve">serie  </w:t>
      </w:r>
      <w:r>
        <w:rPr>
          <w:rStyle w:val="OtherTok"/>
          <w:color w:val="000000"/>
        </w:rPr>
        <w:t xml:space="preserve">&lt;-</w:t>
      </w:r>
      <w:r>
        <w:rPr>
          <w:rStyle w:val="NormalTok"/>
          <w:color w:val="000000"/>
        </w:rPr>
        <w:t xml:space="preserve"> </w:t>
      </w:r>
      <w:r>
        <w:rPr>
          <w:rStyle w:val="FunctionTok"/>
          <w:color w:val="000000"/>
        </w:rPr>
        <w:t xml:space="preserve">st_extract</w:t>
      </w:r>
      <w:r>
        <w:rPr>
          <w:rStyle w:val="NormalTok"/>
          <w:color w:val="000000"/>
        </w:rPr>
        <w:t xml:space="preserve">(cubo, </w:t>
      </w:r>
      <w:r>
        <w:rPr>
          <w:rStyle w:val="FunctionTok"/>
          <w:color w:val="000000"/>
        </w:rPr>
        <w:t xml:space="preserve">st_transform</w:t>
      </w:r>
      <w:r>
        <w:rPr>
          <w:rStyle w:val="NormalTok"/>
          <w:color w:val="000000"/>
        </w:rPr>
        <w:t xml:space="preserve">(estaciones_sf, </w:t>
      </w:r>
      <w:r>
        <w:rPr>
          <w:rStyle w:val="FunctionTok"/>
          <w:color w:val="000000"/>
        </w:rPr>
        <w:t xml:space="preserve">st_crs</w:t>
      </w:r>
      <w:r>
        <w:rPr>
          <w:rStyle w:val="NormalTok"/>
          <w:color w:val="000000"/>
        </w:rPr>
        <w:t xml:space="preserve">(cubo)))</w:t>
      </w:r>
    </w:p>
    <w:bookmarkEnd w:id="28"/>
    <w:bookmarkStart w:id="29" w:name="X231786d8da045f22cfb6544a59075b666112cdb"/>
    <w:p>
      <w:pPr>
        <w:pStyle w:val="Heading3"/>
      </w:pPr>
      <w:r>
        <w:rPr>
          <w:color w:val="000000"/>
        </w:rPr>
        <w:t xml:space="preserve">E.1.d Construcción de la colección Sentinel-2 SR Harmonized y cálculo de índices</w:t>
      </w:r>
    </w:p>
    <w:p>
      <w:pPr>
        <w:pStyle w:val="FirstParagraph"/>
      </w:pPr>
      <w:r>
        <w:rPr>
          <w:color w:val="000000"/>
        </w:rPr>
        <w:t xml:space="preserve">La colección óptica del proyecto se arma en Google Earth Engine filtrando</w:t>
      </w:r>
      <w:r>
        <w:rPr>
          <w:color w:val="000000"/>
        </w:rPr>
        <w:t xml:space="preserve"> </w:t>
      </w:r>
      <w:r>
        <w:rPr>
          <w:rStyle w:val="VerbatimChar"/>
          <w:color w:val="000000"/>
        </w:rPr>
        <w:t xml:space="preserve">COPERNICUS/S2_SR_HARMONIZED</w:t>
      </w:r>
      <w:r>
        <w:rPr>
          <w:color w:val="000000"/>
        </w:rPr>
        <w:t xml:space="preserve"> </w:t>
      </w:r>
      <w:r>
        <w:rPr>
          <w:color w:val="000000"/>
        </w:rPr>
        <w:t xml:space="preserve">sobre el AOI, aplicando una máscara de nubes basada en la banda QA60 y añadiendo en una sola pasada los tres índices espectrales que sostienen el resto del pipeline —NDVI, NDWI y CMRI—.</w:t>
      </w:r>
    </w:p>
    <w:p>
      <w:pPr>
        <w:pStyle w:val="SourceCode"/>
      </w:pPr>
      <w:r>
        <w:rPr>
          <w:rStyle w:val="CommentTok"/>
          <w:color w:val="000000"/>
        </w:rPr>
        <w:t xml:space="preserve"># Construir coleccion S2 SR Harmonized y agregar tres indices espectrales</w:t>
      </w:r>
      <w:r>
        <w:rPr>
          <w:color w:val="000000"/>
        </w:rPr>
        <w:br/>
      </w:r>
      <w:r>
        <w:rPr>
          <w:rStyle w:val="KeywordTok"/>
          <w:color w:val="000000"/>
        </w:rPr>
        <w:t xml:space="preserve">def</w:t>
      </w:r>
      <w:r>
        <w:rPr>
          <w:rStyle w:val="NormalTok"/>
          <w:color w:val="000000"/>
        </w:rPr>
        <w:t xml:space="preserve"> add_indices(image):</w:t>
      </w:r>
      <w:r>
        <w:rPr>
          <w:color w:val="000000"/>
        </w:rPr>
        <w:br/>
      </w:r>
      <w:r>
        <w:rPr>
          <w:rStyle w:val="NormalTok"/>
          <w:color w:val="000000"/>
        </w:rPr>
        <w:t xml:space="preserve">    ndvi </w:t>
      </w:r>
      <w:r>
        <w:rPr>
          <w:rStyle w:val="OperatorTok"/>
          <w:color w:val="000000"/>
        </w:rPr>
        <w:t xml:space="preserve">=</w:t>
      </w:r>
      <w:r>
        <w:rPr>
          <w:rStyle w:val="NormalTok"/>
          <w:color w:val="000000"/>
        </w:rPr>
        <w:t xml:space="preserve"> image.normalizedDifference([</w:t>
      </w:r>
      <w:r>
        <w:rPr>
          <w:rStyle w:val="StringTok"/>
          <w:color w:val="000000"/>
        </w:rPr>
        <w:t xml:space="preserve">'B8'</w:t>
      </w:r>
      <w:r>
        <w:rPr>
          <w:rStyle w:val="NormalTok"/>
          <w:color w:val="000000"/>
        </w:rPr>
        <w:t xml:space="preserve">, </w:t>
      </w:r>
      <w:r>
        <w:rPr>
          <w:rStyle w:val="StringTok"/>
          <w:color w:val="000000"/>
        </w:rPr>
        <w:t xml:space="preserve">'B4'</w:t>
      </w:r>
      <w:r>
        <w:rPr>
          <w:rStyle w:val="NormalTok"/>
          <w:color w:val="000000"/>
        </w:rPr>
        <w:t xml:space="preserve">]).rename(</w:t>
      </w:r>
      <w:r>
        <w:rPr>
          <w:rStyle w:val="StringTok"/>
          <w:color w:val="000000"/>
        </w:rPr>
        <w:t xml:space="preserve">'NDVI'</w:t>
      </w:r>
      <w:r>
        <w:rPr>
          <w:rStyle w:val="NormalTok"/>
          <w:color w:val="000000"/>
        </w:rPr>
        <w:t xml:space="preserve">)</w:t>
      </w:r>
      <w:r>
        <w:rPr>
          <w:color w:val="000000"/>
        </w:rPr>
        <w:br/>
      </w:r>
      <w:r>
        <w:rPr>
          <w:rStyle w:val="NormalTok"/>
          <w:color w:val="000000"/>
        </w:rPr>
        <w:t xml:space="preserve">    ndwi </w:t>
      </w:r>
      <w:r>
        <w:rPr>
          <w:rStyle w:val="OperatorTok"/>
          <w:color w:val="000000"/>
        </w:rPr>
        <w:t xml:space="preserve">=</w:t>
      </w:r>
      <w:r>
        <w:rPr>
          <w:rStyle w:val="NormalTok"/>
          <w:color w:val="000000"/>
        </w:rPr>
        <w:t xml:space="preserve"> image.normalizedDifference([</w:t>
      </w:r>
      <w:r>
        <w:rPr>
          <w:rStyle w:val="StringTok"/>
          <w:color w:val="000000"/>
        </w:rPr>
        <w:t xml:space="preserve">'B3'</w:t>
      </w:r>
      <w:r>
        <w:rPr>
          <w:rStyle w:val="NormalTok"/>
          <w:color w:val="000000"/>
        </w:rPr>
        <w:t xml:space="preserve">, </w:t>
      </w:r>
      <w:r>
        <w:rPr>
          <w:rStyle w:val="StringTok"/>
          <w:color w:val="000000"/>
        </w:rPr>
        <w:t xml:space="preserve">'B8'</w:t>
      </w:r>
      <w:r>
        <w:rPr>
          <w:rStyle w:val="NormalTok"/>
          <w:color w:val="000000"/>
        </w:rPr>
        <w:t xml:space="preserve">]).rename(</w:t>
      </w:r>
      <w:r>
        <w:rPr>
          <w:rStyle w:val="StringTok"/>
          <w:color w:val="000000"/>
        </w:rPr>
        <w:t xml:space="preserve">'NDWI'</w:t>
      </w:r>
      <w:r>
        <w:rPr>
          <w:rStyle w:val="NormalTok"/>
          <w:color w:val="000000"/>
        </w:rPr>
        <w:t xml:space="preserve">)</w:t>
      </w:r>
      <w:r>
        <w:rPr>
          <w:color w:val="000000"/>
        </w:rPr>
        <w:br/>
      </w:r>
      <w:r>
        <w:rPr>
          <w:rStyle w:val="NormalTok"/>
          <w:color w:val="000000"/>
        </w:rPr>
        <w:t xml:space="preserve">    cmri </w:t>
      </w:r>
      <w:r>
        <w:rPr>
          <w:rStyle w:val="OperatorTok"/>
          <w:color w:val="000000"/>
        </w:rPr>
        <w:t xml:space="preserve">=</w:t>
      </w:r>
      <w:r>
        <w:rPr>
          <w:rStyle w:val="NormalTok"/>
          <w:color w:val="000000"/>
        </w:rPr>
        <w:t xml:space="preserve"> ndvi.subtract(ndwi).rename(</w:t>
      </w:r>
      <w:r>
        <w:rPr>
          <w:rStyle w:val="StringTok"/>
          <w:color w:val="000000"/>
        </w:rPr>
        <w:t xml:space="preserve">'CMRI'</w:t>
      </w:r>
      <w:r>
        <w:rPr>
          <w:rStyle w:val="NormalTok"/>
          <w:color w:val="000000"/>
        </w:rPr>
        <w:t xml:space="preserve">)</w:t>
      </w:r>
      <w:r>
        <w:rPr>
          <w:color w:val="000000"/>
        </w:rPr>
        <w:br/>
      </w:r>
      <w:r>
        <w:rPr>
          <w:rStyle w:val="NormalTok"/>
          <w:color w:val="000000"/>
        </w:rPr>
        <w:t xml:space="preserve">    </w:t>
      </w:r>
      <w:r>
        <w:rPr>
          <w:rStyle w:val="ControlFlowTok"/>
          <w:color w:val="000000"/>
        </w:rPr>
        <w:t xml:space="preserve">return</w:t>
      </w:r>
      <w:r>
        <w:rPr>
          <w:rStyle w:val="NormalTok"/>
          <w:color w:val="000000"/>
        </w:rPr>
        <w:t xml:space="preserve"> image.addBands([ndvi, ndwi, cmri])</w:t>
      </w:r>
      <w:r>
        <w:rPr>
          <w:color w:val="000000"/>
        </w:rPr>
        <w:br/>
      </w:r>
      <w:r>
        <w:rPr>
          <w:color w:val="000000"/>
        </w:rPr>
        <w:br/>
      </w:r>
      <w:r>
        <w:rPr>
          <w:rStyle w:val="NormalTok"/>
          <w:color w:val="000000"/>
        </w:rPr>
        <w:t xml:space="preserve">s2 </w:t>
      </w:r>
      <w:r>
        <w:rPr>
          <w:rStyle w:val="OperatorTok"/>
          <w:color w:val="000000"/>
        </w:rPr>
        <w:t xml:space="preserve">=</w:t>
      </w:r>
      <w:r>
        <w:rPr>
          <w:rStyle w:val="NormalTok"/>
          <w:color w:val="000000"/>
        </w:rPr>
        <w:t xml:space="preserve"> (ee.ImageCollection(</w:t>
      </w:r>
      <w:r>
        <w:rPr>
          <w:rStyle w:val="StringTok"/>
          <w:color w:val="000000"/>
        </w:rPr>
        <w:t xml:space="preserve">'COPERNICUS/S2_SR_HARMONIZED'</w:t>
      </w:r>
      <w:r>
        <w:rPr>
          <w:rStyle w:val="NormalTok"/>
          <w:color w:val="000000"/>
        </w:rPr>
        <w:t xml:space="preserve">)</w:t>
      </w:r>
      <w:r>
        <w:rPr>
          <w:color w:val="000000"/>
        </w:rPr>
        <w:br/>
      </w:r>
      <w:r>
        <w:rPr>
          <w:rStyle w:val="NormalTok"/>
          <w:color w:val="000000"/>
        </w:rPr>
        <w:t xml:space="preserve">        .filterBounds(aoi)</w:t>
      </w:r>
      <w:r>
        <w:rPr>
          <w:color w:val="000000"/>
        </w:rPr>
        <w:br/>
      </w:r>
      <w:r>
        <w:rPr>
          <w:rStyle w:val="NormalTok"/>
          <w:color w:val="000000"/>
        </w:rPr>
        <w:t xml:space="preserve">        .filterDate(</w:t>
      </w:r>
      <w:r>
        <w:rPr>
          <w:rStyle w:val="StringTok"/>
          <w:color w:val="000000"/>
        </w:rPr>
        <w:t xml:space="preserve">'2018-01-01'</w:t>
      </w:r>
      <w:r>
        <w:rPr>
          <w:rStyle w:val="NormalTok"/>
          <w:color w:val="000000"/>
        </w:rPr>
        <w:t xml:space="preserve">, </w:t>
      </w:r>
      <w:r>
        <w:rPr>
          <w:rStyle w:val="StringTok"/>
          <w:color w:val="000000"/>
        </w:rPr>
        <w:t xml:space="preserve">'2025-12-31'</w:t>
      </w:r>
      <w:r>
        <w:rPr>
          <w:rStyle w:val="NormalTok"/>
          <w:color w:val="000000"/>
        </w:rPr>
        <w:t xml:space="preserve">)</w:t>
      </w:r>
      <w:r>
        <w:rPr>
          <w:color w:val="000000"/>
        </w:rPr>
        <w:br/>
      </w:r>
      <w:r>
        <w:rPr>
          <w:rStyle w:val="NormalTok"/>
          <w:color w:val="000000"/>
        </w:rPr>
        <w:t xml:space="preserve">        .</w:t>
      </w:r>
      <w:r>
        <w:rPr>
          <w:rStyle w:val="BuiltInTok"/>
          <w:color w:val="000000"/>
        </w:rPr>
        <w:t xml:space="preserve">filter</w:t>
      </w:r>
      <w:r>
        <w:rPr>
          <w:rStyle w:val="NormalTok"/>
          <w:color w:val="000000"/>
        </w:rPr>
        <w:t xml:space="preserve">(ee.Filter.lt(</w:t>
      </w:r>
      <w:r>
        <w:rPr>
          <w:rStyle w:val="StringTok"/>
          <w:color w:val="000000"/>
        </w:rPr>
        <w:t xml:space="preserve">'CLOUDY_PIXEL_PERCENTAGE'</w:t>
      </w:r>
      <w:r>
        <w:rPr>
          <w:rStyle w:val="NormalTok"/>
          <w:color w:val="000000"/>
        </w:rPr>
        <w:t xml:space="preserve">, </w:t>
      </w:r>
      <w:r>
        <w:rPr>
          <w:rStyle w:val="DecValTok"/>
          <w:color w:val="000000"/>
        </w:rPr>
        <w:t xml:space="preserve">20</w:t>
      </w:r>
      <w:r>
        <w:rPr>
          <w:rStyle w:val="NormalTok"/>
          <w:color w:val="000000"/>
        </w:rPr>
        <w:t xml:space="preserve">))</w:t>
      </w:r>
      <w:r>
        <w:rPr>
          <w:color w:val="000000"/>
        </w:rPr>
        <w:br/>
      </w:r>
      <w:r>
        <w:rPr>
          <w:rStyle w:val="NormalTok"/>
          <w:color w:val="000000"/>
        </w:rPr>
        <w:t xml:space="preserve">        .</w:t>
      </w:r>
      <w:r>
        <w:rPr>
          <w:rStyle w:val="BuiltInTok"/>
          <w:color w:val="000000"/>
        </w:rPr>
        <w:t xml:space="preserve">map</w:t>
      </w:r>
      <w:r>
        <w:rPr>
          <w:rStyle w:val="NormalTok"/>
          <w:color w:val="000000"/>
        </w:rPr>
        <w:t xml:space="preserve">(mask_s2_clouds)</w:t>
      </w:r>
      <w:r>
        <w:rPr>
          <w:color w:val="000000"/>
        </w:rPr>
        <w:br/>
      </w:r>
      <w:r>
        <w:rPr>
          <w:rStyle w:val="NormalTok"/>
          <w:color w:val="000000"/>
        </w:rPr>
        <w:t xml:space="preserve">        .</w:t>
      </w:r>
      <w:r>
        <w:rPr>
          <w:rStyle w:val="BuiltInTok"/>
          <w:color w:val="000000"/>
        </w:rPr>
        <w:t xml:space="preserve">map</w:t>
      </w:r>
      <w:r>
        <w:rPr>
          <w:rStyle w:val="NormalTok"/>
          <w:color w:val="000000"/>
        </w:rPr>
        <w:t xml:space="preserve">(add_indices))</w:t>
      </w:r>
    </w:p>
    <w:bookmarkEnd w:id="29"/>
    <w:bookmarkStart w:id="30" w:name="X4eca77374d8b0e779af7afe908a4b7ed04f26a6"/>
    <w:p>
      <w:pPr>
        <w:pStyle w:val="Heading3"/>
      </w:pPr>
      <w:r>
        <w:rPr>
          <w:color w:val="000000"/>
        </w:rPr>
        <w:t xml:space="preserve">E.1.e Detección de quiebres estructurales con bfast en R</w:t>
      </w:r>
    </w:p>
    <w:p>
      <w:pPr>
        <w:pStyle w:val="FirstParagraph"/>
      </w:pPr>
      <w:r>
        <w:rPr>
          <w:color w:val="000000"/>
        </w:rPr>
        <w:t xml:space="preserve">Sobre las series mensuales combinadas Landsat 8 + Sentinel-2 (929 observaciones) se aplica el algoritmo</w:t>
      </w:r>
      <w:r>
        <w:rPr>
          <w:color w:val="000000"/>
        </w:rPr>
        <w:t xml:space="preserve"> </w:t>
      </w:r>
      <w:r>
        <w:rPr>
          <w:rStyle w:val="VerbatimChar"/>
          <w:color w:val="000000"/>
        </w:rPr>
        <w:t xml:space="preserve">bfast::bfast</w:t>
      </w:r>
      <w:r>
        <w:rPr>
          <w:color w:val="000000"/>
        </w:rPr>
        <w:t xml:space="preserve"> </w:t>
      </w:r>
      <w:r>
        <w:rPr>
          <w:color w:val="000000"/>
        </w:rPr>
        <w:t xml:space="preserve">con</w:t>
      </w:r>
      <w:r>
        <w:rPr>
          <w:color w:val="000000"/>
        </w:rPr>
        <w:t xml:space="preserve"> </w:t>
      </w:r>
      <w:r>
        <w:rPr>
          <w:rStyle w:val="VerbatimChar"/>
          <w:color w:val="000000"/>
        </w:rPr>
        <w:t xml:space="preserve">h = 0,10</w:t>
      </w:r>
      <w:r>
        <w:rPr>
          <w:color w:val="000000"/>
        </w:rPr>
        <w:t xml:space="preserve"> </w:t>
      </w:r>
      <w:r>
        <w:rPr>
          <w:color w:val="000000"/>
        </w:rPr>
        <w:t xml:space="preserve">y descomposición armónica en dos iteraciones, lo que arroja los quiebres asociados a El Niño 2015–2016, La Niña 2020–2021 y El Niño 2023–2024.</w:t>
      </w:r>
    </w:p>
    <w:p>
      <w:pPr>
        <w:pStyle w:val="SourceCode"/>
      </w:pPr>
      <w:r>
        <w:rPr>
          <w:rStyle w:val="FunctionTok"/>
          <w:color w:val="000000"/>
        </w:rPr>
        <w:t xml:space="preserve">library</w:t>
      </w:r>
      <w:r>
        <w:rPr>
          <w:rStyle w:val="NormalTok"/>
          <w:color w:val="000000"/>
        </w:rPr>
        <w:t xml:space="preserve">(bfast)</w:t>
      </w:r>
      <w:r>
        <w:rPr>
          <w:color w:val="000000"/>
        </w:rPr>
        <w:br/>
      </w:r>
      <w:r>
        <w:rPr>
          <w:rStyle w:val="NormalTok"/>
          <w:color w:val="000000"/>
        </w:rPr>
        <w:t xml:space="preserve">serie  </w:t>
      </w:r>
      <w:r>
        <w:rPr>
          <w:rStyle w:val="OtherTok"/>
          <w:color w:val="000000"/>
        </w:rPr>
        <w:t xml:space="preserve">&lt;-</w:t>
      </w:r>
      <w:r>
        <w:rPr>
          <w:rStyle w:val="NormalTok"/>
          <w:color w:val="000000"/>
        </w:rPr>
        <w:t xml:space="preserve"> </w:t>
      </w:r>
      <w:r>
        <w:rPr>
          <w:rStyle w:val="FunctionTok"/>
          <w:color w:val="000000"/>
        </w:rPr>
        <w:t xml:space="preserve">read.csv</w:t>
      </w:r>
      <w:r>
        <w:rPr>
          <w:rStyle w:val="NormalTok"/>
          <w:color w:val="000000"/>
        </w:rPr>
        <w:t xml:space="preserve">(</w:t>
      </w:r>
      <w:r>
        <w:rPr>
          <w:rStyle w:val="StringTok"/>
          <w:color w:val="000000"/>
        </w:rPr>
        <w:t xml:space="preserve">"outputs/tables/serie_temporal_ndvi_combinada.csv"</w:t>
      </w:r>
      <w:r>
        <w:rPr>
          <w:rStyle w:val="NormalTok"/>
          <w:color w:val="000000"/>
        </w:rPr>
        <w:t xml:space="preserve">)</w:t>
      </w:r>
      <w:r>
        <w:rPr>
          <w:color w:val="000000"/>
        </w:rPr>
        <w:br/>
      </w:r>
      <w:r>
        <w:rPr>
          <w:rStyle w:val="NormalTok"/>
          <w:color w:val="000000"/>
        </w:rPr>
        <w:t xml:space="preserve">ts_est </w:t>
      </w:r>
      <w:r>
        <w:rPr>
          <w:rStyle w:val="OtherTok"/>
          <w:color w:val="000000"/>
        </w:rPr>
        <w:t xml:space="preserve">&lt;-</w:t>
      </w:r>
      <w:r>
        <w:rPr>
          <w:rStyle w:val="NormalTok"/>
          <w:color w:val="000000"/>
        </w:rPr>
        <w:t xml:space="preserve"> </w:t>
      </w:r>
      <w:r>
        <w:rPr>
          <w:rStyle w:val="FunctionTok"/>
          <w:color w:val="000000"/>
        </w:rPr>
        <w:t xml:space="preserve">ts</w:t>
      </w:r>
      <w:r>
        <w:rPr>
          <w:rStyle w:val="NormalTok"/>
          <w:color w:val="000000"/>
        </w:rPr>
        <w:t xml:space="preserve">(</w:t>
      </w:r>
      <w:r>
        <w:rPr>
          <w:rStyle w:val="FunctionTok"/>
          <w:color w:val="000000"/>
        </w:rPr>
        <w:t xml:space="preserve">subset</w:t>
      </w:r>
      <w:r>
        <w:rPr>
          <w:rStyle w:val="NormalTok"/>
          <w:color w:val="000000"/>
        </w:rPr>
        <w:t xml:space="preserve">(serie, estación </w:t>
      </w:r>
      <w:r>
        <w:rPr>
          <w:rStyle w:val="SpecialCharTok"/>
          <w:color w:val="000000"/>
        </w:rPr>
        <w:t xml:space="preserve">==</w:t>
      </w:r>
      <w:r>
        <w:rPr>
          <w:rStyle w:val="NormalTok"/>
          <w:color w:val="000000"/>
        </w:rPr>
        <w:t xml:space="preserve"> </w:t>
      </w:r>
      <w:r>
        <w:rPr>
          <w:rStyle w:val="StringTok"/>
          <w:color w:val="000000"/>
        </w:rPr>
        <w:t xml:space="preserve">"Cano_Palos"</w:t>
      </w:r>
      <w:r>
        <w:rPr>
          <w:rStyle w:val="NormalTok"/>
          <w:color w:val="000000"/>
        </w:rPr>
        <w:t xml:space="preserve">)</w:t>
      </w:r>
      <w:r>
        <w:rPr>
          <w:rStyle w:val="SpecialCharTok"/>
          <w:color w:val="000000"/>
        </w:rPr>
        <w:t xml:space="preserve">$</w:t>
      </w:r>
      <w:r>
        <w:rPr>
          <w:rStyle w:val="NormalTok"/>
          <w:color w:val="000000"/>
        </w:rPr>
        <w:t xml:space="preserve">ndvi,</w:t>
      </w:r>
      <w:r>
        <w:rPr>
          <w:color w:val="000000"/>
        </w:rPr>
        <w:br/>
      </w:r>
      <w:r>
        <w:rPr>
          <w:rStyle w:val="NormalTok"/>
          <w:color w:val="000000"/>
        </w:rPr>
        <w:t xml:space="preserve">             </w:t>
      </w:r>
      <w:r>
        <w:rPr>
          <w:rStyle w:val="AttributeTok"/>
          <w:color w:val="000000"/>
        </w:rPr>
        <w:t xml:space="preserve">start =</w:t>
      </w:r>
      <w:r>
        <w:rPr>
          <w:rStyle w:val="NormalTok"/>
          <w:color w:val="000000"/>
        </w:rPr>
        <w:t xml:space="preserve"> </w:t>
      </w:r>
      <w:r>
        <w:rPr>
          <w:rStyle w:val="FunctionTok"/>
          <w:color w:val="000000"/>
        </w:rPr>
        <w:t xml:space="preserve">c</w:t>
      </w:r>
      <w:r>
        <w:rPr>
          <w:rStyle w:val="NormalTok"/>
          <w:color w:val="000000"/>
        </w:rPr>
        <w:t xml:space="preserve">(</w:t>
      </w:r>
      <w:r>
        <w:rPr>
          <w:rStyle w:val="DecValTok"/>
          <w:color w:val="000000"/>
        </w:rPr>
        <w:t xml:space="preserve">2013</w:t>
      </w:r>
      <w:r>
        <w:rPr>
          <w:rStyle w:val="NormalTok"/>
          <w:color w:val="000000"/>
        </w:rPr>
        <w:t xml:space="preserve">, </w:t>
      </w:r>
      <w:r>
        <w:rPr>
          <w:rStyle w:val="DecValTok"/>
          <w:color w:val="000000"/>
        </w:rPr>
        <w:t xml:space="preserve">1</w:t>
      </w:r>
      <w:r>
        <w:rPr>
          <w:rStyle w:val="NormalTok"/>
          <w:color w:val="000000"/>
        </w:rPr>
        <w:t xml:space="preserve">), </w:t>
      </w:r>
      <w:r>
        <w:rPr>
          <w:rStyle w:val="AttributeTok"/>
          <w:color w:val="000000"/>
        </w:rPr>
        <w:t xml:space="preserve">frequency =</w:t>
      </w:r>
      <w:r>
        <w:rPr>
          <w:rStyle w:val="NormalTok"/>
          <w:color w:val="000000"/>
        </w:rPr>
        <w:t xml:space="preserve"> </w:t>
      </w:r>
      <w:r>
        <w:rPr>
          <w:rStyle w:val="DecValTok"/>
          <w:color w:val="000000"/>
        </w:rPr>
        <w:t xml:space="preserve">12</w:t>
      </w:r>
      <w:r>
        <w:rPr>
          <w:rStyle w:val="NormalTok"/>
          <w:color w:val="000000"/>
        </w:rPr>
        <w:t xml:space="preserve">)</w:t>
      </w:r>
      <w:r>
        <w:rPr>
          <w:color w:val="000000"/>
        </w:rPr>
        <w:br/>
      </w:r>
      <w:r>
        <w:rPr>
          <w:rStyle w:val="NormalTok"/>
          <w:color w:val="000000"/>
        </w:rPr>
        <w:t xml:space="preserve">fit    </w:t>
      </w:r>
      <w:r>
        <w:rPr>
          <w:rStyle w:val="OtherTok"/>
          <w:color w:val="000000"/>
        </w:rPr>
        <w:t xml:space="preserve">&lt;-</w:t>
      </w:r>
      <w:r>
        <w:rPr>
          <w:rStyle w:val="NormalTok"/>
          <w:color w:val="000000"/>
        </w:rPr>
        <w:t xml:space="preserve"> </w:t>
      </w:r>
      <w:r>
        <w:rPr>
          <w:rStyle w:val="FunctionTok"/>
          <w:color w:val="000000"/>
        </w:rPr>
        <w:t xml:space="preserve">bfast</w:t>
      </w:r>
      <w:r>
        <w:rPr>
          <w:rStyle w:val="NormalTok"/>
          <w:color w:val="000000"/>
        </w:rPr>
        <w:t xml:space="preserve">(ts_est, </w:t>
      </w:r>
      <w:r>
        <w:rPr>
          <w:rStyle w:val="AttributeTok"/>
          <w:color w:val="000000"/>
        </w:rPr>
        <w:t xml:space="preserve">h =</w:t>
      </w:r>
      <w:r>
        <w:rPr>
          <w:rStyle w:val="NormalTok"/>
          <w:color w:val="000000"/>
        </w:rPr>
        <w:t xml:space="preserve"> </w:t>
      </w:r>
      <w:r>
        <w:rPr>
          <w:rStyle w:val="FloatTok"/>
          <w:color w:val="000000"/>
        </w:rPr>
        <w:t xml:space="preserve">0.10</w:t>
      </w:r>
      <w:r>
        <w:rPr>
          <w:rStyle w:val="NormalTok"/>
          <w:color w:val="000000"/>
        </w:rPr>
        <w:t xml:space="preserve">, </w:t>
      </w:r>
      <w:r>
        <w:rPr>
          <w:rStyle w:val="AttributeTok"/>
          <w:color w:val="000000"/>
        </w:rPr>
        <w:t xml:space="preserve">season =</w:t>
      </w:r>
      <w:r>
        <w:rPr>
          <w:rStyle w:val="NormalTok"/>
          <w:color w:val="000000"/>
        </w:rPr>
        <w:t xml:space="preserve"> </w:t>
      </w:r>
      <w:r>
        <w:rPr>
          <w:rStyle w:val="StringTok"/>
          <w:color w:val="000000"/>
        </w:rPr>
        <w:t xml:space="preserve">"harmonic"</w:t>
      </w:r>
      <w:r>
        <w:rPr>
          <w:rStyle w:val="NormalTok"/>
          <w:color w:val="000000"/>
        </w:rPr>
        <w:t xml:space="preserve">, </w:t>
      </w:r>
      <w:r>
        <w:rPr>
          <w:rStyle w:val="AttributeTok"/>
          <w:color w:val="000000"/>
        </w:rPr>
        <w:t xml:space="preserve">max.iter =</w:t>
      </w:r>
      <w:r>
        <w:rPr>
          <w:rStyle w:val="NormalTok"/>
          <w:color w:val="000000"/>
        </w:rPr>
        <w:t xml:space="preserve"> </w:t>
      </w:r>
      <w:r>
        <w:rPr>
          <w:rStyle w:val="DecValTok"/>
          <w:color w:val="000000"/>
        </w:rPr>
        <w:t xml:space="preserve">2</w:t>
      </w:r>
      <w:r>
        <w:rPr>
          <w:rStyle w:val="NormalTok"/>
          <w:color w:val="000000"/>
        </w:rPr>
        <w:t xml:space="preserve">)</w:t>
      </w:r>
      <w:r>
        <w:rPr>
          <w:color w:val="000000"/>
        </w:rPr>
        <w:br/>
      </w:r>
      <w:r>
        <w:rPr>
          <w:rStyle w:val="FunctionTok"/>
          <w:color w:val="000000"/>
        </w:rPr>
        <w:t xml:space="preserve">plot</w:t>
      </w:r>
      <w:r>
        <w:rPr>
          <w:rStyle w:val="NormalTok"/>
          <w:color w:val="000000"/>
        </w:rPr>
        <w:t xml:space="preserve">(fit)   </w:t>
      </w:r>
      <w:r>
        <w:rPr>
          <w:rStyle w:val="CommentTok"/>
          <w:color w:val="000000"/>
        </w:rPr>
        <w:t xml:space="preserve"># quiebres 2016 (El Nino), 2020 (La Nina), 2023-24 (El Nino)</w:t>
      </w:r>
    </w:p>
    <w:bookmarkEnd w:id="30"/>
    <w:bookmarkEnd w:id="31"/>
    <w:bookmarkStart w:id="34" w:name="X5564c560101fed8ef34ec75486d574edcd53951"/>
    <w:p>
      <w:pPr>
        <w:pStyle w:val="Heading2"/>
      </w:pPr>
      <w:r>
        <w:rPr>
          <w:color w:val="000000"/>
        </w:rPr>
        <w:t xml:space="preserve">E.2 Reproyección al sistema oficial colombiano y topología DE-9IM</w:t>
      </w:r>
    </w:p>
    <w:bookmarkStart w:id="32" w:name="X31781a5437144d837b45bd64f1f50d5cfbe2b9e"/>
    <w:p>
      <w:pPr>
        <w:pStyle w:val="Heading3"/>
      </w:pPr>
      <w:r>
        <w:rPr>
          <w:color w:val="000000"/>
        </w:rPr>
        <w:t xml:space="preserve">E.2.a Lectura perezosa del raster, reproyección a EPSG:9377 y predicados topológicos</w:t>
      </w:r>
    </w:p>
    <w:p>
      <w:pPr>
        <w:pStyle w:val="FirstParagraph"/>
      </w:pPr>
      <w:r>
        <w:rPr>
          <w:color w:val="000000"/>
        </w:rPr>
        <w:t xml:space="preserve">Los rasters de máscara producidos por SamGeo se inspeccionan abriendo el archivo con</w:t>
      </w:r>
      <w:r>
        <w:rPr>
          <w:color w:val="000000"/>
        </w:rPr>
        <w:t xml:space="preserve"> </w:t>
      </w:r>
      <w:r>
        <w:rPr>
          <w:rStyle w:val="VerbatimChar"/>
          <w:color w:val="000000"/>
        </w:rPr>
        <w:t xml:space="preserve">rasterio.open()</w:t>
      </w:r>
      <w:r>
        <w:rPr>
          <w:color w:val="000000"/>
        </w:rPr>
        <w:t xml:space="preserve"> </w:t>
      </w:r>
      <w:r>
        <w:rPr>
          <w:color w:val="000000"/>
        </w:rPr>
        <w:t xml:space="preserve">para extraer dimensiones, CRS, resolución y valor de NoData sin materializar la grilla en memoria; los GeoJSON resultantes se reproyectan a MAGNA-SIRGAS Origen Nacional (EPSG:9377) —estándar oficial del IGAC desde la Resolución 471 de 2020— y sobre los parches reproyectados se aplican los predicados topológicos</w:t>
      </w:r>
      <w:r>
        <w:rPr>
          <w:color w:val="000000"/>
        </w:rPr>
        <w:t xml:space="preserve"> </w:t>
      </w:r>
      <w:r>
        <w:rPr>
          <w:rStyle w:val="VerbatimChar"/>
          <w:color w:val="000000"/>
        </w:rPr>
        <w:t xml:space="preserve">intersects</w:t>
      </w:r>
      <w:r>
        <w:rPr>
          <w:color w:val="000000"/>
        </w:rPr>
        <w:t xml:space="preserve"> </w:t>
      </w:r>
      <w:r>
        <w:rPr>
          <w:color w:val="000000"/>
        </w:rPr>
        <w:t xml:space="preserve">con la frontera del AOI y</w:t>
      </w:r>
      <w:r>
        <w:rPr>
          <w:color w:val="000000"/>
        </w:rPr>
        <w:t xml:space="preserve"> </w:t>
      </w:r>
      <w:r>
        <w:rPr>
          <w:rStyle w:val="VerbatimChar"/>
          <w:color w:val="000000"/>
        </w:rPr>
        <w:t xml:space="preserve">contains</w:t>
      </w:r>
      <w:r>
        <w:rPr>
          <w:color w:val="000000"/>
        </w:rPr>
        <w:t xml:space="preserve"> </w:t>
      </w:r>
      <w:r>
        <w:rPr>
          <w:color w:val="000000"/>
        </w:rPr>
        <w:t xml:space="preserve">con los puntos de muestreo INVEMAR, en ambos casos delegando en GEOS los mismos cálculos que sustentan PostGIS y JTS.</w:t>
      </w:r>
    </w:p>
    <w:p>
      <w:pPr>
        <w:pStyle w:val="SourceCode"/>
      </w:pPr>
      <w:r>
        <w:rPr>
          <w:rStyle w:val="ImportTok"/>
          <w:color w:val="000000"/>
        </w:rPr>
        <w:t xml:space="preserve">from</w:t>
      </w:r>
      <w:r>
        <w:rPr>
          <w:rStyle w:val="NormalTok"/>
          <w:color w:val="000000"/>
        </w:rPr>
        <w:t xml:space="preserve"> src.python.utils </w:t>
      </w:r>
      <w:r>
        <w:rPr>
          <w:rStyle w:val="ImportTok"/>
          <w:color w:val="000000"/>
        </w:rPr>
        <w:t xml:space="preserve">import</w:t>
      </w:r>
      <w:r>
        <w:rPr>
          <w:rStyle w:val="NormalTok"/>
          <w:color w:val="000000"/>
        </w:rPr>
        <w:t xml:space="preserve"> (</w:t>
      </w:r>
      <w:r>
        <w:rPr>
          <w:color w:val="000000"/>
        </w:rPr>
        <w:br/>
      </w:r>
      <w:r>
        <w:rPr>
          <w:rStyle w:val="NormalTok"/>
          <w:color w:val="000000"/>
        </w:rPr>
        <w:t xml:space="preserve">    raster_metadata, vector_to_9377, area_ha_9377,</w:t>
      </w:r>
      <w:r>
        <w:rPr>
          <w:color w:val="000000"/>
        </w:rPr>
        <w:br/>
      </w:r>
      <w:r>
        <w:rPr>
          <w:rStyle w:val="NormalTok"/>
          <w:color w:val="000000"/>
        </w:rPr>
        <w:t xml:space="preserve">    parches_borde, parches_con_punto, EPSG_NACIONAL,</w:t>
      </w:r>
      <w:r>
        <w:rPr>
          <w:color w:val="000000"/>
        </w:rPr>
        <w:br/>
      </w:r>
      <w:r>
        <w:rPr>
          <w:rStyle w:val="NormalTok"/>
          <w:color w:val="000000"/>
        </w:rPr>
        <w:t xml:space="preserve">)</w:t>
      </w:r>
      <w:r>
        <w:rPr>
          <w:color w:val="000000"/>
        </w:rPr>
        <w:br/>
      </w:r>
      <w:r>
        <w:rPr>
          <w:color w:val="000000"/>
        </w:rPr>
        <w:br/>
      </w:r>
      <w:r>
        <w:rPr>
          <w:rStyle w:val="CommentTok"/>
          <w:color w:val="000000"/>
        </w:rPr>
        <w:t xml:space="preserve"># Inspeccion lazy del raster: metadatos sin cargar la grilla</w:t>
      </w:r>
      <w:r>
        <w:rPr>
          <w:color w:val="000000"/>
        </w:rPr>
        <w:br/>
      </w:r>
      <w:r>
        <w:rPr>
          <w:rStyle w:val="NormalTok"/>
          <w:color w:val="000000"/>
        </w:rPr>
        <w:t xml:space="preserve">meta </w:t>
      </w:r>
      <w:r>
        <w:rPr>
          <w:rStyle w:val="OperatorTok"/>
          <w:color w:val="000000"/>
        </w:rPr>
        <w:t xml:space="preserve">=</w:t>
      </w:r>
      <w:r>
        <w:rPr>
          <w:rStyle w:val="NormalTok"/>
          <w:color w:val="000000"/>
        </w:rPr>
        <w:t xml:space="preserve"> raster_metadata(</w:t>
      </w:r>
      <w:r>
        <w:rPr>
          <w:rStyle w:val="StringTok"/>
          <w:color w:val="000000"/>
        </w:rPr>
        <w:t xml:space="preserve">'data/processed/samgeo/mask_actual.tif'</w:t>
      </w:r>
      <w:r>
        <w:rPr>
          <w:rStyle w:val="NormalTok"/>
          <w:color w:val="000000"/>
        </w:rPr>
        <w:t xml:space="preserve">)</w:t>
      </w:r>
      <w:r>
        <w:rPr>
          <w:color w:val="000000"/>
        </w:rPr>
        <w:br/>
      </w:r>
      <w:r>
        <w:rPr>
          <w:color w:val="000000"/>
        </w:rPr>
        <w:br/>
      </w:r>
      <w:r>
        <w:rPr>
          <w:rStyle w:val="CommentTok"/>
          <w:color w:val="000000"/>
        </w:rPr>
        <w:t xml:space="preserve"># Reproyeccion al sistema oficial colombiano MAGNA-SIRGAS</w:t>
      </w:r>
      <w:r>
        <w:rPr>
          <w:color w:val="000000"/>
        </w:rPr>
        <w:br/>
      </w:r>
      <w:r>
        <w:rPr>
          <w:rStyle w:val="NormalTok"/>
          <w:color w:val="000000"/>
        </w:rPr>
        <w:t xml:space="preserve">vector_to_9377(</w:t>
      </w:r>
      <w:r>
        <w:rPr>
          <w:rStyle w:val="StringTok"/>
          <w:color w:val="000000"/>
        </w:rPr>
        <w:t xml:space="preserve">'data/processed/samgeo/manglar_actual.geojson'</w:t>
      </w:r>
      <w:r>
        <w:rPr>
          <w:rStyle w:val="NormalTok"/>
          <w:color w:val="000000"/>
        </w:rPr>
        <w:t xml:space="preserve">,</w:t>
      </w:r>
      <w:r>
        <w:rPr>
          <w:color w:val="000000"/>
        </w:rPr>
        <w:br/>
      </w:r>
      <w:r>
        <w:rPr>
          <w:rStyle w:val="NormalTok"/>
          <w:color w:val="000000"/>
        </w:rPr>
        <w:t xml:space="preserve">               </w:t>
      </w:r>
      <w:r>
        <w:rPr>
          <w:rStyle w:val="StringTok"/>
          <w:color w:val="000000"/>
        </w:rPr>
        <w:t xml:space="preserve">'data/processed/samgeo/manglar_actual_9377.geojson'</w:t>
      </w:r>
      <w:r>
        <w:rPr>
          <w:rStyle w:val="NormalTok"/>
          <w:color w:val="000000"/>
        </w:rPr>
        <w:t xml:space="preserve">)</w:t>
      </w:r>
      <w:r>
        <w:rPr>
          <w:color w:val="000000"/>
        </w:rPr>
        <w:br/>
      </w:r>
      <w:r>
        <w:rPr>
          <w:color w:val="000000"/>
        </w:rPr>
        <w:br/>
      </w:r>
      <w:r>
        <w:rPr>
          <w:rStyle w:val="CommentTok"/>
          <w:color w:val="000000"/>
        </w:rPr>
        <w:t xml:space="preserve"># Predicados topológicos DE-9IM sobre los parches reproyectados</w:t>
      </w:r>
      <w:r>
        <w:rPr>
          <w:color w:val="000000"/>
        </w:rPr>
        <w:br/>
      </w:r>
      <w:r>
        <w:rPr>
          <w:rStyle w:val="NormalTok"/>
          <w:color w:val="000000"/>
        </w:rPr>
        <w:t xml:space="preserve">gdf </w:t>
      </w:r>
      <w:r>
        <w:rPr>
          <w:rStyle w:val="OperatorTok"/>
          <w:color w:val="000000"/>
        </w:rPr>
        <w:t xml:space="preserve">=</w:t>
      </w:r>
      <w:r>
        <w:rPr>
          <w:rStyle w:val="NormalTok"/>
          <w:color w:val="000000"/>
        </w:rPr>
        <w:t xml:space="preserve"> area_ha_9377(gpd.read_file(</w:t>
      </w:r>
      <w:r>
        <w:rPr>
          <w:rStyle w:val="StringTok"/>
          <w:color w:val="000000"/>
        </w:rPr>
        <w:t xml:space="preserve">'data/processed/samgeo/manglar_actual_9377.geojson'</w:t>
      </w:r>
      <w:r>
        <w:rPr>
          <w:rStyle w:val="NormalTok"/>
          <w:color w:val="000000"/>
        </w:rPr>
        <w:t xml:space="preserve">))</w:t>
      </w:r>
      <w:r>
        <w:rPr>
          <w:color w:val="000000"/>
        </w:rPr>
        <w:br/>
      </w:r>
      <w:r>
        <w:rPr>
          <w:rStyle w:val="NormalTok"/>
          <w:color w:val="000000"/>
        </w:rPr>
        <w:t xml:space="preserve">gdf </w:t>
      </w:r>
      <w:r>
        <w:rPr>
          <w:rStyle w:val="OperatorTok"/>
          <w:color w:val="000000"/>
        </w:rPr>
        <w:t xml:space="preserve">=</w:t>
      </w:r>
      <w:r>
        <w:rPr>
          <w:rStyle w:val="NormalTok"/>
          <w:color w:val="000000"/>
        </w:rPr>
        <w:t xml:space="preserve"> parches_borde(gdf, aoi)             </w:t>
      </w:r>
      <w:r>
        <w:rPr>
          <w:rStyle w:val="CommentTok"/>
          <w:color w:val="000000"/>
        </w:rPr>
        <w:t xml:space="preserve"># intersects con la frontera</w:t>
      </w:r>
      <w:r>
        <w:rPr>
          <w:color w:val="000000"/>
        </w:rPr>
        <w:br/>
      </w:r>
      <w:r>
        <w:rPr>
          <w:rStyle w:val="NormalTok"/>
          <w:color w:val="000000"/>
        </w:rPr>
        <w:t xml:space="preserve">gdf </w:t>
      </w:r>
      <w:r>
        <w:rPr>
          <w:rStyle w:val="OperatorTok"/>
          <w:color w:val="000000"/>
        </w:rPr>
        <w:t xml:space="preserve">=</w:t>
      </w:r>
      <w:r>
        <w:rPr>
          <w:rStyle w:val="NormalTok"/>
          <w:color w:val="000000"/>
        </w:rPr>
        <w:t xml:space="preserve"> parches_con_punto(gdf, estaciones)  </w:t>
      </w:r>
      <w:r>
        <w:rPr>
          <w:rStyle w:val="CommentTok"/>
          <w:color w:val="000000"/>
        </w:rPr>
        <w:t xml:space="preserve"># contains con los puntos INVEMAR</w:t>
      </w:r>
    </w:p>
    <w:bookmarkEnd w:id="32"/>
    <w:bookmarkStart w:id="33" w:name="Xcc74f98a6517400f1a2a7243792582fd6693bd0"/>
    <w:p>
      <w:pPr>
        <w:pStyle w:val="Heading3"/>
      </w:pPr>
      <w:r>
        <w:rPr>
          <w:color w:val="000000"/>
        </w:rPr>
        <w:t xml:space="preserve">E.2.b Segmentación guiada por prompts con SamGeo vit_b y vectorización por periodo</w:t>
      </w:r>
    </w:p>
    <w:p>
      <w:pPr>
        <w:pStyle w:val="FirstParagraph"/>
      </w:pPr>
      <w:r>
        <w:rPr>
          <w:color w:val="000000"/>
        </w:rPr>
        <w:t xml:space="preserve">La segmentación automática de los composites RGB de los tres periodos de referencia se ejecuta con el backbone vit_b de SamGeo —versión adaptada al límite de memoria del contenedor sig_unal v1.11— produciendo una máscara raster por periodo que se vectoriza a GeoJSON para el posterior filtrado por área y cálculo de métricas de fragmentación.</w:t>
      </w:r>
    </w:p>
    <w:p>
      <w:pPr>
        <w:pStyle w:val="SourceCode"/>
      </w:pPr>
      <w:r>
        <w:rPr>
          <w:rStyle w:val="ImportTok"/>
          <w:color w:val="000000"/>
        </w:rPr>
        <w:t xml:space="preserve">from</w:t>
      </w:r>
      <w:r>
        <w:rPr>
          <w:rStyle w:val="NormalTok"/>
          <w:color w:val="000000"/>
        </w:rPr>
        <w:t xml:space="preserve"> samgeo </w:t>
      </w:r>
      <w:r>
        <w:rPr>
          <w:rStyle w:val="ImportTok"/>
          <w:color w:val="000000"/>
        </w:rPr>
        <w:t xml:space="preserve">import</w:t>
      </w:r>
      <w:r>
        <w:rPr>
          <w:rStyle w:val="NormalTok"/>
          <w:color w:val="000000"/>
        </w:rPr>
        <w:t xml:space="preserve"> SamGeo</w:t>
      </w:r>
      <w:r>
        <w:rPr>
          <w:color w:val="000000"/>
        </w:rPr>
        <w:br/>
      </w:r>
      <w:r>
        <w:rPr>
          <w:color w:val="000000"/>
        </w:rPr>
        <w:br/>
      </w:r>
      <w:r>
        <w:rPr>
          <w:rStyle w:val="CommentTok"/>
          <w:color w:val="000000"/>
        </w:rPr>
        <w:t xml:space="preserve"># Modelo base vit_b para ajustarse a la RAM del contenedor</w:t>
      </w:r>
      <w:r>
        <w:rPr>
          <w:color w:val="000000"/>
        </w:rPr>
        <w:br/>
      </w:r>
      <w:r>
        <w:rPr>
          <w:rStyle w:val="NormalTok"/>
          <w:color w:val="000000"/>
        </w:rPr>
        <w:t xml:space="preserve">sam </w:t>
      </w:r>
      <w:r>
        <w:rPr>
          <w:rStyle w:val="OperatorTok"/>
          <w:color w:val="000000"/>
        </w:rPr>
        <w:t xml:space="preserve">=</w:t>
      </w:r>
      <w:r>
        <w:rPr>
          <w:rStyle w:val="NormalTok"/>
          <w:color w:val="000000"/>
        </w:rPr>
        <w:t xml:space="preserve"> SamGeo(model_type</w:t>
      </w:r>
      <w:r>
        <w:rPr>
          <w:rStyle w:val="OperatorTok"/>
          <w:color w:val="000000"/>
        </w:rPr>
        <w:t xml:space="preserve">=</w:t>
      </w:r>
      <w:r>
        <w:rPr>
          <w:rStyle w:val="StringTok"/>
          <w:color w:val="000000"/>
        </w:rPr>
        <w:t xml:space="preserve">'vit_b'</w:t>
      </w:r>
      <w:r>
        <w:rPr>
          <w:rStyle w:val="NormalTok"/>
          <w:color w:val="000000"/>
        </w:rPr>
        <w:t xml:space="preserve">, automátic</w:t>
      </w:r>
      <w:r>
        <w:rPr>
          <w:rStyle w:val="OperatorTok"/>
          <w:color w:val="000000"/>
        </w:rPr>
        <w:t xml:space="preserve">=</w:t>
      </w:r>
      <w:r>
        <w:rPr>
          <w:rStyle w:val="VariableTok"/>
          <w:color w:val="000000"/>
        </w:rPr>
        <w:t xml:space="preserve">True</w:t>
      </w:r>
      <w:r>
        <w:rPr>
          <w:rStyle w:val="NormalTok"/>
          <w:color w:val="000000"/>
        </w:rPr>
        <w:t xml:space="preserve">)</w:t>
      </w:r>
      <w:r>
        <w:rPr>
          <w:color w:val="000000"/>
        </w:rPr>
        <w:br/>
      </w:r>
      <w:r>
        <w:rPr>
          <w:color w:val="000000"/>
        </w:rPr>
        <w:br/>
      </w:r>
      <w:r>
        <w:rPr>
          <w:rStyle w:val="ControlFlowTok"/>
          <w:color w:val="000000"/>
        </w:rPr>
        <w:t xml:space="preserve">for</w:t>
      </w:r>
      <w:r>
        <w:rPr>
          <w:rStyle w:val="NormalTok"/>
          <w:color w:val="000000"/>
        </w:rPr>
        <w:t xml:space="preserve"> periodo </w:t>
      </w:r>
      <w:r>
        <w:rPr>
          <w:rStyle w:val="KeywordTok"/>
          <w:color w:val="000000"/>
        </w:rPr>
        <w:t xml:space="preserve">in</w:t>
      </w:r>
      <w:r>
        <w:rPr>
          <w:rStyle w:val="NormalTok"/>
          <w:color w:val="000000"/>
        </w:rPr>
        <w:t xml:space="preserve"> [</w:t>
      </w:r>
      <w:r>
        <w:rPr>
          <w:rStyle w:val="StringTok"/>
          <w:color w:val="000000"/>
        </w:rPr>
        <w:t xml:space="preserve">'degradación'</w:t>
      </w:r>
      <w:r>
        <w:rPr>
          <w:rStyle w:val="NormalTok"/>
          <w:color w:val="000000"/>
        </w:rPr>
        <w:t xml:space="preserve">, </w:t>
      </w:r>
      <w:r>
        <w:rPr>
          <w:rStyle w:val="StringTok"/>
          <w:color w:val="000000"/>
        </w:rPr>
        <w:t xml:space="preserve">'recuperación'</w:t>
      </w:r>
      <w:r>
        <w:rPr>
          <w:rStyle w:val="NormalTok"/>
          <w:color w:val="000000"/>
        </w:rPr>
        <w:t xml:space="preserve">, </w:t>
      </w:r>
      <w:r>
        <w:rPr>
          <w:rStyle w:val="StringTok"/>
          <w:color w:val="000000"/>
        </w:rPr>
        <w:t xml:space="preserve">'actual'</w:t>
      </w:r>
      <w:r>
        <w:rPr>
          <w:rStyle w:val="NormalTok"/>
          <w:color w:val="000000"/>
        </w:rPr>
        <w:t xml:space="preserve">]:</w:t>
      </w:r>
      <w:r>
        <w:rPr>
          <w:color w:val="000000"/>
        </w:rPr>
        <w:br/>
      </w:r>
      <w:r>
        <w:rPr>
          <w:rStyle w:val="NormalTok"/>
          <w:color w:val="000000"/>
        </w:rPr>
        <w:t xml:space="preserve">    rgb  </w:t>
      </w:r>
      <w:r>
        <w:rPr>
          <w:rStyle w:val="OperatorTok"/>
          <w:color w:val="000000"/>
        </w:rPr>
        <w:t xml:space="preserve">=</w:t>
      </w:r>
      <w:r>
        <w:rPr>
          <w:rStyle w:val="NormalTok"/>
          <w:color w:val="000000"/>
        </w:rPr>
        <w:t xml:space="preserve"> </w:t>
      </w:r>
      <w:r>
        <w:rPr>
          <w:rStyle w:val="SpecialStringTok"/>
          <w:color w:val="000000"/>
        </w:rPr>
        <w:t xml:space="preserve">f'</w:t>
      </w:r>
      <w:r>
        <w:rPr>
          <w:rStyle w:val="SpecialCharTok"/>
          <w:color w:val="000000"/>
        </w:rPr>
        <w:t xml:space="preserve">{</w:t>
      </w:r>
      <w:r>
        <w:rPr>
          <w:rStyle w:val="NormalTok"/>
          <w:color w:val="000000"/>
        </w:rPr>
        <w:t xml:space="preserve">res_dir</w:t>
      </w:r>
      <w:r>
        <w:rPr>
          <w:rStyle w:val="SpecialCharTok"/>
          <w:color w:val="000000"/>
        </w:rPr>
        <w:t xml:space="preserve">}</w:t>
      </w:r>
      <w:r>
        <w:rPr>
          <w:rStyle w:val="SpecialStringTok"/>
          <w:color w:val="000000"/>
        </w:rPr>
        <w:t xml:space="preserve">/CGSM_RGB_</w:t>
      </w:r>
      <w:r>
        <w:rPr>
          <w:rStyle w:val="SpecialCharTok"/>
          <w:color w:val="000000"/>
        </w:rPr>
        <w:t xml:space="preserve">{</w:t>
      </w:r>
      <w:r>
        <w:rPr>
          <w:rStyle w:val="NormalTok"/>
          <w:color w:val="000000"/>
        </w:rPr>
        <w:t xml:space="preserve">periodo</w:t>
      </w:r>
      <w:r>
        <w:rPr>
          <w:rStyle w:val="SpecialCharTok"/>
          <w:color w:val="000000"/>
        </w:rPr>
        <w:t xml:space="preserve">}</w:t>
      </w:r>
      <w:r>
        <w:rPr>
          <w:rStyle w:val="SpecialStringTok"/>
          <w:color w:val="000000"/>
        </w:rPr>
        <w:t xml:space="preserve">_30m.tif'</w:t>
      </w:r>
      <w:r>
        <w:rPr>
          <w:color w:val="000000"/>
        </w:rPr>
        <w:br/>
      </w:r>
      <w:r>
        <w:rPr>
          <w:rStyle w:val="NormalTok"/>
          <w:color w:val="000000"/>
        </w:rPr>
        <w:t xml:space="preserve">    mask </w:t>
      </w:r>
      <w:r>
        <w:rPr>
          <w:rStyle w:val="OperatorTok"/>
          <w:color w:val="000000"/>
        </w:rPr>
        <w:t xml:space="preserve">=</w:t>
      </w:r>
      <w:r>
        <w:rPr>
          <w:rStyle w:val="NormalTok"/>
          <w:color w:val="000000"/>
        </w:rPr>
        <w:t xml:space="preserve"> </w:t>
      </w:r>
      <w:r>
        <w:rPr>
          <w:rStyle w:val="SpecialStringTok"/>
          <w:color w:val="000000"/>
        </w:rPr>
        <w:t xml:space="preserve">f'</w:t>
      </w:r>
      <w:r>
        <w:rPr>
          <w:rStyle w:val="SpecialCharTok"/>
          <w:color w:val="000000"/>
        </w:rPr>
        <w:t xml:space="preserve">{</w:t>
      </w:r>
      <w:r>
        <w:rPr>
          <w:rStyle w:val="NormalTok"/>
          <w:color w:val="000000"/>
        </w:rPr>
        <w:t xml:space="preserve">out_dir</w:t>
      </w:r>
      <w:r>
        <w:rPr>
          <w:rStyle w:val="SpecialCharTok"/>
          <w:color w:val="000000"/>
        </w:rPr>
        <w:t xml:space="preserve">}</w:t>
      </w:r>
      <w:r>
        <w:rPr>
          <w:rStyle w:val="SpecialStringTok"/>
          <w:color w:val="000000"/>
        </w:rPr>
        <w:t xml:space="preserve">/mask_</w:t>
      </w:r>
      <w:r>
        <w:rPr>
          <w:rStyle w:val="SpecialCharTok"/>
          <w:color w:val="000000"/>
        </w:rPr>
        <w:t xml:space="preserve">{</w:t>
      </w:r>
      <w:r>
        <w:rPr>
          <w:rStyle w:val="NormalTok"/>
          <w:color w:val="000000"/>
        </w:rPr>
        <w:t xml:space="preserve">periodo</w:t>
      </w:r>
      <w:r>
        <w:rPr>
          <w:rStyle w:val="SpecialCharTok"/>
          <w:color w:val="000000"/>
        </w:rPr>
        <w:t xml:space="preserve">}</w:t>
      </w:r>
      <w:r>
        <w:rPr>
          <w:rStyle w:val="SpecialStringTok"/>
          <w:color w:val="000000"/>
        </w:rPr>
        <w:t xml:space="preserve">.tif'</w:t>
      </w:r>
      <w:r>
        <w:rPr>
          <w:color w:val="000000"/>
        </w:rPr>
        <w:br/>
      </w:r>
      <w:r>
        <w:rPr>
          <w:rStyle w:val="NormalTok"/>
          <w:color w:val="000000"/>
        </w:rPr>
        <w:t xml:space="preserve">    poly </w:t>
      </w:r>
      <w:r>
        <w:rPr>
          <w:rStyle w:val="OperatorTok"/>
          <w:color w:val="000000"/>
        </w:rPr>
        <w:t xml:space="preserve">=</w:t>
      </w:r>
      <w:r>
        <w:rPr>
          <w:rStyle w:val="NormalTok"/>
          <w:color w:val="000000"/>
        </w:rPr>
        <w:t xml:space="preserve"> </w:t>
      </w:r>
      <w:r>
        <w:rPr>
          <w:rStyle w:val="SpecialStringTok"/>
          <w:color w:val="000000"/>
        </w:rPr>
        <w:t xml:space="preserve">f'</w:t>
      </w:r>
      <w:r>
        <w:rPr>
          <w:rStyle w:val="SpecialCharTok"/>
          <w:color w:val="000000"/>
        </w:rPr>
        <w:t xml:space="preserve">{</w:t>
      </w:r>
      <w:r>
        <w:rPr>
          <w:rStyle w:val="NormalTok"/>
          <w:color w:val="000000"/>
        </w:rPr>
        <w:t xml:space="preserve">out_dir</w:t>
      </w:r>
      <w:r>
        <w:rPr>
          <w:rStyle w:val="SpecialCharTok"/>
          <w:color w:val="000000"/>
        </w:rPr>
        <w:t xml:space="preserve">}</w:t>
      </w:r>
      <w:r>
        <w:rPr>
          <w:rStyle w:val="SpecialStringTok"/>
          <w:color w:val="000000"/>
        </w:rPr>
        <w:t xml:space="preserve">/manglar_</w:t>
      </w:r>
      <w:r>
        <w:rPr>
          <w:rStyle w:val="SpecialCharTok"/>
          <w:color w:val="000000"/>
        </w:rPr>
        <w:t xml:space="preserve">{</w:t>
      </w:r>
      <w:r>
        <w:rPr>
          <w:rStyle w:val="NormalTok"/>
          <w:color w:val="000000"/>
        </w:rPr>
        <w:t xml:space="preserve">periodo</w:t>
      </w:r>
      <w:r>
        <w:rPr>
          <w:rStyle w:val="SpecialCharTok"/>
          <w:color w:val="000000"/>
        </w:rPr>
        <w:t xml:space="preserve">}</w:t>
      </w:r>
      <w:r>
        <w:rPr>
          <w:rStyle w:val="SpecialStringTok"/>
          <w:color w:val="000000"/>
        </w:rPr>
        <w:t xml:space="preserve">.geojson'</w:t>
      </w:r>
      <w:r>
        <w:rPr>
          <w:color w:val="000000"/>
        </w:rPr>
        <w:br/>
      </w:r>
      <w:r>
        <w:rPr>
          <w:rStyle w:val="NormalTok"/>
          <w:color w:val="000000"/>
        </w:rPr>
        <w:t xml:space="preserve">    sam.generate(rgb, output</w:t>
      </w:r>
      <w:r>
        <w:rPr>
          <w:rStyle w:val="OperatorTok"/>
          <w:color w:val="000000"/>
        </w:rPr>
        <w:t xml:space="preserve">=</w:t>
      </w:r>
      <w:r>
        <w:rPr>
          <w:rStyle w:val="NormalTok"/>
          <w:color w:val="000000"/>
        </w:rPr>
        <w:t xml:space="preserve">mask)        </w:t>
      </w:r>
      <w:r>
        <w:rPr>
          <w:rStyle w:val="CommentTok"/>
          <w:color w:val="000000"/>
        </w:rPr>
        <w:t xml:space="preserve"># raster binario</w:t>
      </w:r>
      <w:r>
        <w:rPr>
          <w:color w:val="000000"/>
        </w:rPr>
        <w:br/>
      </w:r>
      <w:r>
        <w:rPr>
          <w:rStyle w:val="NormalTok"/>
          <w:color w:val="000000"/>
        </w:rPr>
        <w:t xml:space="preserve">    sam.tiff_to_vector(mask, poly)        </w:t>
      </w:r>
      <w:r>
        <w:rPr>
          <w:rStyle w:val="CommentTok"/>
          <w:color w:val="000000"/>
        </w:rPr>
        <w:t xml:space="preserve"># parches vectoriales</w:t>
      </w:r>
    </w:p>
    <w:bookmarkEnd w:id="33"/>
    <w:bookmarkEnd w:id="34"/>
    <w:bookmarkStart w:id="37" w:name="Xbcff38372e88ef926b7df2bfb1aae6dce9089dc"/>
    <w:p>
      <w:pPr>
        <w:pStyle w:val="Heading2"/>
      </w:pPr>
      <w:r>
        <w:rPr>
          <w:color w:val="000000"/>
        </w:rPr>
        <w:t xml:space="preserve">E.3 Forzamiento climático y detección SAR</w:t>
      </w:r>
    </w:p>
    <w:bookmarkStart w:id="35" w:name="X37cf50bdef44f339f5979a117beec730177981e"/>
    <w:p>
      <w:pPr>
        <w:pStyle w:val="Heading3"/>
      </w:pPr>
      <w:r>
        <w:rPr>
          <w:color w:val="000000"/>
        </w:rPr>
        <w:t xml:space="preserve">E.3.a Descarga ERA5-Land mediante cdsapi y cálculo de anomalías mensuales</w:t>
      </w:r>
    </w:p>
    <w:p>
      <w:pPr>
        <w:pStyle w:val="FirstParagraph"/>
      </w:pPr>
      <w:r>
        <w:rPr>
          <w:color w:val="000000"/>
        </w:rPr>
        <w:t xml:space="preserve">La descarga del reanálisis ERA5-Land del ECMWF se realiza con</w:t>
      </w:r>
      <w:r>
        <w:rPr>
          <w:color w:val="000000"/>
        </w:rPr>
        <w:t xml:space="preserve"> </w:t>
      </w:r>
      <w:r>
        <w:rPr>
          <w:rStyle w:val="VerbatimChar"/>
          <w:color w:val="000000"/>
        </w:rPr>
        <w:t xml:space="preserve">cdsapi</w:t>
      </w:r>
      <w:r>
        <w:rPr>
          <w:color w:val="000000"/>
        </w:rPr>
        <w:t xml:space="preserve"> </w:t>
      </w:r>
      <w:r>
        <w:rPr>
          <w:color w:val="000000"/>
        </w:rPr>
        <w:t xml:space="preserve">directamente desde el Climate Data Store, solicitando precipitación total y temperatura a dos metros sobre un bounding box que envuelve la CGSM con buffer; los datos se reciben en NetCDF con convenciones CF y se cargan con</w:t>
      </w:r>
      <w:r>
        <w:rPr>
          <w:color w:val="000000"/>
        </w:rPr>
        <w:t xml:space="preserve"> </w:t>
      </w:r>
      <w:r>
        <w:rPr>
          <w:rStyle w:val="VerbatimChar"/>
          <w:color w:val="000000"/>
        </w:rPr>
        <w:t xml:space="preserve">xarray.open_conjunto de datos(chunks=...)</w:t>
      </w:r>
      <w:r>
        <w:rPr>
          <w:color w:val="000000"/>
        </w:rPr>
        <w:t xml:space="preserve"> </w:t>
      </w:r>
      <w:r>
        <w:rPr>
          <w:color w:val="000000"/>
        </w:rPr>
        <w:t xml:space="preserve">aplicando un patrón perezoso, calculando la climatología mensual y la anomalía respecto a ella para los rezagos cero a tres meses.</w:t>
      </w:r>
    </w:p>
    <w:p>
      <w:pPr>
        <w:pStyle w:val="SourceCode"/>
      </w:pPr>
      <w:r>
        <w:rPr>
          <w:rStyle w:val="ImportTok"/>
          <w:color w:val="000000"/>
        </w:rPr>
        <w:t xml:space="preserve">import</w:t>
      </w:r>
      <w:r>
        <w:rPr>
          <w:rStyle w:val="NormalTok"/>
          <w:color w:val="000000"/>
        </w:rPr>
        <w:t xml:space="preserve"> cdsapi, xarray </w:t>
      </w:r>
      <w:r>
        <w:rPr>
          <w:rStyle w:val="ImportTok"/>
          <w:color w:val="000000"/>
        </w:rPr>
        <w:t xml:space="preserve">as</w:t>
      </w:r>
      <w:r>
        <w:rPr>
          <w:rStyle w:val="NormalTok"/>
          <w:color w:val="000000"/>
        </w:rPr>
        <w:t xml:space="preserve"> xr</w:t>
      </w:r>
      <w:r>
        <w:rPr>
          <w:color w:val="000000"/>
        </w:rPr>
        <w:br/>
      </w:r>
      <w:r>
        <w:rPr>
          <w:rStyle w:val="NormalTok"/>
          <w:color w:val="000000"/>
        </w:rPr>
        <w:t xml:space="preserve">c </w:t>
      </w:r>
      <w:r>
        <w:rPr>
          <w:rStyle w:val="OperatorTok"/>
          <w:color w:val="000000"/>
        </w:rPr>
        <w:t xml:space="preserve">=</w:t>
      </w:r>
      <w:r>
        <w:rPr>
          <w:rStyle w:val="NormalTok"/>
          <w:color w:val="000000"/>
        </w:rPr>
        <w:t xml:space="preserve"> cdsapi.Client()</w:t>
      </w:r>
      <w:r>
        <w:rPr>
          <w:color w:val="000000"/>
        </w:rPr>
        <w:br/>
      </w:r>
      <w:r>
        <w:rPr>
          <w:rStyle w:val="NormalTok"/>
          <w:color w:val="000000"/>
        </w:rPr>
        <w:t xml:space="preserve">c.retrieve(</w:t>
      </w:r>
      <w:r>
        <w:rPr>
          <w:rStyle w:val="StringTok"/>
          <w:color w:val="000000"/>
        </w:rPr>
        <w:t xml:space="preserve">'reanalysis-era5-land-monthly-means'</w:t>
      </w:r>
      <w:r>
        <w:rPr>
          <w:rStyle w:val="NormalTok"/>
          <w:color w:val="000000"/>
        </w:rPr>
        <w:t xml:space="preserve">, {</w:t>
      </w:r>
      <w:r>
        <w:rPr>
          <w:color w:val="000000"/>
        </w:rPr>
        <w:br/>
      </w:r>
      <w:r>
        <w:rPr>
          <w:rStyle w:val="NormalTok"/>
          <w:color w:val="000000"/>
        </w:rPr>
        <w:t xml:space="preserve">    </w:t>
      </w:r>
      <w:r>
        <w:rPr>
          <w:rStyle w:val="StringTok"/>
          <w:color w:val="000000"/>
        </w:rPr>
        <w:t xml:space="preserve">'product_type'</w:t>
      </w:r>
      <w:r>
        <w:rPr>
          <w:rStyle w:val="NormalTok"/>
          <w:color w:val="000000"/>
        </w:rPr>
        <w:t xml:space="preserve">: </w:t>
      </w:r>
      <w:r>
        <w:rPr>
          <w:rStyle w:val="StringTok"/>
          <w:color w:val="000000"/>
        </w:rPr>
        <w:t xml:space="preserve">'monthly_averaged_reanalysis'</w:t>
      </w:r>
      <w:r>
        <w:rPr>
          <w:rStyle w:val="NormalTok"/>
          <w:color w:val="000000"/>
        </w:rPr>
        <w:t xml:space="preserve">,</w:t>
      </w:r>
      <w:r>
        <w:rPr>
          <w:color w:val="000000"/>
        </w:rPr>
        <w:br/>
      </w:r>
      <w:r>
        <w:rPr>
          <w:rStyle w:val="NormalTok"/>
          <w:color w:val="000000"/>
        </w:rPr>
        <w:t xml:space="preserve">    </w:t>
      </w:r>
      <w:r>
        <w:rPr>
          <w:rStyle w:val="StringTok"/>
          <w:color w:val="000000"/>
        </w:rPr>
        <w:t xml:space="preserve">'variable'</w:t>
      </w:r>
      <w:r>
        <w:rPr>
          <w:rStyle w:val="NormalTok"/>
          <w:color w:val="000000"/>
        </w:rPr>
        <w:t xml:space="preserve">: [</w:t>
      </w:r>
      <w:r>
        <w:rPr>
          <w:rStyle w:val="StringTok"/>
          <w:color w:val="000000"/>
        </w:rPr>
        <w:t xml:space="preserve">'total_precipitation'</w:t>
      </w:r>
      <w:r>
        <w:rPr>
          <w:rStyle w:val="NormalTok"/>
          <w:color w:val="000000"/>
        </w:rPr>
        <w:t xml:space="preserve">, </w:t>
      </w:r>
      <w:r>
        <w:rPr>
          <w:rStyle w:val="StringTok"/>
          <w:color w:val="000000"/>
        </w:rPr>
        <w:t xml:space="preserve">'2m_temperature'</w:t>
      </w:r>
      <w:r>
        <w:rPr>
          <w:rStyle w:val="NormalTok"/>
          <w:color w:val="000000"/>
        </w:rPr>
        <w:t xml:space="preserve">],</w:t>
      </w:r>
      <w:r>
        <w:rPr>
          <w:color w:val="000000"/>
        </w:rPr>
        <w:br/>
      </w:r>
      <w:r>
        <w:rPr>
          <w:rStyle w:val="NormalTok"/>
          <w:color w:val="000000"/>
        </w:rPr>
        <w:t xml:space="preserve">    </w:t>
      </w:r>
      <w:r>
        <w:rPr>
          <w:rStyle w:val="StringTok"/>
          <w:color w:val="000000"/>
        </w:rPr>
        <w:t xml:space="preserve">'year'</w:t>
      </w:r>
      <w:r>
        <w:rPr>
          <w:rStyle w:val="NormalTok"/>
          <w:color w:val="000000"/>
        </w:rPr>
        <w:t xml:space="preserve">: [</w:t>
      </w:r>
      <w:r>
        <w:rPr>
          <w:rStyle w:val="BuiltInTok"/>
          <w:color w:val="000000"/>
        </w:rPr>
        <w:t xml:space="preserve">str</w:t>
      </w:r>
      <w:r>
        <w:rPr>
          <w:rStyle w:val="NormalTok"/>
          <w:color w:val="000000"/>
        </w:rPr>
        <w:t xml:space="preserve">(y) </w:t>
      </w:r>
      <w:r>
        <w:rPr>
          <w:rStyle w:val="ControlFlowTok"/>
          <w:color w:val="000000"/>
        </w:rPr>
        <w:t xml:space="preserve">for</w:t>
      </w:r>
      <w:r>
        <w:rPr>
          <w:rStyle w:val="NormalTok"/>
          <w:color w:val="000000"/>
        </w:rPr>
        <w:t xml:space="preserve"> y </w:t>
      </w:r>
      <w:r>
        <w:rPr>
          <w:rStyle w:val="KeywordTok"/>
          <w:color w:val="000000"/>
        </w:rPr>
        <w:t xml:space="preserve">in</w:t>
      </w:r>
      <w:r>
        <w:rPr>
          <w:rStyle w:val="NormalTok"/>
          <w:color w:val="000000"/>
        </w:rPr>
        <w:t xml:space="preserve"> </w:t>
      </w:r>
      <w:r>
        <w:rPr>
          <w:rStyle w:val="BuiltInTok"/>
          <w:color w:val="000000"/>
        </w:rPr>
        <w:t xml:space="preserve">range</w:t>
      </w:r>
      <w:r>
        <w:rPr>
          <w:rStyle w:val="NormalTok"/>
          <w:color w:val="000000"/>
        </w:rPr>
        <w:t xml:space="preserve">(</w:t>
      </w:r>
      <w:r>
        <w:rPr>
          <w:rStyle w:val="DecValTok"/>
          <w:color w:val="000000"/>
        </w:rPr>
        <w:t xml:space="preserve">2018</w:t>
      </w:r>
      <w:r>
        <w:rPr>
          <w:rStyle w:val="NormalTok"/>
          <w:color w:val="000000"/>
        </w:rPr>
        <w:t xml:space="preserve">, </w:t>
      </w:r>
      <w:r>
        <w:rPr>
          <w:rStyle w:val="DecValTok"/>
          <w:color w:val="000000"/>
        </w:rPr>
        <w:t xml:space="preserve">2026</w:t>
      </w:r>
      <w:r>
        <w:rPr>
          <w:rStyle w:val="NormalTok"/>
          <w:color w:val="000000"/>
        </w:rPr>
        <w:t xml:space="preserve">)],</w:t>
      </w:r>
      <w:r>
        <w:rPr>
          <w:color w:val="000000"/>
        </w:rPr>
        <w:br/>
      </w:r>
      <w:r>
        <w:rPr>
          <w:rStyle w:val="NormalTok"/>
          <w:color w:val="000000"/>
        </w:rPr>
        <w:t xml:space="preserve">    </w:t>
      </w:r>
      <w:r>
        <w:rPr>
          <w:rStyle w:val="StringTok"/>
          <w:color w:val="000000"/>
        </w:rPr>
        <w:t xml:space="preserve">'month'</w:t>
      </w:r>
      <w:r>
        <w:rPr>
          <w:rStyle w:val="NormalTok"/>
          <w:color w:val="000000"/>
        </w:rPr>
        <w:t xml:space="preserve">: [</w:t>
      </w:r>
      <w:r>
        <w:rPr>
          <w:rStyle w:val="SpecialStringTok"/>
          <w:color w:val="000000"/>
        </w:rPr>
        <w:t xml:space="preserve">f'</w:t>
      </w:r>
      <w:r>
        <w:rPr>
          <w:rStyle w:val="SpecialCharTok"/>
          <w:color w:val="000000"/>
        </w:rPr>
        <w:t xml:space="preserve">{</w:t>
      </w:r>
      <w:r>
        <w:rPr>
          <w:rStyle w:val="NormalTok"/>
          <w:color w:val="000000"/>
        </w:rPr>
        <w:t xml:space="preserve">m</w:t>
      </w:r>
      <w:r>
        <w:rPr>
          <w:rStyle w:val="SpecialCharTok"/>
          <w:color w:val="000000"/>
        </w:rPr>
        <w:t xml:space="preserve">:02d}</w:t>
      </w:r>
      <w:r>
        <w:rPr>
          <w:rStyle w:val="SpecialStringTok"/>
          <w:color w:val="000000"/>
        </w:rPr>
        <w:t xml:space="preserve">'</w:t>
      </w:r>
      <w:r>
        <w:rPr>
          <w:rStyle w:val="NormalTok"/>
          <w:color w:val="000000"/>
        </w:rPr>
        <w:t xml:space="preserve"> </w:t>
      </w:r>
      <w:r>
        <w:rPr>
          <w:rStyle w:val="ControlFlowTok"/>
          <w:color w:val="000000"/>
        </w:rPr>
        <w:t xml:space="preserve">for</w:t>
      </w:r>
      <w:r>
        <w:rPr>
          <w:rStyle w:val="NormalTok"/>
          <w:color w:val="000000"/>
        </w:rPr>
        <w:t xml:space="preserve"> m </w:t>
      </w:r>
      <w:r>
        <w:rPr>
          <w:rStyle w:val="KeywordTok"/>
          <w:color w:val="000000"/>
        </w:rPr>
        <w:t xml:space="preserve">in</w:t>
      </w:r>
      <w:r>
        <w:rPr>
          <w:rStyle w:val="NormalTok"/>
          <w:color w:val="000000"/>
        </w:rPr>
        <w:t xml:space="preserve"> </w:t>
      </w:r>
      <w:r>
        <w:rPr>
          <w:rStyle w:val="BuiltInTok"/>
          <w:color w:val="000000"/>
        </w:rPr>
        <w:t xml:space="preserve">range</w:t>
      </w:r>
      <w:r>
        <w:rPr>
          <w:rStyle w:val="NormalTok"/>
          <w:color w:val="000000"/>
        </w:rPr>
        <w:t xml:space="preserve">(</w:t>
      </w:r>
      <w:r>
        <w:rPr>
          <w:rStyle w:val="DecValTok"/>
          <w:color w:val="000000"/>
        </w:rPr>
        <w:t xml:space="preserve">1</w:t>
      </w:r>
      <w:r>
        <w:rPr>
          <w:rStyle w:val="NormalTok"/>
          <w:color w:val="000000"/>
        </w:rPr>
        <w:t xml:space="preserve">, </w:t>
      </w:r>
      <w:r>
        <w:rPr>
          <w:rStyle w:val="DecValTok"/>
          <w:color w:val="000000"/>
        </w:rPr>
        <w:t xml:space="preserve">13</w:t>
      </w:r>
      <w:r>
        <w:rPr>
          <w:rStyle w:val="NormalTok"/>
          <w:color w:val="000000"/>
        </w:rPr>
        <w:t xml:space="preserve">)],</w:t>
      </w:r>
      <w:r>
        <w:rPr>
          <w:color w:val="000000"/>
        </w:rPr>
        <w:br/>
      </w:r>
      <w:r>
        <w:rPr>
          <w:rStyle w:val="NormalTok"/>
          <w:color w:val="000000"/>
        </w:rPr>
        <w:t xml:space="preserve">    </w:t>
      </w:r>
      <w:r>
        <w:rPr>
          <w:rStyle w:val="StringTok"/>
          <w:color w:val="000000"/>
        </w:rPr>
        <w:t xml:space="preserve">'time'</w:t>
      </w:r>
      <w:r>
        <w:rPr>
          <w:rStyle w:val="NormalTok"/>
          <w:color w:val="000000"/>
        </w:rPr>
        <w:t xml:space="preserve">: </w:t>
      </w:r>
      <w:r>
        <w:rPr>
          <w:rStyle w:val="StringTok"/>
          <w:color w:val="000000"/>
        </w:rPr>
        <w:t xml:space="preserve">'00:00'</w:t>
      </w:r>
      <w:r>
        <w:rPr>
          <w:rStyle w:val="NormalTok"/>
          <w:color w:val="000000"/>
        </w:rPr>
        <w:t xml:space="preserve">, </w:t>
      </w:r>
      <w:r>
        <w:rPr>
          <w:rStyle w:val="StringTok"/>
          <w:color w:val="000000"/>
        </w:rPr>
        <w:t xml:space="preserve">'area'</w:t>
      </w:r>
      <w:r>
        <w:rPr>
          <w:rStyle w:val="NormalTok"/>
          <w:color w:val="000000"/>
        </w:rPr>
        <w:t xml:space="preserve">: [</w:t>
      </w:r>
      <w:r>
        <w:rPr>
          <w:rStyle w:val="FloatTok"/>
          <w:color w:val="000000"/>
        </w:rPr>
        <w:t xml:space="preserve">11.20</w:t>
      </w:r>
      <w:r>
        <w:rPr>
          <w:rStyle w:val="NormalTok"/>
          <w:color w:val="000000"/>
        </w:rPr>
        <w:t xml:space="preserve">, </w:t>
      </w:r>
      <w:r>
        <w:rPr>
          <w:rStyle w:val="OperatorTok"/>
          <w:color w:val="000000"/>
        </w:rPr>
        <w:t xml:space="preserve">-</w:t>
      </w:r>
      <w:r>
        <w:rPr>
          <w:rStyle w:val="FloatTok"/>
          <w:color w:val="000000"/>
        </w:rPr>
        <w:t xml:space="preserve">75.05</w:t>
      </w:r>
      <w:r>
        <w:rPr>
          <w:rStyle w:val="NormalTok"/>
          <w:color w:val="000000"/>
        </w:rPr>
        <w:t xml:space="preserve">, </w:t>
      </w:r>
      <w:r>
        <w:rPr>
          <w:rStyle w:val="FloatTok"/>
          <w:color w:val="000000"/>
        </w:rPr>
        <w:t xml:space="preserve">10.30</w:t>
      </w:r>
      <w:r>
        <w:rPr>
          <w:rStyle w:val="NormalTok"/>
          <w:color w:val="000000"/>
        </w:rPr>
        <w:t xml:space="preserve">, </w:t>
      </w:r>
      <w:r>
        <w:rPr>
          <w:rStyle w:val="OperatorTok"/>
          <w:color w:val="000000"/>
        </w:rPr>
        <w:t xml:space="preserve">-</w:t>
      </w:r>
      <w:r>
        <w:rPr>
          <w:rStyle w:val="FloatTok"/>
          <w:color w:val="000000"/>
        </w:rPr>
        <w:t xml:space="preserve">74.05</w:t>
      </w:r>
      <w:r>
        <w:rPr>
          <w:rStyle w:val="NormalTok"/>
          <w:color w:val="000000"/>
        </w:rPr>
        <w:t xml:space="preserve">],</w:t>
      </w:r>
      <w:r>
        <w:rPr>
          <w:color w:val="000000"/>
        </w:rPr>
        <w:br/>
      </w:r>
      <w:r>
        <w:rPr>
          <w:rStyle w:val="NormalTok"/>
          <w:color w:val="000000"/>
        </w:rPr>
        <w:t xml:space="preserve">    </w:t>
      </w:r>
      <w:r>
        <w:rPr>
          <w:rStyle w:val="StringTok"/>
          <w:color w:val="000000"/>
        </w:rPr>
        <w:t xml:space="preserve">'format'</w:t>
      </w:r>
      <w:r>
        <w:rPr>
          <w:rStyle w:val="NormalTok"/>
          <w:color w:val="000000"/>
        </w:rPr>
        <w:t xml:space="preserve">: </w:t>
      </w:r>
      <w:r>
        <w:rPr>
          <w:rStyle w:val="StringTok"/>
          <w:color w:val="000000"/>
        </w:rPr>
        <w:t xml:space="preserve">'netcdf'</w:t>
      </w:r>
      <w:r>
        <w:rPr>
          <w:rStyle w:val="NormalTok"/>
          <w:color w:val="000000"/>
        </w:rPr>
        <w:t xml:space="preserve">}, </w:t>
      </w:r>
      <w:r>
        <w:rPr>
          <w:rStyle w:val="StringTok"/>
          <w:color w:val="000000"/>
        </w:rPr>
        <w:t xml:space="preserve">'data/raw/era5_land_cgsm_monthly.nc'</w:t>
      </w:r>
      <w:r>
        <w:rPr>
          <w:rStyle w:val="NormalTok"/>
          <w:color w:val="000000"/>
        </w:rPr>
        <w:t xml:space="preserve">)</w:t>
      </w:r>
      <w:r>
        <w:rPr>
          <w:color w:val="000000"/>
        </w:rPr>
        <w:br/>
      </w:r>
      <w:r>
        <w:rPr>
          <w:rStyle w:val="NormalTok"/>
          <w:color w:val="000000"/>
        </w:rPr>
        <w:t xml:space="preserve">ds </w:t>
      </w:r>
      <w:r>
        <w:rPr>
          <w:rStyle w:val="OperatorTok"/>
          <w:color w:val="000000"/>
        </w:rPr>
        <w:t xml:space="preserve">=</w:t>
      </w:r>
      <w:r>
        <w:rPr>
          <w:rStyle w:val="NormalTok"/>
          <w:color w:val="000000"/>
        </w:rPr>
        <w:t xml:space="preserve"> xr.open_conjunto de datos(</w:t>
      </w:r>
      <w:r>
        <w:rPr>
          <w:rStyle w:val="StringTok"/>
          <w:color w:val="000000"/>
        </w:rPr>
        <w:t xml:space="preserve">'data/raw/era5_land_cgsm_monthly.nc'</w:t>
      </w:r>
      <w:r>
        <w:rPr>
          <w:rStyle w:val="NormalTok"/>
          <w:color w:val="000000"/>
        </w:rPr>
        <w:t xml:space="preserve">, chunks</w:t>
      </w:r>
      <w:r>
        <w:rPr>
          <w:rStyle w:val="OperatorTok"/>
          <w:color w:val="000000"/>
        </w:rPr>
        <w:t xml:space="preserve">=</w:t>
      </w:r>
      <w:r>
        <w:rPr>
          <w:rStyle w:val="NormalTok"/>
          <w:color w:val="000000"/>
        </w:rPr>
        <w:t xml:space="preserve">{</w:t>
      </w:r>
      <w:r>
        <w:rPr>
          <w:rStyle w:val="StringTok"/>
          <w:color w:val="000000"/>
        </w:rPr>
        <w:t xml:space="preserve">'time'</w:t>
      </w:r>
      <w:r>
        <w:rPr>
          <w:rStyle w:val="NormalTok"/>
          <w:color w:val="000000"/>
        </w:rPr>
        <w:t xml:space="preserve">: </w:t>
      </w:r>
      <w:r>
        <w:rPr>
          <w:rStyle w:val="DecValTok"/>
          <w:color w:val="000000"/>
        </w:rPr>
        <w:t xml:space="preserve">12</w:t>
      </w:r>
      <w:r>
        <w:rPr>
          <w:rStyle w:val="NormalTok"/>
          <w:color w:val="000000"/>
        </w:rPr>
        <w:t xml:space="preserve">})</w:t>
      </w:r>
      <w:r>
        <w:rPr>
          <w:color w:val="000000"/>
        </w:rPr>
        <w:br/>
      </w:r>
      <w:r>
        <w:rPr>
          <w:rStyle w:val="NormalTok"/>
          <w:color w:val="000000"/>
        </w:rPr>
        <w:t xml:space="preserve">anom </w:t>
      </w:r>
      <w:r>
        <w:rPr>
          <w:rStyle w:val="OperatorTok"/>
          <w:color w:val="000000"/>
        </w:rPr>
        <w:t xml:space="preserve">=</w:t>
      </w:r>
      <w:r>
        <w:rPr>
          <w:rStyle w:val="NormalTok"/>
          <w:color w:val="000000"/>
        </w:rPr>
        <w:t xml:space="preserve"> ds.groupby(</w:t>
      </w:r>
      <w:r>
        <w:rPr>
          <w:rStyle w:val="StringTok"/>
          <w:color w:val="000000"/>
        </w:rPr>
        <w:t xml:space="preserve">'time.month'</w:t>
      </w:r>
      <w:r>
        <w:rPr>
          <w:rStyle w:val="NormalTok"/>
          <w:color w:val="000000"/>
        </w:rPr>
        <w:t xml:space="preserve">) </w:t>
      </w:r>
      <w:r>
        <w:rPr>
          <w:rStyle w:val="OperatorTok"/>
          <w:color w:val="000000"/>
        </w:rPr>
        <w:t xml:space="preserve">-</w:t>
      </w:r>
      <w:r>
        <w:rPr>
          <w:rStyle w:val="NormalTok"/>
          <w:color w:val="000000"/>
        </w:rPr>
        <w:t xml:space="preserve"> ds.groupby(</w:t>
      </w:r>
      <w:r>
        <w:rPr>
          <w:rStyle w:val="StringTok"/>
          <w:color w:val="000000"/>
        </w:rPr>
        <w:t xml:space="preserve">'time.month'</w:t>
      </w:r>
      <w:r>
        <w:rPr>
          <w:rStyle w:val="NormalTok"/>
          <w:color w:val="000000"/>
        </w:rPr>
        <w:t xml:space="preserve">).mean(</w:t>
      </w:r>
      <w:r>
        <w:rPr>
          <w:rStyle w:val="StringTok"/>
          <w:color w:val="000000"/>
        </w:rPr>
        <w:t xml:space="preserve">'time'</w:t>
      </w:r>
      <w:r>
        <w:rPr>
          <w:rStyle w:val="NormalTok"/>
          <w:color w:val="000000"/>
        </w:rPr>
        <w:t xml:space="preserve">)</w:t>
      </w:r>
    </w:p>
    <w:bookmarkEnd w:id="35"/>
    <w:bookmarkStart w:id="36" w:name="Xc17b12397ade9500b7e4fa0f94b6ad907d732c1"/>
    <w:p>
      <w:pPr>
        <w:pStyle w:val="Heading3"/>
      </w:pPr>
      <w:r>
        <w:rPr>
          <w:color w:val="000000"/>
        </w:rPr>
        <w:t xml:space="preserve">E.3.b Detección de inundación Sentinel-1 SAR para el evento de septiembre 2020</w:t>
      </w:r>
    </w:p>
    <w:p>
      <w:pPr>
        <w:pStyle w:val="FirstParagraph"/>
      </w:pPr>
      <w:r>
        <w:rPr>
          <w:color w:val="000000"/>
        </w:rPr>
        <w:t xml:space="preserve">Para el evento de septiembre 2020 se realiza una detección de inundación mediante Sentinel-1 SAR (banda VH, modo IW), comparando el backscatter medio del periodo seco de referencia (enero–marzo 2020, 49 imágenes) contra el periodo de inundación (septiembre–octubre 2020, 36 imágenes). Se aplica un umbral de 3 dB para inundación en agua abierta y se identifica inundación bajo dosel de manglar mediante valores negativos de diferencia SAR —donde el aumento del backscatter refleja la dispersión de doble rebote característica de la interacción agua–tronco—.</w:t>
      </w:r>
    </w:p>
    <w:p>
      <w:pPr>
        <w:pStyle w:val="SourceCode"/>
      </w:pPr>
      <w:r>
        <w:rPr>
          <w:rStyle w:val="NormalTok"/>
          <w:color w:val="000000"/>
        </w:rPr>
        <w:t xml:space="preserve">s1_dry </w:t>
      </w:r>
      <w:r>
        <w:rPr>
          <w:rStyle w:val="OperatorTok"/>
          <w:color w:val="000000"/>
        </w:rPr>
        <w:t xml:space="preserve">=</w:t>
      </w:r>
      <w:r>
        <w:rPr>
          <w:rStyle w:val="NormalTok"/>
          <w:color w:val="000000"/>
        </w:rPr>
        <w:t xml:space="preserve"> ee.ImageCollection(</w:t>
      </w:r>
      <w:r>
        <w:rPr>
          <w:rStyle w:val="StringTok"/>
          <w:color w:val="000000"/>
        </w:rPr>
        <w:t xml:space="preserve">'COPERNICUS/S1_GRD'</w:t>
      </w:r>
      <w:r>
        <w:rPr>
          <w:rStyle w:val="NormalTok"/>
          <w:color w:val="000000"/>
        </w:rPr>
        <w:t xml:space="preserve">) </w:t>
      </w:r>
      <w:r>
        <w:rPr>
          <w:rStyle w:val="OperatorTok"/>
          <w:color w:val="000000"/>
        </w:rPr>
        <w:t xml:space="preserve">\</w:t>
      </w:r>
      <w:r>
        <w:rPr>
          <w:color w:val="000000"/>
        </w:rPr>
        <w:br/>
      </w:r>
      <w:r>
        <w:rPr>
          <w:rStyle w:val="NormalTok"/>
          <w:color w:val="000000"/>
        </w:rPr>
        <w:t xml:space="preserve">    .filterDate(</w:t>
      </w:r>
      <w:r>
        <w:rPr>
          <w:rStyle w:val="StringTok"/>
          <w:color w:val="000000"/>
        </w:rPr>
        <w:t xml:space="preserve">'2020-01-01'</w:t>
      </w:r>
      <w:r>
        <w:rPr>
          <w:rStyle w:val="NormalTok"/>
          <w:color w:val="000000"/>
        </w:rPr>
        <w:t xml:space="preserve">,</w:t>
      </w:r>
      <w:r>
        <w:rPr>
          <w:rStyle w:val="StringTok"/>
          <w:color w:val="000000"/>
        </w:rPr>
        <w:t xml:space="preserve">'2020-03-31'</w:t>
      </w:r>
      <w:r>
        <w:rPr>
          <w:rStyle w:val="NormalTok"/>
          <w:color w:val="000000"/>
        </w:rPr>
        <w:t xml:space="preserve">).select(</w:t>
      </w:r>
      <w:r>
        <w:rPr>
          <w:rStyle w:val="StringTok"/>
          <w:color w:val="000000"/>
        </w:rPr>
        <w:t xml:space="preserve">'VH'</w:t>
      </w:r>
      <w:r>
        <w:rPr>
          <w:rStyle w:val="NormalTok"/>
          <w:color w:val="000000"/>
        </w:rPr>
        <w:t xml:space="preserve">).median()</w:t>
      </w:r>
      <w:r>
        <w:rPr>
          <w:color w:val="000000"/>
        </w:rPr>
        <w:br/>
      </w:r>
      <w:r>
        <w:rPr>
          <w:rStyle w:val="NormalTok"/>
          <w:color w:val="000000"/>
        </w:rPr>
        <w:t xml:space="preserve">s1_flood </w:t>
      </w:r>
      <w:r>
        <w:rPr>
          <w:rStyle w:val="OperatorTok"/>
          <w:color w:val="000000"/>
        </w:rPr>
        <w:t xml:space="preserve">=</w:t>
      </w:r>
      <w:r>
        <w:rPr>
          <w:rStyle w:val="NormalTok"/>
          <w:color w:val="000000"/>
        </w:rPr>
        <w:t xml:space="preserve"> ee.ImageCollection(</w:t>
      </w:r>
      <w:r>
        <w:rPr>
          <w:rStyle w:val="StringTok"/>
          <w:color w:val="000000"/>
        </w:rPr>
        <w:t xml:space="preserve">'COPERNICUS/S1_GRD'</w:t>
      </w:r>
      <w:r>
        <w:rPr>
          <w:rStyle w:val="NormalTok"/>
          <w:color w:val="000000"/>
        </w:rPr>
        <w:t xml:space="preserve">) </w:t>
      </w:r>
      <w:r>
        <w:rPr>
          <w:rStyle w:val="OperatorTok"/>
          <w:color w:val="000000"/>
        </w:rPr>
        <w:t xml:space="preserve">\</w:t>
      </w:r>
      <w:r>
        <w:rPr>
          <w:color w:val="000000"/>
        </w:rPr>
        <w:br/>
      </w:r>
      <w:r>
        <w:rPr>
          <w:rStyle w:val="NormalTok"/>
          <w:color w:val="000000"/>
        </w:rPr>
        <w:t xml:space="preserve">    .filterDate(</w:t>
      </w:r>
      <w:r>
        <w:rPr>
          <w:rStyle w:val="StringTok"/>
          <w:color w:val="000000"/>
        </w:rPr>
        <w:t xml:space="preserve">'2020-09-01'</w:t>
      </w:r>
      <w:r>
        <w:rPr>
          <w:rStyle w:val="NormalTok"/>
          <w:color w:val="000000"/>
        </w:rPr>
        <w:t xml:space="preserve">,</w:t>
      </w:r>
      <w:r>
        <w:rPr>
          <w:rStyle w:val="StringTok"/>
          <w:color w:val="000000"/>
        </w:rPr>
        <w:t xml:space="preserve">'2020-10-31'</w:t>
      </w:r>
      <w:r>
        <w:rPr>
          <w:rStyle w:val="NormalTok"/>
          <w:color w:val="000000"/>
        </w:rPr>
        <w:t xml:space="preserve">).select(</w:t>
      </w:r>
      <w:r>
        <w:rPr>
          <w:rStyle w:val="StringTok"/>
          <w:color w:val="000000"/>
        </w:rPr>
        <w:t xml:space="preserve">'VH'</w:t>
      </w:r>
      <w:r>
        <w:rPr>
          <w:rStyle w:val="NormalTok"/>
          <w:color w:val="000000"/>
        </w:rPr>
        <w:t xml:space="preserve">).median()</w:t>
      </w:r>
      <w:r>
        <w:rPr>
          <w:color w:val="000000"/>
        </w:rPr>
        <w:br/>
      </w:r>
      <w:r>
        <w:rPr>
          <w:rStyle w:val="NormalTok"/>
          <w:color w:val="000000"/>
        </w:rPr>
        <w:t xml:space="preserve">sar_diff </w:t>
      </w:r>
      <w:r>
        <w:rPr>
          <w:rStyle w:val="OperatorTok"/>
          <w:color w:val="000000"/>
        </w:rPr>
        <w:t xml:space="preserve">=</w:t>
      </w:r>
      <w:r>
        <w:rPr>
          <w:rStyle w:val="NormalTok"/>
          <w:color w:val="000000"/>
        </w:rPr>
        <w:t xml:space="preserve"> s1_dry.subtract(s1_flood)</w:t>
      </w:r>
      <w:r>
        <w:rPr>
          <w:color w:val="000000"/>
        </w:rPr>
        <w:br/>
      </w:r>
      <w:r>
        <w:rPr>
          <w:rStyle w:val="NormalTok"/>
          <w:color w:val="000000"/>
        </w:rPr>
        <w:t xml:space="preserve">flood_open </w:t>
      </w:r>
      <w:r>
        <w:rPr>
          <w:rStyle w:val="OperatorTok"/>
          <w:color w:val="000000"/>
        </w:rPr>
        <w:t xml:space="preserve">=</w:t>
      </w:r>
      <w:r>
        <w:rPr>
          <w:rStyle w:val="NormalTok"/>
          <w:color w:val="000000"/>
        </w:rPr>
        <w:t xml:space="preserve"> sar_diff.gt(</w:t>
      </w:r>
      <w:r>
        <w:rPr>
          <w:rStyle w:val="DecValTok"/>
          <w:color w:val="000000"/>
        </w:rPr>
        <w:t xml:space="preserve">3</w:t>
      </w:r>
      <w:r>
        <w:rPr>
          <w:rStyle w:val="NormalTok"/>
          <w:color w:val="000000"/>
        </w:rPr>
        <w:t xml:space="preserve">).selfMask()    </w:t>
      </w:r>
      <w:r>
        <w:rPr>
          <w:rStyle w:val="CommentTok"/>
          <w:color w:val="000000"/>
        </w:rPr>
        <w:t xml:space="preserve"># agua abierta</w:t>
      </w:r>
      <w:r>
        <w:rPr>
          <w:color w:val="000000"/>
        </w:rPr>
        <w:br/>
      </w:r>
      <w:r>
        <w:rPr>
          <w:rStyle w:val="NormalTok"/>
          <w:color w:val="000000"/>
        </w:rPr>
        <w:t xml:space="preserve">flood_canopy </w:t>
      </w:r>
      <w:r>
        <w:rPr>
          <w:rStyle w:val="OperatorTok"/>
          <w:color w:val="000000"/>
        </w:rPr>
        <w:t xml:space="preserve">=</w:t>
      </w:r>
      <w:r>
        <w:rPr>
          <w:rStyle w:val="NormalTok"/>
          <w:color w:val="000000"/>
        </w:rPr>
        <w:t xml:space="preserve"> sar_diff.lt(</w:t>
      </w:r>
      <w:r>
        <w:rPr>
          <w:rStyle w:val="OperatorTok"/>
          <w:color w:val="000000"/>
        </w:rPr>
        <w:t xml:space="preserve">-</w:t>
      </w:r>
      <w:r>
        <w:rPr>
          <w:rStyle w:val="DecValTok"/>
          <w:color w:val="000000"/>
        </w:rPr>
        <w:t xml:space="preserve">2</w:t>
      </w:r>
      <w:r>
        <w:rPr>
          <w:rStyle w:val="NormalTok"/>
          <w:color w:val="000000"/>
        </w:rPr>
        <w:t xml:space="preserve">).selfMask() </w:t>
      </w:r>
      <w:r>
        <w:rPr>
          <w:rStyle w:val="CommentTok"/>
          <w:color w:val="000000"/>
        </w:rPr>
        <w:t xml:space="preserve"># bajo dosel</w:t>
      </w:r>
    </w:p>
    <w:bookmarkEnd w:id="36"/>
    <w:bookmarkEnd w:id="37"/>
    <w:bookmarkStart w:id="39" w:name="X7977fb776ea495598938f87ab7173f02a1201d1"/>
    <w:p>
      <w:pPr>
        <w:pStyle w:val="Heading2"/>
      </w:pPr>
      <w:r>
        <w:rPr>
          <w:color w:val="000000"/>
        </w:rPr>
        <w:t xml:space="preserve">E.4 Métricas de fragmentación del paisaje (Julia)</w:t>
      </w:r>
    </w:p>
    <w:bookmarkStart w:id="38" w:name="Xc49ea036c39efa007a57f8633c5578fa66ce2f4"/>
    <w:p>
      <w:pPr>
        <w:pStyle w:val="Heading3"/>
      </w:pPr>
      <w:r>
        <w:rPr>
          <w:color w:val="000000"/>
        </w:rPr>
        <w:t xml:space="preserve">E.4.a Cálculo de área (shoelace), MSI y NND sobre parches en EPSG:9377</w:t>
      </w:r>
    </w:p>
    <w:p>
      <w:pPr>
        <w:pStyle w:val="FirstParagraph"/>
      </w:pPr>
      <w:r>
        <w:rPr>
          <w:color w:val="000000"/>
        </w:rPr>
        <w:t xml:space="preserve">La función</w:t>
      </w:r>
      <w:r>
        <w:rPr>
          <w:color w:val="000000"/>
        </w:rPr>
        <w:t xml:space="preserve"> </w:t>
      </w:r>
      <w:r>
        <w:rPr>
          <w:rStyle w:val="VerbatimChar"/>
          <w:color w:val="000000"/>
        </w:rPr>
        <w:t xml:space="preserve">compute_metrics</w:t>
      </w:r>
      <w:r>
        <w:rPr>
          <w:color w:val="000000"/>
        </w:rPr>
        <w:t xml:space="preserve"> </w:t>
      </w:r>
      <w:r>
        <w:rPr>
          <w:color w:val="000000"/>
        </w:rPr>
        <w:t xml:space="preserve">agrega los parches segmentados de cada periodo, calcula el área de cada polígono mediante la fórmula del cordón sobre coordenadas en metros (EPSG:9377), deriva el índice de forma medio MSI = perímetro / √(π·área) y la distancia al vecino más cercano NND, y devuelve un</w:t>
      </w:r>
      <w:r>
        <w:rPr>
          <w:color w:val="000000"/>
        </w:rPr>
        <w:t xml:space="preserve"> </w:t>
      </w:r>
      <w:r>
        <w:rPr>
          <w:rStyle w:val="VerbatimChar"/>
          <w:color w:val="000000"/>
        </w:rPr>
        <w:t xml:space="preserve">DataFrame</w:t>
      </w:r>
      <w:r>
        <w:rPr>
          <w:color w:val="000000"/>
        </w:rPr>
        <w:t xml:space="preserve"> </w:t>
      </w:r>
      <w:r>
        <w:rPr>
          <w:color w:val="000000"/>
        </w:rPr>
        <w:t xml:space="preserve">con la fila resumen del periodo. Esta función se invoca tres veces —una por periodo de referencia— y los resultados alimentan la tabla de fragmentación reportada en la sección homónima del cuerpo del informe.</w:t>
      </w:r>
    </w:p>
    <w:p>
      <w:pPr>
        <w:pStyle w:val="SourceCode"/>
      </w:pPr>
      <w:r>
        <w:rPr>
          <w:rStyle w:val="ImportTok"/>
          <w:color w:val="000000"/>
        </w:rPr>
        <w:t xml:space="preserve">using</w:t>
      </w:r>
      <w:r>
        <w:rPr>
          <w:rStyle w:val="NormalTok"/>
          <w:color w:val="000000"/>
        </w:rPr>
        <w:t xml:space="preserve"> </w:t>
      </w:r>
      <w:r>
        <w:rPr>
          <w:rStyle w:val="BuiltInTok"/>
          <w:color w:val="000000"/>
        </w:rPr>
        <w:t xml:space="preserve">GeoJSON</w:t>
      </w:r>
      <w:r>
        <w:rPr>
          <w:rStyle w:val="NormalTok"/>
          <w:color w:val="000000"/>
        </w:rPr>
        <w:t xml:space="preserve">, </w:t>
      </w:r>
      <w:r>
        <w:rPr>
          <w:rStyle w:val="BuiltInTok"/>
          <w:color w:val="000000"/>
        </w:rPr>
        <w:t xml:space="preserve">DataFrames</w:t>
      </w:r>
      <w:r>
        <w:rPr>
          <w:rStyle w:val="NormalTok"/>
          <w:color w:val="000000"/>
        </w:rPr>
        <w:t xml:space="preserve">, </w:t>
      </w:r>
      <w:r>
        <w:rPr>
          <w:rStyle w:val="BuiltInTok"/>
          <w:color w:val="000000"/>
        </w:rPr>
        <w:t xml:space="preserve">Statistics</w:t>
      </w:r>
      <w:r>
        <w:rPr>
          <w:color w:val="000000"/>
        </w:rPr>
        <w:br/>
      </w:r>
      <w:r>
        <w:rPr>
          <w:color w:val="000000"/>
        </w:rPr>
        <w:br/>
      </w:r>
      <w:r>
        <w:rPr>
          <w:rStyle w:val="KeywordTok"/>
          <w:color w:val="000000"/>
        </w:rPr>
        <w:t xml:space="preserve">function</w:t>
      </w:r>
      <w:r>
        <w:rPr>
          <w:rStyle w:val="NormalTok"/>
          <w:color w:val="000000"/>
        </w:rPr>
        <w:t xml:space="preserve"> </w:t>
      </w:r>
      <w:r>
        <w:rPr>
          <w:rStyle w:val="FunctionTok"/>
          <w:color w:val="000000"/>
        </w:rPr>
        <w:t xml:space="preserve">compute_metrics</w:t>
      </w:r>
      <w:r>
        <w:rPr>
          <w:rStyle w:val="NormalTok"/>
          <w:color w:val="000000"/>
        </w:rPr>
        <w:t xml:space="preserve">(periodo, base_dir)</w:t>
      </w:r>
      <w:r>
        <w:rPr>
          <w:color w:val="000000"/>
        </w:rPr>
        <w:br/>
      </w:r>
      <w:r>
        <w:rPr>
          <w:rStyle w:val="NormalTok"/>
          <w:color w:val="000000"/>
        </w:rPr>
        <w:t xml:space="preserve">    path </w:t>
      </w:r>
      <w:r>
        <w:rPr>
          <w:rStyle w:val="OperatorTok"/>
          <w:color w:val="000000"/>
        </w:rPr>
        <w:t xml:space="preserve">=</w:t>
      </w:r>
      <w:r>
        <w:rPr>
          <w:rStyle w:val="NormalTok"/>
          <w:color w:val="000000"/>
        </w:rPr>
        <w:t xml:space="preserve"> </w:t>
      </w:r>
      <w:r>
        <w:rPr>
          <w:rStyle w:val="FunctionTok"/>
          <w:color w:val="000000"/>
        </w:rPr>
        <w:t xml:space="preserve">joinpath</w:t>
      </w:r>
      <w:r>
        <w:rPr>
          <w:rStyle w:val="NormalTok"/>
          <w:color w:val="000000"/>
        </w:rPr>
        <w:t xml:space="preserve">(base_dir, </w:t>
      </w:r>
      <w:r>
        <w:rPr>
          <w:rStyle w:val="StringTok"/>
          <w:color w:val="000000"/>
        </w:rPr>
        <w:t xml:space="preserve">"manglar_</w:t>
      </w:r>
      <w:r>
        <w:rPr>
          <w:rStyle w:val="SpecialCharTok"/>
          <w:color w:val="000000"/>
        </w:rPr>
        <w:t xml:space="preserve">$</w:t>
      </w:r>
      <w:r>
        <w:rPr>
          <w:rStyle w:val="NormalTok"/>
          <w:color w:val="000000"/>
        </w:rPr>
        <w:t xml:space="preserve">(periodo)</w:t>
      </w:r>
      <w:r>
        <w:rPr>
          <w:rStyle w:val="StringTok"/>
          <w:color w:val="000000"/>
        </w:rPr>
        <w:t xml:space="preserve">_9377.geojson"</w:t>
      </w:r>
      <w:r>
        <w:rPr>
          <w:rStyle w:val="NormalTok"/>
          <w:color w:val="000000"/>
        </w:rPr>
        <w:t xml:space="preserve">)</w:t>
      </w:r>
      <w:r>
        <w:rPr>
          <w:color w:val="000000"/>
        </w:rPr>
        <w:br/>
      </w:r>
      <w:r>
        <w:rPr>
          <w:rStyle w:val="NormalTok"/>
          <w:color w:val="000000"/>
        </w:rPr>
        <w:t xml:space="preserve">    parches </w:t>
      </w:r>
      <w:r>
        <w:rPr>
          <w:rStyle w:val="OperatorTok"/>
          <w:color w:val="000000"/>
        </w:rPr>
        <w:t xml:space="preserve">=</w:t>
      </w:r>
      <w:r>
        <w:rPr>
          <w:rStyle w:val="NormalTok"/>
          <w:color w:val="000000"/>
        </w:rPr>
        <w:t xml:space="preserve"> GeoJSON.</w:t>
      </w:r>
      <w:r>
        <w:rPr>
          <w:rStyle w:val="FunctionTok"/>
          <w:color w:val="000000"/>
        </w:rPr>
        <w:t xml:space="preserve">read</w:t>
      </w:r>
      <w:r>
        <w:rPr>
          <w:rStyle w:val="NormalTok"/>
          <w:color w:val="000000"/>
        </w:rPr>
        <w:t xml:space="preserve">(</w:t>
      </w:r>
      <w:r>
        <w:rPr>
          <w:rStyle w:val="FunctionTok"/>
          <w:color w:val="000000"/>
        </w:rPr>
        <w:t xml:space="preserve">read</w:t>
      </w:r>
      <w:r>
        <w:rPr>
          <w:rStyle w:val="NormalTok"/>
          <w:color w:val="000000"/>
        </w:rPr>
        <w:t xml:space="preserve">(path, </w:t>
      </w:r>
      <w:r>
        <w:rPr>
          <w:rStyle w:val="DataTypeTok"/>
          <w:color w:val="000000"/>
        </w:rPr>
        <w:t xml:space="preserve">String</w:t>
      </w:r>
      <w:r>
        <w:rPr>
          <w:rStyle w:val="NormalTok"/>
          <w:color w:val="000000"/>
        </w:rPr>
        <w:t xml:space="preserve">))</w:t>
      </w:r>
      <w:r>
        <w:rPr>
          <w:color w:val="000000"/>
        </w:rPr>
        <w:br/>
      </w:r>
      <w:r>
        <w:rPr>
          <w:color w:val="000000"/>
        </w:rPr>
        <w:br/>
      </w:r>
      <w:r>
        <w:rPr>
          <w:rStyle w:val="NormalTok"/>
          <w:color w:val="000000"/>
        </w:rPr>
        <w:t xml:space="preserve">    </w:t>
      </w:r>
      <w:r>
        <w:rPr>
          <w:rStyle w:val="CommentTok"/>
          <w:color w:val="000000"/>
        </w:rPr>
        <w:t xml:space="preserve"># Area por formula del cordon (shoelace) y perímetro en metros</w:t>
      </w:r>
      <w:r>
        <w:rPr>
          <w:color w:val="000000"/>
        </w:rPr>
        <w:br/>
      </w:r>
      <w:r>
        <w:rPr>
          <w:rStyle w:val="NormalTok"/>
          <w:color w:val="000000"/>
        </w:rPr>
        <w:t xml:space="preserve">    áreas </w:t>
      </w:r>
      <w:r>
        <w:rPr>
          <w:rStyle w:val="OperatorTok"/>
          <w:color w:val="000000"/>
        </w:rPr>
        <w:t xml:space="preserve">=</w:t>
      </w:r>
      <w:r>
        <w:rPr>
          <w:rStyle w:val="NormalTok"/>
          <w:color w:val="000000"/>
        </w:rPr>
        <w:t xml:space="preserve"> [</w:t>
      </w:r>
      <w:r>
        <w:rPr>
          <w:rStyle w:val="FunctionTok"/>
          <w:color w:val="000000"/>
        </w:rPr>
        <w:t xml:space="preserve">shoelace_area</w:t>
      </w:r>
      <w:r>
        <w:rPr>
          <w:rStyle w:val="NormalTok"/>
          <w:color w:val="000000"/>
        </w:rPr>
        <w:t xml:space="preserve">(p) for p </w:t>
      </w:r>
      <w:r>
        <w:rPr>
          <w:rStyle w:val="KeywordTok"/>
          <w:color w:val="000000"/>
        </w:rPr>
        <w:t xml:space="preserve">in</w:t>
      </w:r>
      <w:r>
        <w:rPr>
          <w:rStyle w:val="NormalTok"/>
          <w:color w:val="000000"/>
        </w:rPr>
        <w:t xml:space="preserve"> parches]</w:t>
      </w:r>
      <w:r>
        <w:rPr>
          <w:color w:val="000000"/>
        </w:rPr>
        <w:br/>
      </w:r>
      <w:r>
        <w:rPr>
          <w:rStyle w:val="NormalTok"/>
          <w:color w:val="000000"/>
        </w:rPr>
        <w:t xml:space="preserve">    perim </w:t>
      </w:r>
      <w:r>
        <w:rPr>
          <w:rStyle w:val="OperatorTok"/>
          <w:color w:val="000000"/>
        </w:rPr>
        <w:t xml:space="preserve">=</w:t>
      </w:r>
      <w:r>
        <w:rPr>
          <w:rStyle w:val="NormalTok"/>
          <w:color w:val="000000"/>
        </w:rPr>
        <w:t xml:space="preserve"> [</w:t>
      </w:r>
      <w:r>
        <w:rPr>
          <w:rStyle w:val="FunctionTok"/>
          <w:color w:val="000000"/>
        </w:rPr>
        <w:t xml:space="preserve">polygon_perimeter</w:t>
      </w:r>
      <w:r>
        <w:rPr>
          <w:rStyle w:val="NormalTok"/>
          <w:color w:val="000000"/>
        </w:rPr>
        <w:t xml:space="preserve">(p) for p </w:t>
      </w:r>
      <w:r>
        <w:rPr>
          <w:rStyle w:val="KeywordTok"/>
          <w:color w:val="000000"/>
        </w:rPr>
        <w:t xml:space="preserve">in</w:t>
      </w:r>
      <w:r>
        <w:rPr>
          <w:rStyle w:val="NormalTok"/>
          <w:color w:val="000000"/>
        </w:rPr>
        <w:t xml:space="preserve"> parches]</w:t>
      </w:r>
      <w:r>
        <w:rPr>
          <w:color w:val="000000"/>
        </w:rPr>
        <w:br/>
      </w:r>
      <w:r>
        <w:rPr>
          <w:rStyle w:val="NormalTok"/>
          <w:color w:val="000000"/>
        </w:rPr>
        <w:t xml:space="preserve">    msi   </w:t>
      </w:r>
      <w:r>
        <w:rPr>
          <w:rStyle w:val="OperatorTok"/>
          <w:color w:val="000000"/>
        </w:rPr>
        <w:t xml:space="preserve">=</w:t>
      </w:r>
      <w:r>
        <w:rPr>
          <w:rStyle w:val="NormalTok"/>
          <w:color w:val="000000"/>
        </w:rPr>
        <w:t xml:space="preserve"> perim </w:t>
      </w:r>
      <w:r>
        <w:rPr>
          <w:rStyle w:val="OperatorTok"/>
          <w:color w:val="000000"/>
        </w:rPr>
        <w:t xml:space="preserve">./</w:t>
      </w:r>
      <w:r>
        <w:rPr>
          <w:rStyle w:val="NormalTok"/>
          <w:color w:val="000000"/>
        </w:rPr>
        <w:t xml:space="preserve"> </w:t>
      </w:r>
      <w:r>
        <w:rPr>
          <w:rStyle w:val="FunctionTok"/>
          <w:color w:val="000000"/>
        </w:rPr>
        <w:t xml:space="preserve">sqrt</w:t>
      </w:r>
      <w:r>
        <w:rPr>
          <w:rStyle w:val="NormalTok"/>
          <w:color w:val="000000"/>
        </w:rPr>
        <w:t xml:space="preserve">.(</w:t>
      </w:r>
      <w:r>
        <w:rPr>
          <w:rStyle w:val="ConstantTok"/>
          <w:color w:val="000000"/>
        </w:rPr>
        <w:t xml:space="preserve">pi</w:t>
      </w:r>
      <w:r>
        <w:rPr>
          <w:rStyle w:val="NormalTok"/>
          <w:color w:val="000000"/>
        </w:rPr>
        <w:t xml:space="preserve"> </w:t>
      </w:r>
      <w:r>
        <w:rPr>
          <w:rStyle w:val="OperatorTok"/>
          <w:color w:val="000000"/>
        </w:rPr>
        <w:t xml:space="preserve">.*</w:t>
      </w:r>
      <w:r>
        <w:rPr>
          <w:rStyle w:val="NormalTok"/>
          <w:color w:val="000000"/>
        </w:rPr>
        <w:t xml:space="preserve"> áreas)            </w:t>
      </w:r>
      <w:r>
        <w:rPr>
          <w:rStyle w:val="CommentTok"/>
          <w:color w:val="000000"/>
        </w:rPr>
        <w:t xml:space="preserve"># indice de forma medio</w:t>
      </w:r>
      <w:r>
        <w:rPr>
          <w:color w:val="000000"/>
        </w:rPr>
        <w:br/>
      </w:r>
      <w:r>
        <w:rPr>
          <w:rStyle w:val="NormalTok"/>
          <w:color w:val="000000"/>
        </w:rPr>
        <w:t xml:space="preserve">    nnd   </w:t>
      </w:r>
      <w:r>
        <w:rPr>
          <w:rStyle w:val="OperatorTok"/>
          <w:color w:val="000000"/>
        </w:rPr>
        <w:t xml:space="preserve">=</w:t>
      </w:r>
      <w:r>
        <w:rPr>
          <w:rStyle w:val="NormalTok"/>
          <w:color w:val="000000"/>
        </w:rPr>
        <w:t xml:space="preserve"> </w:t>
      </w:r>
      <w:r>
        <w:rPr>
          <w:rStyle w:val="FunctionTok"/>
          <w:color w:val="000000"/>
        </w:rPr>
        <w:t xml:space="preserve">nearest_neighbor_distances</w:t>
      </w:r>
      <w:r>
        <w:rPr>
          <w:rStyle w:val="NormalTok"/>
          <w:color w:val="000000"/>
        </w:rPr>
        <w:t xml:space="preserve">(parches)    </w:t>
      </w:r>
      <w:r>
        <w:rPr>
          <w:rStyle w:val="CommentTok"/>
          <w:color w:val="000000"/>
        </w:rPr>
        <w:t xml:space="preserve"># km al vecino más cercano</w:t>
      </w:r>
      <w:r>
        <w:rPr>
          <w:color w:val="000000"/>
        </w:rPr>
        <w:br/>
      </w:r>
      <w:r>
        <w:rPr>
          <w:color w:val="000000"/>
        </w:rPr>
        <w:br/>
      </w:r>
      <w:r>
        <w:rPr>
          <w:rStyle w:val="NormalTok"/>
          <w:color w:val="000000"/>
        </w:rPr>
        <w:t xml:space="preserve">    </w:t>
      </w:r>
      <w:r>
        <w:rPr>
          <w:rStyle w:val="ControlFlowTok"/>
          <w:color w:val="000000"/>
        </w:rPr>
        <w:t xml:space="preserve">return</w:t>
      </w:r>
      <w:r>
        <w:rPr>
          <w:rStyle w:val="NormalTok"/>
          <w:color w:val="000000"/>
        </w:rPr>
        <w:t xml:space="preserve"> </w:t>
      </w:r>
      <w:r>
        <w:rPr>
          <w:rStyle w:val="FunctionTok"/>
          <w:color w:val="000000"/>
        </w:rPr>
        <w:t xml:space="preserve">DataFrame</w:t>
      </w:r>
      <w:r>
        <w:rPr>
          <w:rStyle w:val="NormalTok"/>
          <w:color w:val="000000"/>
        </w:rPr>
        <w:t xml:space="preserve">(</w:t>
      </w:r>
      <w:r>
        <w:rPr>
          <w:color w:val="000000"/>
        </w:rPr>
        <w:br/>
      </w:r>
      <w:r>
        <w:rPr>
          <w:rStyle w:val="NormalTok"/>
          <w:color w:val="000000"/>
        </w:rPr>
        <w:t xml:space="preserve">        periodo    </w:t>
      </w:r>
      <w:r>
        <w:rPr>
          <w:rStyle w:val="OperatorTok"/>
          <w:color w:val="000000"/>
        </w:rPr>
        <w:t xml:space="preserve">=</w:t>
      </w:r>
      <w:r>
        <w:rPr>
          <w:rStyle w:val="NormalTok"/>
          <w:color w:val="000000"/>
        </w:rPr>
        <w:t xml:space="preserve"> periodo,</w:t>
      </w:r>
      <w:r>
        <w:rPr>
          <w:color w:val="000000"/>
        </w:rPr>
        <w:br/>
      </w:r>
      <w:r>
        <w:rPr>
          <w:rStyle w:val="NormalTok"/>
          <w:color w:val="000000"/>
        </w:rPr>
        <w:t xml:space="preserve">        n_parches  </w:t>
      </w:r>
      <w:r>
        <w:rPr>
          <w:rStyle w:val="OperatorTok"/>
          <w:color w:val="000000"/>
        </w:rPr>
        <w:t xml:space="preserve">=</w:t>
      </w:r>
      <w:r>
        <w:rPr>
          <w:rStyle w:val="NormalTok"/>
          <w:color w:val="000000"/>
        </w:rPr>
        <w:t xml:space="preserve"> </w:t>
      </w:r>
      <w:r>
        <w:rPr>
          <w:rStyle w:val="FunctionTok"/>
          <w:color w:val="000000"/>
        </w:rPr>
        <w:t xml:space="preserve">length</w:t>
      </w:r>
      <w:r>
        <w:rPr>
          <w:rStyle w:val="NormalTok"/>
          <w:color w:val="000000"/>
        </w:rPr>
        <w:t xml:space="preserve">(parches),</w:t>
      </w:r>
      <w:r>
        <w:rPr>
          <w:color w:val="000000"/>
        </w:rPr>
        <w:br/>
      </w:r>
      <w:r>
        <w:rPr>
          <w:rStyle w:val="NormalTok"/>
          <w:color w:val="000000"/>
        </w:rPr>
        <w:t xml:space="preserve">        area_total </w:t>
      </w:r>
      <w:r>
        <w:rPr>
          <w:rStyle w:val="OperatorTok"/>
          <w:color w:val="000000"/>
        </w:rPr>
        <w:t xml:space="preserve">=</w:t>
      </w:r>
      <w:r>
        <w:rPr>
          <w:rStyle w:val="NormalTok"/>
          <w:color w:val="000000"/>
        </w:rPr>
        <w:t xml:space="preserve"> </w:t>
      </w:r>
      <w:r>
        <w:rPr>
          <w:rStyle w:val="FunctionTok"/>
          <w:color w:val="000000"/>
        </w:rPr>
        <w:t xml:space="preserve">sum</w:t>
      </w:r>
      <w:r>
        <w:rPr>
          <w:rStyle w:val="NormalTok"/>
          <w:color w:val="000000"/>
        </w:rPr>
        <w:t xml:space="preserve">(áreas) </w:t>
      </w:r>
      <w:r>
        <w:rPr>
          <w:rStyle w:val="OperatorTok"/>
          <w:color w:val="000000"/>
        </w:rPr>
        <w:t xml:space="preserve">/</w:t>
      </w:r>
      <w:r>
        <w:rPr>
          <w:rStyle w:val="NormalTok"/>
          <w:color w:val="000000"/>
        </w:rPr>
        <w:t xml:space="preserve"> </w:t>
      </w:r>
      <w:r>
        <w:rPr>
          <w:rStyle w:val="FloatTok"/>
          <w:color w:val="000000"/>
        </w:rPr>
        <w:t xml:space="preserve">1e4</w:t>
      </w:r>
      <w:r>
        <w:rPr>
          <w:rStyle w:val="NormalTok"/>
          <w:color w:val="000000"/>
        </w:rPr>
        <w:t xml:space="preserve">,             </w:t>
      </w:r>
      <w:r>
        <w:rPr>
          <w:rStyle w:val="CommentTok"/>
          <w:color w:val="000000"/>
        </w:rPr>
        <w:t xml:space="preserve"># hectáreas</w:t>
      </w:r>
      <w:r>
        <w:rPr>
          <w:color w:val="000000"/>
        </w:rPr>
        <w:br/>
      </w:r>
      <w:r>
        <w:rPr>
          <w:rStyle w:val="NormalTok"/>
          <w:color w:val="000000"/>
        </w:rPr>
        <w:t xml:space="preserve">        area_media </w:t>
      </w:r>
      <w:r>
        <w:rPr>
          <w:rStyle w:val="OperatorTok"/>
          <w:color w:val="000000"/>
        </w:rPr>
        <w:t xml:space="preserve">=</w:t>
      </w:r>
      <w:r>
        <w:rPr>
          <w:rStyle w:val="NormalTok"/>
          <w:color w:val="000000"/>
        </w:rPr>
        <w:t xml:space="preserve"> </w:t>
      </w:r>
      <w:r>
        <w:rPr>
          <w:rStyle w:val="FunctionTok"/>
          <w:color w:val="000000"/>
        </w:rPr>
        <w:t xml:space="preserve">mean</w:t>
      </w:r>
      <w:r>
        <w:rPr>
          <w:rStyle w:val="NormalTok"/>
          <w:color w:val="000000"/>
        </w:rPr>
        <w:t xml:space="preserve">(áreas) </w:t>
      </w:r>
      <w:r>
        <w:rPr>
          <w:rStyle w:val="OperatorTok"/>
          <w:color w:val="000000"/>
        </w:rPr>
        <w:t xml:space="preserve">/</w:t>
      </w:r>
      <w:r>
        <w:rPr>
          <w:rStyle w:val="NormalTok"/>
          <w:color w:val="000000"/>
        </w:rPr>
        <w:t xml:space="preserve"> </w:t>
      </w:r>
      <w:r>
        <w:rPr>
          <w:rStyle w:val="FloatTok"/>
          <w:color w:val="000000"/>
        </w:rPr>
        <w:t xml:space="preserve">1e4</w:t>
      </w:r>
      <w:r>
        <w:rPr>
          <w:rStyle w:val="NormalTok"/>
          <w:color w:val="000000"/>
        </w:rPr>
        <w:t xml:space="preserve">,</w:t>
      </w:r>
      <w:r>
        <w:rPr>
          <w:color w:val="000000"/>
        </w:rPr>
        <w:br/>
      </w:r>
      <w:r>
        <w:rPr>
          <w:rStyle w:val="NormalTok"/>
          <w:color w:val="000000"/>
        </w:rPr>
        <w:t xml:space="preserve">        msi_mean   </w:t>
      </w:r>
      <w:r>
        <w:rPr>
          <w:rStyle w:val="OperatorTok"/>
          <w:color w:val="000000"/>
        </w:rPr>
        <w:t xml:space="preserve">=</w:t>
      </w:r>
      <w:r>
        <w:rPr>
          <w:rStyle w:val="NormalTok"/>
          <w:color w:val="000000"/>
        </w:rPr>
        <w:t xml:space="preserve"> </w:t>
      </w:r>
      <w:r>
        <w:rPr>
          <w:rStyle w:val="FunctionTok"/>
          <w:color w:val="000000"/>
        </w:rPr>
        <w:t xml:space="preserve">mean</w:t>
      </w:r>
      <w:r>
        <w:rPr>
          <w:rStyle w:val="NormalTok"/>
          <w:color w:val="000000"/>
        </w:rPr>
        <w:t xml:space="preserve">(msi),</w:t>
      </w:r>
      <w:r>
        <w:rPr>
          <w:color w:val="000000"/>
        </w:rPr>
        <w:br/>
      </w:r>
      <w:r>
        <w:rPr>
          <w:rStyle w:val="NormalTok"/>
          <w:color w:val="000000"/>
        </w:rPr>
        <w:t xml:space="preserve">        nnd_mean   </w:t>
      </w:r>
      <w:r>
        <w:rPr>
          <w:rStyle w:val="OperatorTok"/>
          <w:color w:val="000000"/>
        </w:rPr>
        <w:t xml:space="preserve">=</w:t>
      </w:r>
      <w:r>
        <w:rPr>
          <w:rStyle w:val="NormalTok"/>
          <w:color w:val="000000"/>
        </w:rPr>
        <w:t xml:space="preserve"> </w:t>
      </w:r>
      <w:r>
        <w:rPr>
          <w:rStyle w:val="FunctionTok"/>
          <w:color w:val="000000"/>
        </w:rPr>
        <w:t xml:space="preserve">mean</w:t>
      </w:r>
      <w:r>
        <w:rPr>
          <w:rStyle w:val="NormalTok"/>
          <w:color w:val="000000"/>
        </w:rPr>
        <w:t xml:space="preserve">(nnd) </w:t>
      </w:r>
      <w:r>
        <w:rPr>
          <w:rStyle w:val="OperatorTok"/>
          <w:color w:val="000000"/>
        </w:rPr>
        <w:t xml:space="preserve">/</w:t>
      </w:r>
      <w:r>
        <w:rPr>
          <w:rStyle w:val="NormalTok"/>
          <w:color w:val="000000"/>
        </w:rPr>
        <w:t xml:space="preserve"> </w:t>
      </w:r>
      <w:r>
        <w:rPr>
          <w:rStyle w:val="FloatTok"/>
          <w:color w:val="000000"/>
        </w:rPr>
        <w:t xml:space="preserve">1e3</w:t>
      </w:r>
      <w:r>
        <w:rPr>
          <w:rStyle w:val="NormalTok"/>
          <w:color w:val="000000"/>
        </w:rPr>
        <w:t xml:space="preserve">,</w:t>
      </w:r>
      <w:r>
        <w:rPr>
          <w:color w:val="000000"/>
        </w:rPr>
        <w:br/>
      </w:r>
      <w:r>
        <w:rPr>
          <w:rStyle w:val="NormalTok"/>
          <w:color w:val="000000"/>
        </w:rPr>
        <w:t xml:space="preserve">    )</w:t>
      </w:r>
      <w:r>
        <w:rPr>
          <w:color w:val="000000"/>
        </w:rPr>
        <w:br/>
      </w:r>
      <w:r>
        <w:rPr>
          <w:rStyle w:val="KeywordTok"/>
          <w:color w:val="000000"/>
        </w:rPr>
        <w:t xml:space="preserve">end</w:t>
      </w:r>
    </w:p>
    <w:bookmarkEnd w:id="38"/>
    <w:bookmarkEnd w:id="39"/>
    <w:bookmarkEnd w:id="40"/>
    <w:bookmarkStart w:id="69" w:name="Xf9b7d80bdcd0190faba938e4eea7d98f2c573ff"/>
    <w:p>
      <w:pPr>
        <w:pStyle w:val="Heading1"/>
      </w:pPr>
      <w:r>
        <w:rPr>
          <w:color w:val="000000"/>
        </w:rPr>
        <w:t xml:space="preserve">Anexo F: Tablas detalladas movidas desde el cuerpo</w:t>
      </w:r>
    </w:p>
    <w:p>
      <w:pPr>
        <w:pStyle w:val="FirstParagraph"/>
      </w:pPr>
      <w:r>
        <w:rPr>
          <w:color w:val="000000"/>
        </w:rPr>
        <w:t xml:space="preserve">Para mantener el cuerpo del informe centrado en la narrativa de los hallazgos, dos tablas de detalle metodológico se reubican en este anexo: el cruce estación por estación entre la señal SAR de septiembre 2020, la anomalía NDVI y la frecuencia de inundación histórica de la Global Flood Database (referida en la sección de Validación con datos NASA), y las nueve transiciones de superficie del JRC Global Surface Water 1984–2021 (referida en la sección de Dinámica hídrica).</w:t>
      </w:r>
    </w:p>
    <w:bookmarkStart w:id="42" w:name="f.1-cruce-sar-ndvi-gfd-por-estación"/>
    <w:p>
      <w:pPr>
        <w:pStyle w:val="Heading2"/>
      </w:pPr>
      <w:r>
        <w:rPr>
          <w:color w:val="000000"/>
        </w:rPr>
        <w:t xml:space="preserve">F.1 Cruce SAR + NDVI + GFD por estación</w:t>
      </w:r>
    </w:p>
    <w:tbl>
      <w:tblPr>
        <w:tblW w:type="pct" w:w="5000"/>
        <w:tblLook w:firstRow="0" w:lastRow="0" w:firstColumn="0" w:lastColumn="0" w:noHBand="0" w:noVBand="0" w:val="0000"/>
        <w:jc w:val="start"/>
        <w:tblLayout w:type="autofit"/>
        <w:tblBorders>
          <w:top w:val="single" w:sz="4" w:color="BFBFBF"/>
          <w:left w:val="single" w:sz="4" w:color="BFBFBF"/>
          <w:bottom w:val="single" w:sz="4" w:color="BFBFBF"/>
          <w:right w:val="single" w:sz="4" w:color="BFBFBF"/>
          <w:insideH w:val="single" w:sz="4" w:color="BFBFBF"/>
          <w:insideV w:val="single" w:sz="4" w:color="BFBFBF"/>
        </w:tblBorders>
      </w:tblPr>
      <w:tblGrid>
        <w:gridCol w:w="7920"/>
      </w:tblGrid>
      <w:tr>
        <w:tc>
          <w:tcPr>
            <w:tcMar>
              <w:top w:w="40" w:type="dxa"/>
              <w:left w:w="60" w:type="dxa"/>
              <w:bottom w:w="40" w:type="dxa"/>
              <w:right w:w="60" w:type="dxa"/>
            </w:tcMar>
            <w:tcBorders>
              <w:top w:val="single" w:sz="4" w:color="BFBFBF"/>
              <w:left w:val="single" w:sz="4" w:color="BFBFBF"/>
              <w:bottom w:val="single" w:sz="4" w:color="BFBFBF"/>
              <w:right w:val="single" w:sz="4" w:color="BFBFBF"/>
            </w:tcBorders>
            <w:tcMar>
              <w:top w:w="40" w:type="dxa"/>
              <w:left w:w="60" w:type="dxa"/>
              <w:bottom w:w="40" w:type="dxa"/>
              <w:right w:w="60" w:type="dxa"/>
            </w:tcMar>
            <w:shd w:val="clear" w:color="auto" w:fill="2E86AB"/>
          </w:tcPr>
          <w:bookmarkStart w:id="41" w:name="tbl-cruce"/>
          <w:p>
            <w:pPr>
              <w:spacing w:before="0" w:after="0"/>
              <w:jc w:val="center"/>
            </w:pPr>
            <w:pPr>
              <w:jc w:val="start"/>
              <w:spacing w:before="200"/>
              <w:pStyle w:val="ImageCaption"/>
            </w:pPr>
            <w:r>
              <w:rPr>
                <w:b/>
                <w:color w:val="FFFFFF"/>
                <w:sz w:val="20"/>
              </w:rPr>
              <w:t xml:space="preserve">Tabla 1: Cruce de señal SAR, NDVI y frecuencia de inundación histórica por estación, restringido al AOI acotado SFF + VPI Salamanca.</w:t>
            </w:r>
          </w:p>
          <w:tbl>
            <w:tblPr>
              <w:tblStyle w:val="Table"/>
              <w:tblW w:type="pct" w:w="5000"/>
              <w:tblLook w:firstRow="1" w:lastRow="0" w:firstColumn="0" w:lastColumn="0" w:noHBand="0" w:noVBand="0" w:val="0020"/>
              <w:jc w:val="start"/>
              <w:tblLayout w:type="fixed"/>
            </w:tblPr>
            <w:tblGrid>
              <w:gridCol w:w="950"/>
              <w:gridCol w:w="950"/>
              <w:gridCol w:w="950"/>
              <w:gridCol w:w="792"/>
              <w:gridCol w:w="950"/>
              <w:gridCol w:w="871"/>
              <w:gridCol w:w="2455"/>
            </w:tblGrid>
            <w:tr>
              <w:trPr>
                <w:tblHeader w:val="true"/>
              </w:trPr>
              <w:tc>
                <w:tcPr/>
                <w:p>
                  <w:pPr>
                    <w:pStyle w:val="Compact"/>
                    <w:jc w:val="left"/>
                    <w:jc w:val="center"/>
                  </w:pPr>
                  <w:r>
                    <w:t xml:space="preserve">Estación</w:t>
                  </w:r>
                </w:p>
              </w:tc>
              <w:tc>
                <w:tcPr/>
                <w:p>
                  <w:pPr>
                    <w:pStyle w:val="Compact"/>
                    <w:jc w:val="left"/>
                    <w:jc w:val="center"/>
                  </w:pPr>
                  <w:r>
                    <w:t xml:space="preserve">Naturaleza</w:t>
                  </w:r>
                </w:p>
              </w:tc>
              <w:tc>
                <w:tcPr/>
                <w:p>
                  <w:pPr>
                    <w:pStyle w:val="Compact"/>
                    <w:jc w:val="left"/>
                    <w:jc w:val="center"/>
                  </w:pPr>
                  <w:r>
                    <w:t xml:space="preserve">Dentro AOI acotado</w:t>
                  </w:r>
                </w:p>
              </w:tc>
              <w:tc>
                <w:tcPr/>
                <w:p>
                  <w:pPr>
                    <w:pStyle w:val="Compact"/>
                    <w:jc w:val="left"/>
                    <w:jc w:val="center"/>
                  </w:pPr>
                  <w:r>
                    <w:t xml:space="preserve">SAR diff (dB)</w:t>
                  </w:r>
                </w:p>
              </w:tc>
              <w:tc>
                <w:tcPr/>
                <w:p>
                  <w:pPr>
                    <w:pStyle w:val="Compact"/>
                    <w:jc w:val="left"/>
                    <w:jc w:val="center"/>
                  </w:pPr>
                  <w:r>
                    <w:t xml:space="preserve">NDVI sept-2020</w:t>
                  </w:r>
                </w:p>
              </w:tc>
              <w:tc>
                <w:tcPr/>
                <w:p>
                  <w:pPr>
                    <w:pStyle w:val="Compact"/>
                    <w:jc w:val="left"/>
                    <w:jc w:val="center"/>
                  </w:pPr>
                  <w:r>
                    <w:t xml:space="preserve">Eventos GFD</w:t>
                  </w:r>
                </w:p>
              </w:tc>
              <w:tc>
                <w:tcPr/>
                <w:p>
                  <w:pPr>
                    <w:pStyle w:val="Compact"/>
                    <w:jc w:val="left"/>
                    <w:jc w:val="center"/>
                  </w:pPr>
                  <w:r>
                    <w:t xml:space="preserve">Interpretación</w:t>
                  </w:r>
                </w:p>
              </w:tc>
            </w:tr>
            <w:tr>
              <w:tc>
                <w:tcPr/>
                <w:p>
                  <w:pPr>
                    <w:pStyle w:val="Compact"/>
                    <w:jc w:val="left"/>
                    <w:jc w:val="center"/>
                  </w:pPr>
                  <w:r>
                    <w:t xml:space="preserve">Isla Boquerón</w:t>
                  </w:r>
                </w:p>
              </w:tc>
              <w:tc>
                <w:tcPr/>
                <w:p>
                  <w:pPr>
                    <w:pStyle w:val="Compact"/>
                    <w:jc w:val="left"/>
                    <w:jc w:val="center"/>
                  </w:pPr>
                  <w:r>
                    <w:t xml:space="preserve">Limnológica</w:t>
                  </w:r>
                </w:p>
              </w:tc>
              <w:tc>
                <w:tcPr/>
                <w:p>
                  <w:pPr>
                    <w:pStyle w:val="Compact"/>
                    <w:jc w:val="left"/>
                    <w:jc w:val="center"/>
                  </w:pPr>
                  <w:r>
                    <w:t xml:space="preserve">No</w:t>
                  </w:r>
                </w:p>
              </w:tc>
              <w:tc>
                <w:tcPr/>
                <w:p>
                  <w:pPr>
                    <w:pStyle w:val="Compact"/>
                    <w:jc w:val="left"/>
                    <w:jc w:val="center"/>
                  </w:pPr>
                  <w:r>
                    <w:t xml:space="preserve">N/A</w:t>
                  </w:r>
                </w:p>
              </w:tc>
              <w:tc>
                <w:tcPr/>
                <w:p>
                  <w:pPr>
                    <w:pStyle w:val="Compact"/>
                    <w:jc w:val="left"/>
                    <w:jc w:val="center"/>
                  </w:pPr>
                  <w:r>
                    <w:t xml:space="preserve">-0,018</w:t>
                  </w:r>
                </w:p>
              </w:tc>
              <w:tc>
                <w:tcPr/>
                <w:p>
                  <w:pPr>
                    <w:pStyle w:val="Compact"/>
                    <w:jc w:val="left"/>
                    <w:jc w:val="center"/>
                  </w:pPr>
                  <w:r>
                    <w:t xml:space="preserve">10 de 16</w:t>
                  </w:r>
                </w:p>
              </w:tc>
              <w:tc>
                <w:tcPr/>
                <w:p>
                  <w:pPr>
                    <w:pStyle w:val="Compact"/>
                    <w:jc w:val="left"/>
                    <w:jc w:val="center"/>
                  </w:pPr>
                  <w:r>
                    <w:t xml:space="preserve">Fuera del AOI: sobre lámina de agua del complejo lagunar central</w:t>
                  </w:r>
                </w:p>
              </w:tc>
            </w:tr>
            <w:tr>
              <w:tc>
                <w:tcPr/>
                <w:p>
                  <w:pPr>
                    <w:pStyle w:val="Compact"/>
                    <w:jc w:val="left"/>
                    <w:jc w:val="center"/>
                  </w:pPr>
                  <w:r>
                    <w:t xml:space="preserve">Punta Cerro</w:t>
                  </w:r>
                </w:p>
              </w:tc>
              <w:tc>
                <w:tcPr/>
                <w:p>
                  <w:pPr>
                    <w:pStyle w:val="Compact"/>
                    <w:jc w:val="left"/>
                    <w:jc w:val="center"/>
                  </w:pPr>
                  <w:r>
                    <w:t xml:space="preserve">Limnológica</w:t>
                  </w:r>
                </w:p>
              </w:tc>
              <w:tc>
                <w:tcPr/>
                <w:p>
                  <w:pPr>
                    <w:pStyle w:val="Compact"/>
                    <w:jc w:val="left"/>
                    <w:jc w:val="center"/>
                  </w:pPr>
                  <w:r>
                    <w:t xml:space="preserve">No</w:t>
                  </w:r>
                </w:p>
              </w:tc>
              <w:tc>
                <w:tcPr/>
                <w:p>
                  <w:pPr>
                    <w:pStyle w:val="Compact"/>
                    <w:jc w:val="left"/>
                    <w:jc w:val="center"/>
                  </w:pPr>
                  <w:r>
                    <w:t xml:space="preserve">N/A</w:t>
                  </w:r>
                </w:p>
              </w:tc>
              <w:tc>
                <w:tcPr/>
                <w:p>
                  <w:pPr>
                    <w:pStyle w:val="Compact"/>
                    <w:jc w:val="left"/>
                    <w:jc w:val="center"/>
                  </w:pPr>
                  <w:r>
                    <w:t xml:space="preserve">-0,078</w:t>
                  </w:r>
                </w:p>
              </w:tc>
              <w:tc>
                <w:tcPr/>
                <w:p>
                  <w:pPr>
                    <w:pStyle w:val="Compact"/>
                    <w:jc w:val="left"/>
                    <w:jc w:val="center"/>
                  </w:pPr>
                  <w:r>
                    <w:t xml:space="preserve">10 de 16</w:t>
                  </w:r>
                </w:p>
              </w:tc>
              <w:tc>
                <w:tcPr/>
                <w:p>
                  <w:pPr>
                    <w:pStyle w:val="Compact"/>
                    <w:jc w:val="left"/>
                    <w:jc w:val="center"/>
                  </w:pPr>
                  <w:r>
                    <w:t xml:space="preserve">Fuera del AOI: sobre lámina de agua del complejo lagunar central</w:t>
                  </w:r>
                </w:p>
              </w:tc>
            </w:tr>
            <w:tr>
              <w:tc>
                <w:tcPr/>
                <w:p>
                  <w:pPr>
                    <w:pStyle w:val="Compact"/>
                    <w:jc w:val="left"/>
                    <w:jc w:val="center"/>
                  </w:pPr>
                  <w:r>
                    <w:t xml:space="preserve">Punta Chino</w:t>
                  </w:r>
                </w:p>
              </w:tc>
              <w:tc>
                <w:tcPr/>
                <w:p>
                  <w:pPr>
                    <w:pStyle w:val="Compact"/>
                    <w:jc w:val="left"/>
                    <w:jc w:val="center"/>
                  </w:pPr>
                  <w:r>
                    <w:t xml:space="preserve">Limnológica</w:t>
                  </w:r>
                </w:p>
              </w:tc>
              <w:tc>
                <w:tcPr/>
                <w:p>
                  <w:pPr>
                    <w:pStyle w:val="Compact"/>
                    <w:jc w:val="left"/>
                    <w:jc w:val="center"/>
                  </w:pPr>
                  <w:r>
                    <w:t xml:space="preserve">No</w:t>
                  </w:r>
                </w:p>
              </w:tc>
              <w:tc>
                <w:tcPr/>
                <w:p>
                  <w:pPr>
                    <w:pStyle w:val="Compact"/>
                    <w:jc w:val="left"/>
                    <w:jc w:val="center"/>
                  </w:pPr>
                  <w:r>
                    <w:t xml:space="preserve">N/A</w:t>
                  </w:r>
                </w:p>
              </w:tc>
              <w:tc>
                <w:tcPr/>
                <w:p>
                  <w:pPr>
                    <w:pStyle w:val="Compact"/>
                    <w:jc w:val="left"/>
                    <w:jc w:val="center"/>
                  </w:pPr>
                  <w:r>
                    <w:t xml:space="preserve">0,200</w:t>
                  </w:r>
                </w:p>
              </w:tc>
              <w:tc>
                <w:tcPr/>
                <w:p>
                  <w:pPr>
                    <w:pStyle w:val="Compact"/>
                    <w:jc w:val="left"/>
                    <w:jc w:val="center"/>
                  </w:pPr>
                  <w:r>
                    <w:t xml:space="preserve">9 de 16</w:t>
                  </w:r>
                </w:p>
              </w:tc>
              <w:tc>
                <w:tcPr/>
                <w:p>
                  <w:pPr>
                    <w:pStyle w:val="Compact"/>
                    <w:jc w:val="left"/>
                    <w:jc w:val="center"/>
                  </w:pPr>
                  <w:r>
                    <w:t xml:space="preserve">Fuera del AOI: sobre lámina de agua del complejo lagunar central</w:t>
                  </w:r>
                </w:p>
              </w:tc>
            </w:tr>
            <w:tr>
              <w:tc>
                <w:tcPr/>
                <w:p>
                  <w:pPr>
                    <w:pStyle w:val="Compact"/>
                    <w:jc w:val="left"/>
                    <w:jc w:val="center"/>
                  </w:pPr>
                  <w:r>
                    <w:t xml:space="preserve">Río Sevilla</w:t>
                  </w:r>
                </w:p>
              </w:tc>
              <w:tc>
                <w:tcPr/>
                <w:p>
                  <w:pPr>
                    <w:pStyle w:val="Compact"/>
                    <w:jc w:val="left"/>
                    <w:jc w:val="center"/>
                  </w:pPr>
                  <w:r>
                    <w:t xml:space="preserve">Limnológica</w:t>
                  </w:r>
                </w:p>
              </w:tc>
              <w:tc>
                <w:tcPr/>
                <w:p>
                  <w:pPr>
                    <w:pStyle w:val="Compact"/>
                    <w:jc w:val="left"/>
                    <w:jc w:val="center"/>
                  </w:pPr>
                  <w:r>
                    <w:t xml:space="preserve">No</w:t>
                  </w:r>
                </w:p>
              </w:tc>
              <w:tc>
                <w:tcPr/>
                <w:p>
                  <w:pPr>
                    <w:pStyle w:val="Compact"/>
                    <w:jc w:val="left"/>
                    <w:jc w:val="center"/>
                  </w:pPr>
                  <w:r>
                    <w:t xml:space="preserve">N/A</w:t>
                  </w:r>
                </w:p>
              </w:tc>
              <w:tc>
                <w:tcPr/>
                <w:p>
                  <w:pPr>
                    <w:pStyle w:val="Compact"/>
                    <w:jc w:val="left"/>
                    <w:jc w:val="center"/>
                  </w:pPr>
                  <w:r>
                    <w:t xml:space="preserve">0,050</w:t>
                  </w:r>
                </w:p>
              </w:tc>
              <w:tc>
                <w:tcPr/>
                <w:p>
                  <w:pPr>
                    <w:pStyle w:val="Compact"/>
                    <w:jc w:val="left"/>
                    <w:jc w:val="center"/>
                  </w:pPr>
                  <w:r>
                    <w:t xml:space="preserve">10 de 16</w:t>
                  </w:r>
                </w:p>
              </w:tc>
              <w:tc>
                <w:tcPr/>
                <w:p>
                  <w:pPr>
                    <w:pStyle w:val="Compact"/>
                    <w:jc w:val="left"/>
                    <w:jc w:val="center"/>
                  </w:pPr>
                  <w:r>
                    <w:t xml:space="preserve">Fuera del AOI: sobre lámina de agua del complejo lagunar central</w:t>
                  </w:r>
                </w:p>
              </w:tc>
            </w:tr>
            <w:tr>
              <w:tc>
                <w:tcPr/>
                <w:p>
                  <w:pPr>
                    <w:pStyle w:val="Compact"/>
                    <w:jc w:val="left"/>
                    <w:jc w:val="center"/>
                  </w:pPr>
                  <w:r>
                    <w:t xml:space="preserve">Caño Palos</w:t>
                  </w:r>
                </w:p>
              </w:tc>
              <w:tc>
                <w:tcPr/>
                <w:p>
                  <w:pPr>
                    <w:pStyle w:val="Compact"/>
                    <w:jc w:val="left"/>
                    <w:jc w:val="center"/>
                  </w:pPr>
                  <w:r>
                    <w:t xml:space="preserve">Manglar</w:t>
                  </w:r>
                </w:p>
              </w:tc>
              <w:tc>
                <w:tcPr/>
                <w:p>
                  <w:pPr>
                    <w:pStyle w:val="Compact"/>
                    <w:jc w:val="left"/>
                    <w:jc w:val="center"/>
                  </w:pPr>
                  <w:r>
                    <w:t xml:space="preserve">Sí</w:t>
                  </w:r>
                </w:p>
              </w:tc>
              <w:tc>
                <w:tcPr/>
                <w:p>
                  <w:pPr>
                    <w:pStyle w:val="Compact"/>
                    <w:jc w:val="left"/>
                    <w:jc w:val="center"/>
                  </w:pPr>
                  <w:r>
                    <w:t xml:space="preserve">+0,15</w:t>
                  </w:r>
                </w:p>
              </w:tc>
              <w:tc>
                <w:tcPr/>
                <w:p>
                  <w:pPr>
                    <w:pStyle w:val="Compact"/>
                    <w:jc w:val="left"/>
                    <w:jc w:val="center"/>
                  </w:pPr>
                  <w:r>
                    <w:t xml:space="preserve">0,400</w:t>
                  </w:r>
                </w:p>
              </w:tc>
              <w:tc>
                <w:tcPr/>
                <w:p>
                  <w:pPr>
                    <w:pStyle w:val="Compact"/>
                    <w:jc w:val="left"/>
                    <w:jc w:val="center"/>
                  </w:pPr>
                  <w:r>
                    <w:t xml:space="preserve">2 de 16</w:t>
                  </w:r>
                </w:p>
              </w:tc>
              <w:tc>
                <w:tcPr/>
                <w:p>
                  <w:pPr>
                    <w:pStyle w:val="Compact"/>
                    <w:jc w:val="left"/>
                    <w:jc w:val="center"/>
                  </w:pPr>
                  <w:r>
                    <w:t xml:space="preserve">Sin afectación SAR mayor</w:t>
                  </w:r>
                </w:p>
              </w:tc>
            </w:tr>
            <w:tr>
              <w:tc>
                <w:tcPr/>
                <w:p>
                  <w:pPr>
                    <w:pStyle w:val="Compact"/>
                    <w:jc w:val="left"/>
                    <w:jc w:val="center"/>
                  </w:pPr>
                  <w:r>
                    <w:t xml:space="preserve">CP Pajarales</w:t>
                  </w:r>
                </w:p>
              </w:tc>
              <w:tc>
                <w:tcPr/>
                <w:p>
                  <w:pPr>
                    <w:pStyle w:val="Compact"/>
                    <w:jc w:val="left"/>
                    <w:jc w:val="center"/>
                  </w:pPr>
                  <w:r>
                    <w:t xml:space="preserve">Manglar</w:t>
                  </w:r>
                </w:p>
              </w:tc>
              <w:tc>
                <w:tcPr/>
                <w:p>
                  <w:pPr>
                    <w:pStyle w:val="Compact"/>
                    <w:jc w:val="left"/>
                    <w:jc w:val="center"/>
                  </w:pPr>
                  <w:r>
                    <w:t xml:space="preserve">No</w:t>
                  </w:r>
                </w:p>
              </w:tc>
              <w:tc>
                <w:tcPr/>
                <w:p>
                  <w:pPr>
                    <w:pStyle w:val="Compact"/>
                    <w:jc w:val="left"/>
                    <w:jc w:val="center"/>
                  </w:pPr>
                  <w:r>
                    <w:t xml:space="preserve">N/A</w:t>
                  </w:r>
                </w:p>
              </w:tc>
              <w:tc>
                <w:tcPr/>
                <w:p>
                  <w:pPr>
                    <w:pStyle w:val="Compact"/>
                    <w:jc w:val="left"/>
                    <w:jc w:val="center"/>
                  </w:pPr>
                  <w:r>
                    <w:t xml:space="preserve">0,300</w:t>
                  </w:r>
                </w:p>
              </w:tc>
              <w:tc>
                <w:tcPr/>
                <w:p>
                  <w:pPr>
                    <w:pStyle w:val="Compact"/>
                    <w:jc w:val="left"/>
                    <w:jc w:val="center"/>
                  </w:pPr>
                  <w:r>
                    <w:t xml:space="preserve">9 de 16</w:t>
                  </w:r>
                </w:p>
              </w:tc>
              <w:tc>
                <w:tcPr/>
                <w:p>
                  <w:pPr>
                    <w:pStyle w:val="Compact"/>
                    <w:jc w:val="left"/>
                    <w:jc w:val="center"/>
                  </w:pPr>
                  <w:r>
                    <w:t xml:space="preserve">Fuera del AOI: oeste del SFF, en zona riberana</w:t>
                  </w:r>
                </w:p>
              </w:tc>
            </w:tr>
            <w:tr>
              <w:tc>
                <w:tcPr/>
                <w:p>
                  <w:pPr>
                    <w:pStyle w:val="Compact"/>
                    <w:jc w:val="left"/>
                    <w:jc w:val="center"/>
                  </w:pPr>
                  <w:r>
                    <w:t xml:space="preserve">Caño Clarín</w:t>
                  </w:r>
                </w:p>
              </w:tc>
              <w:tc>
                <w:tcPr/>
                <w:p>
                  <w:pPr>
                    <w:pStyle w:val="Compact"/>
                    <w:jc w:val="left"/>
                    <w:jc w:val="center"/>
                  </w:pPr>
                  <w:r>
                    <w:t xml:space="preserve">Manglar</w:t>
                  </w:r>
                </w:p>
              </w:tc>
              <w:tc>
                <w:tcPr/>
                <w:p>
                  <w:pPr>
                    <w:pStyle w:val="Compact"/>
                    <w:jc w:val="left"/>
                    <w:jc w:val="center"/>
                  </w:pPr>
                  <w:r>
                    <w:t xml:space="preserve">No</w:t>
                  </w:r>
                </w:p>
              </w:tc>
              <w:tc>
                <w:tcPr/>
                <w:p>
                  <w:pPr>
                    <w:pStyle w:val="Compact"/>
                    <w:jc w:val="left"/>
                    <w:jc w:val="center"/>
                  </w:pPr>
                  <w:r>
                    <w:t xml:space="preserve">N/A</w:t>
                  </w:r>
                </w:p>
              </w:tc>
              <w:tc>
                <w:tcPr/>
                <w:p>
                  <w:pPr>
                    <w:pStyle w:val="Compact"/>
                    <w:jc w:val="left"/>
                    <w:jc w:val="center"/>
                  </w:pPr>
                  <w:r>
                    <w:t xml:space="preserve">0,500</w:t>
                  </w:r>
                </w:p>
              </w:tc>
              <w:tc>
                <w:tcPr/>
                <w:p>
                  <w:pPr>
                    <w:pStyle w:val="Compact"/>
                    <w:jc w:val="left"/>
                    <w:jc w:val="center"/>
                  </w:pPr>
                  <w:r>
                    <w:t xml:space="preserve">1 de 16</w:t>
                  </w:r>
                </w:p>
              </w:tc>
              <w:tc>
                <w:tcPr/>
                <w:p>
                  <w:pPr>
                    <w:pStyle w:val="Compact"/>
                    <w:jc w:val="left"/>
                    <w:jc w:val="center"/>
                  </w:pPr>
                  <w:r>
                    <w:t xml:space="preserve">Fuera del AOI: sur del SFF, sobre zona de rehabilitación hidráulica</w:t>
                  </w:r>
                </w:p>
              </w:tc>
            </w:tr>
            <w:tr>
              <w:tc>
                <w:tcPr/>
                <w:p>
                  <w:pPr>
                    <w:pStyle w:val="Compact"/>
                    <w:jc w:val="left"/>
                    <w:jc w:val="center"/>
                  </w:pPr>
                  <w:r>
                    <w:t xml:space="preserve">VIPIS</w:t>
                  </w:r>
                </w:p>
              </w:tc>
              <w:tc>
                <w:tcPr/>
                <w:p>
                  <w:pPr>
                    <w:pStyle w:val="Compact"/>
                    <w:jc w:val="left"/>
                    <w:jc w:val="center"/>
                  </w:pPr>
                  <w:r>
                    <w:t xml:space="preserve">Manglar</w:t>
                  </w:r>
                </w:p>
              </w:tc>
              <w:tc>
                <w:tcPr/>
                <w:p>
                  <w:pPr>
                    <w:pStyle w:val="Compact"/>
                    <w:jc w:val="left"/>
                    <w:jc w:val="center"/>
                  </w:pPr>
                  <w:r>
                    <w:t xml:space="preserve">Sí</w:t>
                  </w:r>
                </w:p>
              </w:tc>
              <w:tc>
                <w:tcPr/>
                <w:p>
                  <w:pPr>
                    <w:pStyle w:val="Compact"/>
                    <w:jc w:val="left"/>
                    <w:jc w:val="center"/>
                  </w:pPr>
                  <w:r>
                    <w:t xml:space="preserve">+0,12</w:t>
                  </w:r>
                </w:p>
              </w:tc>
              <w:tc>
                <w:tcPr/>
                <w:p>
                  <w:pPr>
                    <w:pStyle w:val="Compact"/>
                    <w:jc w:val="left"/>
                    <w:jc w:val="center"/>
                  </w:pPr>
                  <w:r>
                    <w:t xml:space="preserve">0,350</w:t>
                  </w:r>
                </w:p>
              </w:tc>
              <w:tc>
                <w:tcPr/>
                <w:p>
                  <w:pPr>
                    <w:pStyle w:val="Compact"/>
                    <w:jc w:val="left"/>
                    <w:jc w:val="center"/>
                  </w:pPr>
                  <w:r>
                    <w:t xml:space="preserve">9 de 16</w:t>
                  </w:r>
                </w:p>
              </w:tc>
              <w:tc>
                <w:tcPr/>
                <w:p>
                  <w:pPr>
                    <w:pStyle w:val="Compact"/>
                    <w:jc w:val="left"/>
                    <w:jc w:val="center"/>
                  </w:pPr>
                  <w:r>
                    <w:t xml:space="preserve">Sin afectación SAR mayor</w:t>
                  </w:r>
                </w:p>
              </w:tc>
            </w:tr>
          </w:tbl>
          <w:bookmarkEnd w:id="41"/>
          <w:p>
            <w:pPr>
              <w:spacing w:before="0" w:after="0"/>
            </w:pPr>
          </w:p>
        </w:tc>
      </w:tr>
    </w:tbl>
    <w:bookmarkEnd w:id="42"/>
    <w:bookmarkStart w:id="44" w:name="X364aa66bd21376b72fb5dd0bc6c04bd6ccaca5b"/>
    <w:p>
      <w:pPr>
        <w:pStyle w:val="Heading2"/>
      </w:pPr>
      <w:r>
        <w:rPr>
          <w:color w:val="000000"/>
        </w:rPr>
        <w:t xml:space="preserve">F.2 Transiciones JRC Global Surface Water 1984–2021</w:t>
      </w:r>
    </w:p>
    <w:tbl>
      <w:tblPr>
        <w:tblW w:type="pct" w:w="5000"/>
        <w:tblLook w:firstRow="0" w:lastRow="0" w:firstColumn="0" w:lastColumn="0" w:noHBand="0" w:noVBand="0" w:val="0000"/>
        <w:jc w:val="start"/>
        <w:tblLayout w:type="autofit"/>
        <w:tblBorders>
          <w:top w:val="single" w:sz="4" w:color="BFBFBF"/>
          <w:left w:val="single" w:sz="4" w:color="BFBFBF"/>
          <w:bottom w:val="single" w:sz="4" w:color="BFBFBF"/>
          <w:right w:val="single" w:sz="4" w:color="BFBFBF"/>
          <w:insideH w:val="single" w:sz="4" w:color="BFBFBF"/>
          <w:insideV w:val="single" w:sz="4" w:color="BFBFBF"/>
        </w:tblBorders>
      </w:tblPr>
      <w:tblGrid>
        <w:gridCol w:w="7920"/>
      </w:tblGrid>
      <w:tr>
        <w:tc>
          <w:tcPr>
            <w:tcMar>
              <w:top w:w="40" w:type="dxa"/>
              <w:left w:w="60" w:type="dxa"/>
              <w:bottom w:w="40" w:type="dxa"/>
              <w:right w:w="60" w:type="dxa"/>
            </w:tcMar>
            <w:tcBorders>
              <w:top w:val="single" w:sz="4" w:color="BFBFBF"/>
              <w:left w:val="single" w:sz="4" w:color="BFBFBF"/>
              <w:bottom w:val="single" w:sz="4" w:color="BFBFBF"/>
              <w:right w:val="single" w:sz="4" w:color="BFBFBF"/>
            </w:tcBorders>
            <w:tcMar>
              <w:top w:w="40" w:type="dxa"/>
              <w:left w:w="60" w:type="dxa"/>
              <w:bottom w:w="40" w:type="dxa"/>
              <w:right w:w="60" w:type="dxa"/>
            </w:tcMar>
            <w:shd w:val="clear" w:color="auto" w:fill="2E86AB"/>
          </w:tcPr>
          <w:bookmarkStart w:id="43" w:name="tbl-jrc"/>
          <w:p>
            <w:pPr>
              <w:spacing w:before="0" w:after="0"/>
              <w:jc w:val="center"/>
            </w:pPr>
            <w:pPr>
              <w:jc w:val="start"/>
              <w:spacing w:before="200"/>
              <w:pStyle w:val="ImageCaption"/>
            </w:pPr>
            <w:r>
              <w:rPr>
                <w:b/>
                <w:color w:val="FFFFFF"/>
                <w:sz w:val="20"/>
              </w:rPr>
              <w:t xml:space="preserve">Tabla 2: Transiciones JRC Global Surface Water (1984–2021) dentro del AOI acotado SFF + VPI Salamanca. El AOI contiene 385,3 km² de agua permanente (&gt;75 % del tiempo) y 44,1 km² estacional (25–75 %), de modo que casi la mitad del polígono protegido es lámina de agua.</w:t>
            </w:r>
          </w:p>
          <w:tbl>
            <w:tblPr>
              <w:tblStyle w:val="Table"/>
              <w:tblW w:type="pct" w:w="5000"/>
              <w:tblLook w:firstRow="1" w:lastRow="0" w:firstColumn="0" w:lastColumn="0" w:noHBand="0" w:noVBand="0" w:val="0020"/>
              <w:jc w:val="start"/>
              <w:tblLayout w:type="fixed"/>
            </w:tblPr>
            <w:tblGrid>
              <w:gridCol w:w="3168"/>
              <w:gridCol w:w="1425"/>
              <w:gridCol w:w="3326"/>
            </w:tblGrid>
            <w:tr>
              <w:trPr>
                <w:tblHeader w:val="true"/>
              </w:trPr>
              <w:tc>
                <w:tcPr/>
                <w:p>
                  <w:pPr>
                    <w:pStyle w:val="Compact"/>
                    <w:jc w:val="left"/>
                    <w:jc w:val="center"/>
                  </w:pPr>
                  <w:r>
                    <w:t xml:space="preserve">Transición JRC dentro del AOI acotado</w:t>
                  </w:r>
                </w:p>
              </w:tc>
              <w:tc>
                <w:tcPr/>
                <w:p>
                  <w:pPr>
                    <w:pStyle w:val="Compact"/>
                    <w:jc w:val="left"/>
                    <w:jc w:val="center"/>
                  </w:pPr>
                  <w:r>
                    <w:t xml:space="preserve">Área (km²)</w:t>
                  </w:r>
                </w:p>
              </w:tc>
              <w:tc>
                <w:tcPr/>
                <w:p>
                  <w:pPr>
                    <w:pStyle w:val="Compact"/>
                    <w:jc w:val="left"/>
                    <w:jc w:val="center"/>
                  </w:pPr>
                  <w:r>
                    <w:t xml:space="preserve">Interpretación</w:t>
                  </w:r>
                </w:p>
              </w:tc>
            </w:tr>
            <w:tr>
              <w:tc>
                <w:tcPr/>
                <w:p>
                  <w:pPr>
                    <w:pStyle w:val="Compact"/>
                    <w:jc w:val="left"/>
                    <w:jc w:val="center"/>
                  </w:pPr>
                  <w:r>
                    <w:t xml:space="preserve">Permanente</w:t>
                  </w:r>
                </w:p>
              </w:tc>
              <w:tc>
                <w:tcPr/>
                <w:p>
                  <w:pPr>
                    <w:pStyle w:val="Compact"/>
                    <w:jc w:val="left"/>
                    <w:jc w:val="center"/>
                  </w:pPr>
                  <w:r>
                    <w:t xml:space="preserve">377,75</w:t>
                  </w:r>
                </w:p>
              </w:tc>
              <w:tc>
                <w:tcPr/>
                <w:p>
                  <w:pPr>
                    <w:pStyle w:val="Compact"/>
                    <w:jc w:val="left"/>
                    <w:jc w:val="center"/>
                  </w:pPr>
                  <w:r>
                    <w:t xml:space="preserve">Lámina de agua estable</w:t>
                  </w:r>
                </w:p>
              </w:tc>
            </w:tr>
            <w:tr>
              <w:tc>
                <w:tcPr/>
                <w:p>
                  <w:pPr>
                    <w:pStyle w:val="Compact"/>
                    <w:jc w:val="left"/>
                    <w:jc w:val="center"/>
                  </w:pPr>
                  <w:r>
                    <w:t xml:space="preserve">Nuevo permanente</w:t>
                  </w:r>
                </w:p>
              </w:tc>
              <w:tc>
                <w:tcPr/>
                <w:p>
                  <w:pPr>
                    <w:pStyle w:val="Compact"/>
                    <w:jc w:val="left"/>
                    <w:jc w:val="center"/>
                  </w:pPr>
                  <w:r>
                    <w:t xml:space="preserve">23,55</w:t>
                  </w:r>
                </w:p>
              </w:tc>
              <w:tc>
                <w:tcPr/>
                <w:p>
                  <w:pPr>
                    <w:pStyle w:val="Compact"/>
                    <w:jc w:val="left"/>
                    <w:jc w:val="center"/>
                  </w:pPr>
                  <w:r>
                    <w:t xml:space="preserve">Cuerpos nuevos consolidados</w:t>
                  </w:r>
                </w:p>
              </w:tc>
            </w:tr>
            <w:tr>
              <w:tc>
                <w:tcPr/>
                <w:p>
                  <w:pPr>
                    <w:pStyle w:val="Compact"/>
                    <w:jc w:val="left"/>
                    <w:jc w:val="center"/>
                  </w:pPr>
                  <w:r>
                    <w:t xml:space="preserve">Permanente perdido</w:t>
                  </w:r>
                </w:p>
              </w:tc>
              <w:tc>
                <w:tcPr/>
                <w:p>
                  <w:pPr>
                    <w:pStyle w:val="Compact"/>
                    <w:jc w:val="left"/>
                    <w:jc w:val="center"/>
                  </w:pPr>
                  <w:r>
                    <w:t xml:space="preserve">18,55</w:t>
                  </w:r>
                </w:p>
              </w:tc>
              <w:tc>
                <w:tcPr/>
                <w:p>
                  <w:pPr>
                    <w:pStyle w:val="Compact"/>
                    <w:jc w:val="left"/>
                    <w:jc w:val="center"/>
                  </w:pPr>
                  <w:r>
                    <w:t xml:space="preserve">Cuerpos de agua secados</w:t>
                  </w:r>
                </w:p>
              </w:tc>
            </w:tr>
            <w:tr>
              <w:tc>
                <w:tcPr/>
                <w:p>
                  <w:pPr>
                    <w:pStyle w:val="Compact"/>
                    <w:jc w:val="left"/>
                    <w:jc w:val="center"/>
                  </w:pPr>
                  <w:r>
                    <w:t xml:space="preserve">Estacional</w:t>
                  </w:r>
                </w:p>
              </w:tc>
              <w:tc>
                <w:tcPr/>
                <w:p>
                  <w:pPr>
                    <w:pStyle w:val="Compact"/>
                    <w:jc w:val="left"/>
                    <w:jc w:val="center"/>
                  </w:pPr>
                  <w:r>
                    <w:t xml:space="preserve">17,98</w:t>
                  </w:r>
                </w:p>
              </w:tc>
              <w:tc>
                <w:tcPr/>
                <w:p>
                  <w:pPr>
                    <w:pStyle w:val="Compact"/>
                    <w:jc w:val="left"/>
                    <w:jc w:val="center"/>
                  </w:pPr>
                  <w:r>
                    <w:t xml:space="preserve">Zonas con régimen estacional estable</w:t>
                  </w:r>
                </w:p>
              </w:tc>
            </w:tr>
            <w:tr>
              <w:tc>
                <w:tcPr/>
                <w:p>
                  <w:pPr>
                    <w:pStyle w:val="Compact"/>
                    <w:jc w:val="left"/>
                    <w:jc w:val="center"/>
                  </w:pPr>
                  <w:r>
                    <w:t xml:space="preserve">Nuevo estacional</w:t>
                  </w:r>
                </w:p>
              </w:tc>
              <w:tc>
                <w:tcPr/>
                <w:p>
                  <w:pPr>
                    <w:pStyle w:val="Compact"/>
                    <w:jc w:val="left"/>
                    <w:jc w:val="center"/>
                  </w:pPr>
                  <w:r>
                    <w:t xml:space="preserve">31,31</w:t>
                  </w:r>
                </w:p>
              </w:tc>
              <w:tc>
                <w:tcPr/>
                <w:p>
                  <w:pPr>
                    <w:pStyle w:val="Compact"/>
                    <w:jc w:val="left"/>
                    <w:jc w:val="center"/>
                  </w:pPr>
                  <w:r>
                    <w:t xml:space="preserve">Nuevas áreas de inundación estacional</w:t>
                  </w:r>
                </w:p>
              </w:tc>
            </w:tr>
            <w:tr>
              <w:tc>
                <w:tcPr/>
                <w:p>
                  <w:pPr>
                    <w:pStyle w:val="Compact"/>
                    <w:jc w:val="left"/>
                    <w:jc w:val="center"/>
                  </w:pPr>
                  <w:r>
                    <w:t xml:space="preserve">Estacional perdido</w:t>
                  </w:r>
                </w:p>
              </w:tc>
              <w:tc>
                <w:tcPr/>
                <w:p>
                  <w:pPr>
                    <w:pStyle w:val="Compact"/>
                    <w:jc w:val="left"/>
                    <w:jc w:val="center"/>
                  </w:pPr>
                  <w:r>
                    <w:t xml:space="preserve">29,38</w:t>
                  </w:r>
                </w:p>
              </w:tc>
              <w:tc>
                <w:tcPr/>
                <w:p>
                  <w:pPr>
                    <w:pStyle w:val="Compact"/>
                    <w:jc w:val="left"/>
                    <w:jc w:val="center"/>
                  </w:pPr>
                  <w:r>
                    <w:t xml:space="preserve">Zonas que dejaron de inundarse</w:t>
                  </w:r>
                </w:p>
              </w:tc>
            </w:tr>
            <w:tr>
              <w:tc>
                <w:tcPr/>
                <w:p>
                  <w:pPr>
                    <w:pStyle w:val="Compact"/>
                    <w:jc w:val="left"/>
                    <w:jc w:val="center"/>
                  </w:pPr>
                  <w:r>
                    <w:t xml:space="preserve">Permanente a estacional</w:t>
                  </w:r>
                </w:p>
              </w:tc>
              <w:tc>
                <w:tcPr/>
                <w:p>
                  <w:pPr>
                    <w:pStyle w:val="Compact"/>
                    <w:jc w:val="left"/>
                    <w:jc w:val="center"/>
                  </w:pPr>
                  <w:r>
                    <w:t xml:space="preserve">18,54</w:t>
                  </w:r>
                </w:p>
              </w:tc>
              <w:tc>
                <w:tcPr/>
                <w:p>
                  <w:pPr>
                    <w:pStyle w:val="Compact"/>
                    <w:jc w:val="left"/>
                    <w:jc w:val="center"/>
                  </w:pPr>
                  <w:r>
                    <w:t xml:space="preserve">Retroceso parcial de lámina permanente</w:t>
                  </w:r>
                </w:p>
              </w:tc>
            </w:tr>
            <w:tr>
              <w:tc>
                <w:tcPr/>
                <w:p>
                  <w:pPr>
                    <w:pStyle w:val="Compact"/>
                    <w:jc w:val="left"/>
                    <w:jc w:val="center"/>
                  </w:pPr>
                  <w:r>
                    <w:t xml:space="preserve">Efímero estacional</w:t>
                  </w:r>
                </w:p>
              </w:tc>
              <w:tc>
                <w:tcPr/>
                <w:p>
                  <w:pPr>
                    <w:pStyle w:val="Compact"/>
                    <w:jc w:val="left"/>
                    <w:jc w:val="center"/>
                  </w:pPr>
                  <w:r>
                    <w:t xml:space="preserve">49,30</w:t>
                  </w:r>
                </w:p>
              </w:tc>
              <w:tc>
                <w:tcPr/>
                <w:p>
                  <w:pPr>
                    <w:pStyle w:val="Compact"/>
                    <w:jc w:val="left"/>
                    <w:jc w:val="center"/>
                  </w:pPr>
                  <w:r>
                    <w:t xml:space="preserve">Inundación intermitente sin patrón estacional</w:t>
                  </w:r>
                </w:p>
              </w:tc>
            </w:tr>
            <w:tr>
              <w:tc>
                <w:tcPr/>
                <w:p>
                  <w:pPr>
                    <w:pStyle w:val="Compact"/>
                    <w:jc w:val="left"/>
                    <w:jc w:val="center"/>
                  </w:pPr>
                  <w:r>
                    <w:t xml:space="preserve">Efímero permanente</w:t>
                  </w:r>
                </w:p>
              </w:tc>
              <w:tc>
                <w:tcPr/>
                <w:p>
                  <w:pPr>
                    <w:pStyle w:val="Compact"/>
                    <w:jc w:val="left"/>
                    <w:jc w:val="center"/>
                  </w:pPr>
                  <w:r>
                    <w:t xml:space="preserve">1,74</w:t>
                  </w:r>
                </w:p>
              </w:tc>
              <w:tc>
                <w:tcPr/>
                <w:p>
                  <w:pPr>
                    <w:pStyle w:val="Compact"/>
                    <w:jc w:val="left"/>
                    <w:jc w:val="center"/>
                  </w:pPr>
                  <w:r>
                    <w:t xml:space="preserve">Agua intermitente persistente</w:t>
                  </w:r>
                </w:p>
              </w:tc>
            </w:tr>
          </w:tbl>
          <w:bookmarkEnd w:id="43"/>
          <w:p>
            <w:pPr>
              <w:spacing w:before="0" w:after="0"/>
            </w:pPr>
          </w:p>
        </w:tc>
      </w:tr>
    </w:tbl>
    <w:bookmarkEnd w:id="44"/>
    <w:bookmarkStart w:id="46" w:name="f.3-entorno-de-ejecución-runtime-docker"/>
    <w:p>
      <w:pPr>
        <w:pStyle w:val="Heading2"/>
      </w:pPr>
      <w:r>
        <w:rPr>
          <w:color w:val="000000"/>
        </w:rPr>
        <w:t xml:space="preserve">F.3 Entorno de ejecución (runtime Docker)</w:t>
      </w:r>
    </w:p>
    <w:tbl>
      <w:tblPr>
        <w:tblW w:type="pct" w:w="5000"/>
        <w:tblLook w:firstRow="0" w:lastRow="0" w:firstColumn="0" w:lastColumn="0" w:noHBand="0" w:noVBand="0" w:val="0000"/>
        <w:jc w:val="start"/>
        <w:tblLayout w:type="autofit"/>
        <w:tblBorders>
          <w:top w:val="single" w:sz="4" w:color="BFBFBF"/>
          <w:left w:val="single" w:sz="4" w:color="BFBFBF"/>
          <w:bottom w:val="single" w:sz="4" w:color="BFBFBF"/>
          <w:right w:val="single" w:sz="4" w:color="BFBFBF"/>
          <w:insideH w:val="single" w:sz="4" w:color="BFBFBF"/>
          <w:insideV w:val="single" w:sz="4" w:color="BFBFBF"/>
        </w:tblBorders>
      </w:tblPr>
      <w:tblGrid>
        <w:gridCol w:w="7920"/>
      </w:tblGrid>
      <w:tr>
        <w:tc>
          <w:tcPr>
            <w:tcMar>
              <w:top w:w="40" w:type="dxa"/>
              <w:left w:w="60" w:type="dxa"/>
              <w:bottom w:w="40" w:type="dxa"/>
              <w:right w:w="60" w:type="dxa"/>
            </w:tcMar>
            <w:tcBorders>
              <w:top w:val="single" w:sz="4" w:color="BFBFBF"/>
              <w:left w:val="single" w:sz="4" w:color="BFBFBF"/>
              <w:bottom w:val="single" w:sz="4" w:color="BFBFBF"/>
              <w:right w:val="single" w:sz="4" w:color="BFBFBF"/>
            </w:tcBorders>
            <w:tcMar>
              <w:top w:w="40" w:type="dxa"/>
              <w:left w:w="60" w:type="dxa"/>
              <w:bottom w:w="40" w:type="dxa"/>
              <w:right w:w="60" w:type="dxa"/>
            </w:tcMar>
            <w:shd w:val="clear" w:color="auto" w:fill="2E86AB"/>
          </w:tcPr>
          <w:bookmarkStart w:id="45" w:name="tbl-entorno"/>
          <w:p>
            <w:pPr>
              <w:spacing w:before="0" w:after="0"/>
              <w:jc w:val="center"/>
            </w:pPr>
            <w:pPr>
              <w:jc w:val="start"/>
              <w:spacing w:before="200"/>
              <w:pStyle w:val="ImageCaption"/>
            </w:pPr>
            <w:r>
              <w:rPr>
                <w:b/>
                <w:color w:val="FFFFFF"/>
                <w:sz w:val="20"/>
              </w:rPr>
              <w:t xml:space="preserve">Tabla 3: Entorno de ejecución completo del proyecto.</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jc w:val="center"/>
                  </w:pPr>
                  <w:r>
                    <w:t xml:space="preserve">Componente</w:t>
                  </w:r>
                </w:p>
              </w:tc>
              <w:tc>
                <w:tcPr/>
                <w:p>
                  <w:pPr>
                    <w:pStyle w:val="Compact"/>
                    <w:jc w:val="left"/>
                    <w:jc w:val="center"/>
                  </w:pPr>
                  <w:r>
                    <w:t xml:space="preserve">Especificación</w:t>
                  </w:r>
                </w:p>
              </w:tc>
            </w:tr>
            <w:tr>
              <w:tc>
                <w:tcPr/>
                <w:p>
                  <w:pPr>
                    <w:pStyle w:val="Compact"/>
                    <w:jc w:val="left"/>
                    <w:jc w:val="center"/>
                  </w:pPr>
                  <w:r>
                    <w:t xml:space="preserve">Contenedor</w:t>
                  </w:r>
                </w:p>
              </w:tc>
              <w:tc>
                <w:tcPr/>
                <w:p>
                  <w:pPr>
                    <w:pStyle w:val="Compact"/>
                    <w:jc w:val="left"/>
                    <w:jc w:val="center"/>
                  </w:pPr>
                  <w:r>
                    <w:t xml:space="preserve">Docker sig_unal v1.11 (Ubuntu + RStudio Server)</w:t>
                  </w:r>
                </w:p>
              </w:tc>
            </w:tr>
            <w:tr>
              <w:tc>
                <w:tcPr/>
                <w:p>
                  <w:pPr>
                    <w:pStyle w:val="Compact"/>
                    <w:jc w:val="left"/>
                    <w:jc w:val="center"/>
                  </w:pPr>
                  <w:r>
                    <w:t xml:space="preserve">Python</w:t>
                  </w:r>
                </w:p>
              </w:tc>
              <w:tc>
                <w:tcPr/>
                <w:p>
                  <w:pPr>
                    <w:pStyle w:val="Compact"/>
                    <w:jc w:val="left"/>
                    <w:jc w:val="center"/>
                  </w:pPr>
                  <w:r>
                    <w:t xml:space="preserve">3.12.3 + geemap, samgeo, leafmap, rasterio, geopandas</w:t>
                  </w:r>
                </w:p>
              </w:tc>
            </w:tr>
            <w:tr>
              <w:tc>
                <w:tcPr/>
                <w:p>
                  <w:pPr>
                    <w:pStyle w:val="Compact"/>
                    <w:jc w:val="left"/>
                    <w:jc w:val="center"/>
                  </w:pPr>
                  <w:r>
                    <w:t xml:space="preserve">R</w:t>
                  </w:r>
                </w:p>
              </w:tc>
              <w:tc>
                <w:tcPr/>
                <w:p>
                  <w:pPr>
                    <w:pStyle w:val="Compact"/>
                    <w:jc w:val="left"/>
                    <w:jc w:val="center"/>
                  </w:pPr>
                  <w:r>
                    <w:t xml:space="preserve">4.3.3 + terra, sf, tidyverse, bfast, tmap</w:t>
                  </w:r>
                </w:p>
              </w:tc>
            </w:tr>
            <w:tr>
              <w:tc>
                <w:tcPr/>
                <w:p>
                  <w:pPr>
                    <w:pStyle w:val="Compact"/>
                    <w:jc w:val="left"/>
                    <w:jc w:val="center"/>
                  </w:pPr>
                  <w:r>
                    <w:t xml:space="preserve">Julia</w:t>
                  </w:r>
                </w:p>
              </w:tc>
              <w:tc>
                <w:tcPr/>
                <w:p>
                  <w:pPr>
                    <w:pStyle w:val="Compact"/>
                    <w:jc w:val="left"/>
                    <w:jc w:val="center"/>
                  </w:pPr>
                  <w:r>
                    <w:t xml:space="preserve">1.11.3 + DataFrames, CSV, GeoJSON, Statistics</w:t>
                  </w:r>
                </w:p>
              </w:tc>
            </w:tr>
            <w:tr>
              <w:tc>
                <w:tcPr/>
                <w:p>
                  <w:pPr>
                    <w:pStyle w:val="Compact"/>
                    <w:jc w:val="left"/>
                    <w:jc w:val="center"/>
                  </w:pPr>
                  <w:r>
                    <w:t xml:space="preserve">Quarto</w:t>
                  </w:r>
                </w:p>
              </w:tc>
              <w:tc>
                <w:tcPr/>
                <w:p>
                  <w:pPr>
                    <w:pStyle w:val="Compact"/>
                    <w:jc w:val="left"/>
                    <w:jc w:val="center"/>
                  </w:pPr>
                  <w:r>
                    <w:t xml:space="preserve">1.4.550 (informe reproducible)</w:t>
                  </w:r>
                </w:p>
              </w:tc>
            </w:tr>
            <w:tr>
              <w:tc>
                <w:tcPr/>
                <w:p>
                  <w:pPr>
                    <w:pStyle w:val="Compact"/>
                    <w:jc w:val="left"/>
                    <w:jc w:val="center"/>
                  </w:pPr>
                  <w:r>
                    <w:t xml:space="preserve">Control de versiones</w:t>
                  </w:r>
                </w:p>
              </w:tc>
              <w:tc>
                <w:tcPr/>
                <w:p>
                  <w:pPr>
                    <w:pStyle w:val="Compact"/>
                    <w:jc w:val="left"/>
                    <w:jc w:val="center"/>
                  </w:pPr>
                  <w:r>
                    <w:t xml:space="preserve">Git + GitHub</w:t>
                  </w:r>
                </w:p>
              </w:tc>
            </w:tr>
            <w:tr>
              <w:tc>
                <w:tcPr/>
                <w:p>
                  <w:pPr>
                    <w:pStyle w:val="Compact"/>
                    <w:jc w:val="left"/>
                    <w:jc w:val="center"/>
                  </w:pPr>
                  <w:r>
                    <w:t xml:space="preserve">Geocomputación en la nube</w:t>
                  </w:r>
                </w:p>
              </w:tc>
              <w:tc>
                <w:tcPr/>
                <w:p>
                  <w:pPr>
                    <w:pStyle w:val="Compact"/>
                    <w:jc w:val="left"/>
                    <w:jc w:val="center"/>
                  </w:pPr>
                  <w:r>
                    <w:t xml:space="preserve">Google Earth Engine (API Python)</w:t>
                  </w:r>
                </w:p>
              </w:tc>
            </w:tr>
          </w:tbl>
          <w:bookmarkEnd w:id="45"/>
          <w:p>
            <w:pPr>
              <w:spacing w:before="0" w:after="0"/>
            </w:pPr>
          </w:p>
        </w:tc>
      </w:tr>
    </w:tbl>
    <w:bookmarkEnd w:id="46"/>
    <w:bookmarkStart w:id="48" w:name="Xd12ae059d3ba0d969b87a58862484b9358d3faf"/>
    <w:p>
      <w:pPr>
        <w:pStyle w:val="Heading2"/>
      </w:pPr>
      <w:r>
        <w:rPr>
          <w:color w:val="000000"/>
        </w:rPr>
        <w:t xml:space="preserve">F.4 Quiebres bfast sobre las ocho estaciones del proyecto</w:t>
      </w:r>
    </w:p>
    <w:tbl>
      <w:tblPr>
        <w:tblW w:type="pct" w:w="5000"/>
        <w:tblLook w:firstRow="0" w:lastRow="0" w:firstColumn="0" w:lastColumn="0" w:noHBand="0" w:noVBand="0" w:val="0000"/>
        <w:jc w:val="start"/>
        <w:tblLayout w:type="autofit"/>
        <w:tblBorders>
          <w:top w:val="single" w:sz="4" w:color="BFBFBF"/>
          <w:left w:val="single" w:sz="4" w:color="BFBFBF"/>
          <w:bottom w:val="single" w:sz="4" w:color="BFBFBF"/>
          <w:right w:val="single" w:sz="4" w:color="BFBFBF"/>
          <w:insideH w:val="single" w:sz="4" w:color="BFBFBF"/>
          <w:insideV w:val="single" w:sz="4" w:color="BFBFBF"/>
        </w:tblBorders>
      </w:tblPr>
      <w:tblGrid>
        <w:gridCol w:w="7920"/>
      </w:tblGrid>
      <w:tr>
        <w:tc>
          <w:tcPr>
            <w:tcMar>
              <w:top w:w="40" w:type="dxa"/>
              <w:left w:w="60" w:type="dxa"/>
              <w:bottom w:w="40" w:type="dxa"/>
              <w:right w:w="60" w:type="dxa"/>
            </w:tcMar>
            <w:tcBorders>
              <w:top w:val="single" w:sz="4" w:color="BFBFBF"/>
              <w:left w:val="single" w:sz="4" w:color="BFBFBF"/>
              <w:bottom w:val="single" w:sz="4" w:color="BFBFBF"/>
              <w:right w:val="single" w:sz="4" w:color="BFBFBF"/>
            </w:tcBorders>
            <w:tcMar>
              <w:top w:w="40" w:type="dxa"/>
              <w:left w:w="60" w:type="dxa"/>
              <w:bottom w:w="40" w:type="dxa"/>
              <w:right w:w="60" w:type="dxa"/>
            </w:tcMar>
            <w:shd w:val="clear" w:color="auto" w:fill="2E86AB"/>
          </w:tcPr>
          <w:bookmarkStart w:id="47" w:name="tbl-bfast"/>
          <w:p>
            <w:pPr>
              <w:spacing w:before="0" w:after="0"/>
              <w:jc w:val="center"/>
            </w:pPr>
            <w:pPr>
              <w:jc w:val="start"/>
              <w:spacing w:before="200"/>
              <w:pStyle w:val="ImageCaption"/>
            </w:pPr>
            <w:r>
              <w:rPr>
                <w:b/>
                <w:color w:val="FFFFFF"/>
                <w:sz w:val="20"/>
              </w:rPr>
              <w:t xml:space="preserve">Tabla 4: Quiebres estructurales detectados por bfast sobre las ocho estaciones del proyecto en la serie combinada Landsat 8 + Sentinel-2 (2013–2025). El análisis refinado sobre las cuatro estaciones de manglar denso se reporta en la tabla</w:t>
            </w:r>
            <w:r>
              <w:rPr>
                <w:b/>
                <w:color w:val="FFFFFF"/>
                <w:sz w:val="20"/>
              </w:rPr>
              <w:t xml:space="preserve"> </w:t>
            </w:r>
            <w:r>
              <w:rPr>
                <w:bCs/>
                <w:b/>
                <w:color w:val="FFFFFF"/>
                <w:sz w:val="20"/>
              </w:rPr>
              <w:t xml:space="preserve">?@tbl-bfast-unificado</w:t>
            </w:r>
            <w:r>
              <w:rPr>
                <w:b/>
                <w:color w:val="FFFFFF"/>
                <w:sz w:val="20"/>
              </w:rPr>
              <w:t xml:space="preserve"> </w:t>
            </w:r>
            <w:r>
              <w:rPr>
                <w:b/>
                <w:color w:val="FFFFFF"/>
                <w:sz w:val="20"/>
              </w:rPr>
              <w:t xml:space="preserve">del informe principal.</w:t>
            </w:r>
          </w:p>
          <w:tbl>
            <w:tblPr>
              <w:tblStyle w:val="Table"/>
              <w:tblW w:type="pct" w:w="5000"/>
              <w:tblLook w:firstRow="1" w:lastRow="0" w:firstColumn="0" w:lastColumn="0" w:noHBand="0" w:noVBand="0" w:val="0020"/>
              <w:jc w:val="start"/>
              <w:tblLayout w:type="fixed"/>
            </w:tblPr>
            <w:tblGrid>
              <w:gridCol w:w="965"/>
              <w:gridCol w:w="1835"/>
              <w:gridCol w:w="1641"/>
              <w:gridCol w:w="1835"/>
              <w:gridCol w:w="1641"/>
            </w:tblGrid>
            <w:tr>
              <w:trPr>
                <w:tblHeader w:val="true"/>
              </w:trPr>
              <w:tc>
                <w:tcPr/>
                <w:p>
                  <w:pPr>
                    <w:pStyle w:val="Compact"/>
                    <w:jc w:val="left"/>
                    <w:jc w:val="center"/>
                  </w:pPr>
                  <w:r>
                    <w:t xml:space="preserve">Estación</w:t>
                  </w:r>
                </w:p>
              </w:tc>
              <w:tc>
                <w:tcPr/>
                <w:p>
                  <w:pPr>
                    <w:pStyle w:val="Compact"/>
                    <w:jc w:val="left"/>
                    <w:jc w:val="center"/>
                  </w:pPr>
                  <w:r>
                    <w:t xml:space="preserve">Quiebres (h=0,15)</w:t>
                  </w:r>
                </w:p>
              </w:tc>
              <w:tc>
                <w:tcPr/>
                <w:p>
                  <w:pPr>
                    <w:pStyle w:val="Compact"/>
                    <w:jc w:val="left"/>
                    <w:jc w:val="center"/>
                  </w:pPr>
                  <w:r>
                    <w:t xml:space="preserve">Fecha principal</w:t>
                  </w:r>
                </w:p>
              </w:tc>
              <w:tc>
                <w:tcPr/>
                <w:p>
                  <w:pPr>
                    <w:pStyle w:val="Compact"/>
                    <w:jc w:val="left"/>
                    <w:jc w:val="center"/>
                  </w:pPr>
                  <w:r>
                    <w:t xml:space="preserve">Quiebres (h=0,10)</w:t>
                  </w:r>
                </w:p>
              </w:tc>
              <w:tc>
                <w:tcPr/>
                <w:p>
                  <w:pPr>
                    <w:pStyle w:val="Compact"/>
                    <w:jc w:val="left"/>
                    <w:jc w:val="center"/>
                  </w:pPr>
                  <w:r>
                    <w:t xml:space="preserve">Evento asociado</w:t>
                  </w:r>
                </w:p>
              </w:tc>
            </w:tr>
            <w:tr>
              <w:tc>
                <w:tcPr/>
                <w:p>
                  <w:pPr>
                    <w:pStyle w:val="Compact"/>
                    <w:jc w:val="left"/>
                    <w:jc w:val="center"/>
                  </w:pPr>
                  <w:r>
                    <w:t xml:space="preserve">CP Pajarales</w:t>
                  </w:r>
                </w:p>
              </w:tc>
              <w:tc>
                <w:tcPr/>
                <w:p>
                  <w:pPr>
                    <w:pStyle w:val="Compact"/>
                    <w:jc w:val="left"/>
                    <w:jc w:val="center"/>
                  </w:pPr>
                  <w:r>
                    <w:t xml:space="preserve">1</w:t>
                  </w:r>
                </w:p>
              </w:tc>
              <w:tc>
                <w:tcPr/>
                <w:p>
                  <w:pPr>
                    <w:pStyle w:val="Compact"/>
                    <w:jc w:val="left"/>
                    <w:jc w:val="center"/>
                  </w:pPr>
                  <w:r>
                    <w:t xml:space="preserve">2016-10</w:t>
                  </w:r>
                </w:p>
              </w:tc>
              <w:tc>
                <w:tcPr/>
                <w:p>
                  <w:pPr>
                    <w:pStyle w:val="Compact"/>
                    <w:jc w:val="left"/>
                    <w:jc w:val="center"/>
                  </w:pPr>
                  <w:r>
                    <w:t xml:space="preserve">1</w:t>
                  </w:r>
                </w:p>
              </w:tc>
              <w:tc>
                <w:tcPr/>
                <w:p>
                  <w:pPr>
                    <w:pStyle w:val="Compact"/>
                    <w:jc w:val="left"/>
                    <w:jc w:val="center"/>
                  </w:pPr>
                  <w:r>
                    <w:t xml:space="preserve">El Niño 2015–2016</w:t>
                  </w:r>
                </w:p>
              </w:tc>
            </w:tr>
            <w:tr>
              <w:tc>
                <w:tcPr/>
                <w:p>
                  <w:pPr>
                    <w:pStyle w:val="Compact"/>
                    <w:jc w:val="left"/>
                    <w:jc w:val="center"/>
                  </w:pPr>
                  <w:r>
                    <w:t xml:space="preserve">Caño Clarín</w:t>
                  </w:r>
                </w:p>
              </w:tc>
              <w:tc>
                <w:tcPr/>
                <w:p>
                  <w:pPr>
                    <w:pStyle w:val="Compact"/>
                    <w:jc w:val="left"/>
                    <w:jc w:val="center"/>
                  </w:pPr>
                  <w:r>
                    <w:t xml:space="preserve">1</w:t>
                  </w:r>
                </w:p>
              </w:tc>
              <w:tc>
                <w:tcPr/>
                <w:p>
                  <w:pPr>
                    <w:pStyle w:val="Compact"/>
                    <w:jc w:val="left"/>
                    <w:jc w:val="center"/>
                  </w:pPr>
                  <w:r>
                    <w:t xml:space="preserve">2016-09</w:t>
                  </w:r>
                </w:p>
              </w:tc>
              <w:tc>
                <w:tcPr/>
                <w:p>
                  <w:pPr>
                    <w:pStyle w:val="Compact"/>
                    <w:jc w:val="left"/>
                    <w:jc w:val="center"/>
                  </w:pPr>
                  <w:r>
                    <w:t xml:space="preserve">1</w:t>
                  </w:r>
                </w:p>
              </w:tc>
              <w:tc>
                <w:tcPr/>
                <w:p>
                  <w:pPr>
                    <w:pStyle w:val="Compact"/>
                    <w:jc w:val="left"/>
                    <w:jc w:val="center"/>
                  </w:pPr>
                  <w:r>
                    <w:t xml:space="preserve">El Niño 2015–2016</w:t>
                  </w:r>
                </w:p>
              </w:tc>
            </w:tr>
            <w:tr>
              <w:tc>
                <w:tcPr/>
                <w:p>
                  <w:pPr>
                    <w:pStyle w:val="Compact"/>
                    <w:jc w:val="left"/>
                    <w:jc w:val="center"/>
                  </w:pPr>
                  <w:r>
                    <w:t xml:space="preserve">Caño Palos</w:t>
                  </w:r>
                </w:p>
              </w:tc>
              <w:tc>
                <w:tcPr/>
                <w:p>
                  <w:pPr>
                    <w:pStyle w:val="Compact"/>
                    <w:jc w:val="left"/>
                    <w:jc w:val="center"/>
                  </w:pPr>
                  <w:r>
                    <w:t xml:space="preserve">1</w:t>
                  </w:r>
                </w:p>
              </w:tc>
              <w:tc>
                <w:tcPr/>
                <w:p>
                  <w:pPr>
                    <w:pStyle w:val="Compact"/>
                    <w:jc w:val="left"/>
                    <w:jc w:val="center"/>
                  </w:pPr>
                  <w:r>
                    <w:t xml:space="preserve">2015-06</w:t>
                  </w:r>
                </w:p>
              </w:tc>
              <w:tc>
                <w:tcPr/>
                <w:p>
                  <w:pPr>
                    <w:pStyle w:val="Compact"/>
                    <w:jc w:val="left"/>
                    <w:jc w:val="center"/>
                  </w:pPr>
                  <w:r>
                    <w:t xml:space="preserve">error</w:t>
                  </w:r>
                </w:p>
              </w:tc>
              <w:tc>
                <w:tcPr/>
                <w:p>
                  <w:pPr>
                    <w:pStyle w:val="Compact"/>
                    <w:jc w:val="left"/>
                    <w:jc w:val="center"/>
                  </w:pPr>
                  <w:r>
                    <w:t xml:space="preserve">El Niño (inicio)</w:t>
                  </w:r>
                </w:p>
              </w:tc>
            </w:tr>
            <w:tr>
              <w:tc>
                <w:tcPr/>
                <w:p>
                  <w:pPr>
                    <w:pStyle w:val="Compact"/>
                    <w:jc w:val="left"/>
                    <w:jc w:val="center"/>
                  </w:pPr>
                  <w:r>
                    <w:t xml:space="preserve">Isla Boqueron</w:t>
                  </w:r>
                </w:p>
              </w:tc>
              <w:tc>
                <w:tcPr/>
                <w:p>
                  <w:pPr>
                    <w:pStyle w:val="Compact"/>
                    <w:jc w:val="left"/>
                    <w:jc w:val="center"/>
                  </w:pPr>
                  <w:r>
                    <w:t xml:space="preserve">2</w:t>
                  </w:r>
                </w:p>
              </w:tc>
              <w:tc>
                <w:tcPr/>
                <w:p>
                  <w:pPr>
                    <w:pStyle w:val="Compact"/>
                    <w:jc w:val="left"/>
                    <w:jc w:val="center"/>
                  </w:pPr>
                  <w:r>
                    <w:t xml:space="preserve">2016-04, 2018-05</w:t>
                  </w:r>
                </w:p>
              </w:tc>
              <w:tc>
                <w:tcPr/>
                <w:p>
                  <w:pPr>
                    <w:pStyle w:val="Compact"/>
                    <w:jc w:val="left"/>
                    <w:jc w:val="center"/>
                  </w:pPr>
                  <w:r>
                    <w:t xml:space="preserve">2</w:t>
                  </w:r>
                </w:p>
              </w:tc>
              <w:tc>
                <w:tcPr/>
                <w:p>
                  <w:pPr>
                    <w:pStyle w:val="Compact"/>
                    <w:jc w:val="left"/>
                    <w:jc w:val="center"/>
                  </w:pPr>
                  <w:r>
                    <w:t xml:space="preserve">El Niño + transicion</w:t>
                  </w:r>
                </w:p>
              </w:tc>
            </w:tr>
            <w:tr>
              <w:tc>
                <w:tcPr/>
                <w:p>
                  <w:pPr>
                    <w:pStyle w:val="Compact"/>
                    <w:jc w:val="left"/>
                    <w:jc w:val="center"/>
                  </w:pPr>
                  <w:r>
                    <w:t xml:space="preserve">Punta Cerro</w:t>
                  </w:r>
                </w:p>
              </w:tc>
              <w:tc>
                <w:tcPr/>
                <w:p>
                  <w:pPr>
                    <w:pStyle w:val="Compact"/>
                    <w:jc w:val="left"/>
                    <w:jc w:val="center"/>
                  </w:pPr>
                  <w:r>
                    <w:t xml:space="preserve">1</w:t>
                  </w:r>
                </w:p>
              </w:tc>
              <w:tc>
                <w:tcPr/>
                <w:p>
                  <w:pPr>
                    <w:pStyle w:val="Compact"/>
                    <w:jc w:val="left"/>
                    <w:jc w:val="center"/>
                  </w:pPr>
                  <w:r>
                    <w:t xml:space="preserve">2016-11</w:t>
                  </w:r>
                </w:p>
              </w:tc>
              <w:tc>
                <w:tcPr/>
                <w:p>
                  <w:pPr>
                    <w:pStyle w:val="Compact"/>
                    <w:jc w:val="left"/>
                    <w:jc w:val="center"/>
                  </w:pPr>
                  <w:r>
                    <w:t xml:space="preserve">3</w:t>
                  </w:r>
                </w:p>
              </w:tc>
              <w:tc>
                <w:tcPr/>
                <w:p>
                  <w:pPr>
                    <w:pStyle w:val="Compact"/>
                    <w:jc w:val="left"/>
                    <w:jc w:val="center"/>
                  </w:pPr>
                  <w:r>
                    <w:t xml:space="preserve">El Niño + La Niña + recuperación</w:t>
                  </w:r>
                </w:p>
              </w:tc>
            </w:tr>
            <w:tr>
              <w:tc>
                <w:tcPr/>
                <w:p>
                  <w:pPr>
                    <w:pStyle w:val="Compact"/>
                    <w:jc w:val="left"/>
                    <w:jc w:val="center"/>
                  </w:pPr>
                  <w:r>
                    <w:t xml:space="preserve">Punta Chino</w:t>
                  </w:r>
                </w:p>
              </w:tc>
              <w:tc>
                <w:tcPr/>
                <w:p>
                  <w:pPr>
                    <w:pStyle w:val="Compact"/>
                    <w:jc w:val="left"/>
                    <w:jc w:val="center"/>
                  </w:pPr>
                  <w:r>
                    <w:t xml:space="preserve">1</w:t>
                  </w:r>
                </w:p>
              </w:tc>
              <w:tc>
                <w:tcPr/>
                <w:p>
                  <w:pPr>
                    <w:pStyle w:val="Compact"/>
                    <w:jc w:val="left"/>
                    <w:jc w:val="center"/>
                  </w:pPr>
                  <w:r>
                    <w:t xml:space="preserve">2016-05</w:t>
                  </w:r>
                </w:p>
              </w:tc>
              <w:tc>
                <w:tcPr/>
                <w:p>
                  <w:pPr>
                    <w:pStyle w:val="Compact"/>
                    <w:jc w:val="left"/>
                    <w:jc w:val="center"/>
                  </w:pPr>
                  <w:r>
                    <w:t xml:space="preserve">2</w:t>
                  </w:r>
                </w:p>
              </w:tc>
              <w:tc>
                <w:tcPr/>
                <w:p>
                  <w:pPr>
                    <w:pStyle w:val="Compact"/>
                    <w:jc w:val="left"/>
                    <w:jc w:val="center"/>
                  </w:pPr>
                  <w:r>
                    <w:t xml:space="preserve">El Niño 2015–2016</w:t>
                  </w:r>
                </w:p>
              </w:tc>
            </w:tr>
            <w:tr>
              <w:tc>
                <w:tcPr/>
                <w:p>
                  <w:pPr>
                    <w:pStyle w:val="Compact"/>
                    <w:jc w:val="left"/>
                    <w:jc w:val="center"/>
                  </w:pPr>
                  <w:r>
                    <w:t xml:space="preserve">Río Sevilla</w:t>
                  </w:r>
                </w:p>
              </w:tc>
              <w:tc>
                <w:tcPr/>
                <w:p>
                  <w:pPr>
                    <w:pStyle w:val="Compact"/>
                    <w:jc w:val="left"/>
                    <w:jc w:val="center"/>
                  </w:pPr>
                  <w:r>
                    <w:t xml:space="preserve">1</w:t>
                  </w:r>
                </w:p>
              </w:tc>
              <w:tc>
                <w:tcPr/>
                <w:p>
                  <w:pPr>
                    <w:pStyle w:val="Compact"/>
                    <w:jc w:val="left"/>
                    <w:jc w:val="center"/>
                  </w:pPr>
                  <w:r>
                    <w:t xml:space="preserve">2016-12</w:t>
                  </w:r>
                </w:p>
              </w:tc>
              <w:tc>
                <w:tcPr/>
                <w:p>
                  <w:pPr>
                    <w:pStyle w:val="Compact"/>
                    <w:jc w:val="left"/>
                    <w:jc w:val="center"/>
                  </w:pPr>
                  <w:r>
                    <w:t xml:space="preserve">1</w:t>
                  </w:r>
                </w:p>
              </w:tc>
              <w:tc>
                <w:tcPr/>
                <w:p>
                  <w:pPr>
                    <w:pStyle w:val="Compact"/>
                    <w:jc w:val="left"/>
                    <w:jc w:val="center"/>
                  </w:pPr>
                  <w:r>
                    <w:t xml:space="preserve">El Niño 2015–2016</w:t>
                  </w:r>
                </w:p>
              </w:tc>
            </w:tr>
            <w:tr>
              <w:tc>
                <w:tcPr/>
                <w:p>
                  <w:pPr>
                    <w:pStyle w:val="Compact"/>
                    <w:jc w:val="left"/>
                    <w:jc w:val="center"/>
                  </w:pPr>
                  <w:r>
                    <w:t xml:space="preserve">VIPIS</w:t>
                  </w:r>
                </w:p>
              </w:tc>
              <w:tc>
                <w:tcPr/>
                <w:p>
                  <w:pPr>
                    <w:pStyle w:val="Compact"/>
                    <w:jc w:val="left"/>
                    <w:jc w:val="center"/>
                  </w:pPr>
                  <w:r>
                    <w:t xml:space="preserve">2</w:t>
                  </w:r>
                </w:p>
              </w:tc>
              <w:tc>
                <w:tcPr/>
                <w:p>
                  <w:pPr>
                    <w:pStyle w:val="Compact"/>
                    <w:jc w:val="left"/>
                    <w:jc w:val="center"/>
                  </w:pPr>
                  <w:r>
                    <w:t xml:space="preserve">2016-04, 2022-03</w:t>
                  </w:r>
                </w:p>
              </w:tc>
              <w:tc>
                <w:tcPr/>
                <w:p>
                  <w:pPr>
                    <w:pStyle w:val="Compact"/>
                    <w:jc w:val="left"/>
                    <w:jc w:val="center"/>
                  </w:pPr>
                  <w:r>
                    <w:t xml:space="preserve">2</w:t>
                  </w:r>
                </w:p>
              </w:tc>
              <w:tc>
                <w:tcPr/>
                <w:p>
                  <w:pPr>
                    <w:pStyle w:val="Compact"/>
                    <w:jc w:val="left"/>
                    <w:jc w:val="center"/>
                  </w:pPr>
                  <w:r>
                    <w:t xml:space="preserve">El Niño + recuperación</w:t>
                  </w:r>
                </w:p>
              </w:tc>
            </w:tr>
          </w:tbl>
          <w:bookmarkEnd w:id="47"/>
          <w:p>
            <w:pPr>
              <w:spacing w:before="0" w:after="0"/>
            </w:pPr>
          </w:p>
        </w:tc>
      </w:tr>
    </w:tbl>
    <w:bookmarkEnd w:id="48"/>
    <w:bookmarkStart w:id="50" w:name="X9c9bec29f003208988a513cfcef0650479e4fe5"/>
    <w:p>
      <w:pPr>
        <w:pStyle w:val="Heading2"/>
      </w:pPr>
      <w:r>
        <w:rPr>
          <w:color w:val="000000"/>
        </w:rPr>
        <w:t xml:space="preserve">F.5 Parches de manglar truncados por la frontera del AOI</w:t>
      </w:r>
    </w:p>
    <w:tbl>
      <w:tblPr>
        <w:tblW w:type="pct" w:w="5000"/>
        <w:tblLook w:firstRow="0" w:lastRow="0" w:firstColumn="0" w:lastColumn="0" w:noHBand="0" w:noVBand="0" w:val="0000"/>
        <w:jc w:val="start"/>
        <w:tblLayout w:type="autofit"/>
        <w:tblBorders>
          <w:top w:val="single" w:sz="4" w:color="BFBFBF"/>
          <w:left w:val="single" w:sz="4" w:color="BFBFBF"/>
          <w:bottom w:val="single" w:sz="4" w:color="BFBFBF"/>
          <w:right w:val="single" w:sz="4" w:color="BFBFBF"/>
          <w:insideH w:val="single" w:sz="4" w:color="BFBFBF"/>
          <w:insideV w:val="single" w:sz="4" w:color="BFBFBF"/>
        </w:tblBorders>
      </w:tblPr>
      <w:tblGrid>
        <w:gridCol w:w="7920"/>
      </w:tblGrid>
      <w:tr>
        <w:tc>
          <w:tcPr>
            <w:tcMar>
              <w:top w:w="40" w:type="dxa"/>
              <w:left w:w="60" w:type="dxa"/>
              <w:bottom w:w="40" w:type="dxa"/>
              <w:right w:w="60" w:type="dxa"/>
            </w:tcMar>
            <w:tcBorders>
              <w:top w:val="single" w:sz="4" w:color="BFBFBF"/>
              <w:left w:val="single" w:sz="4" w:color="BFBFBF"/>
              <w:bottom w:val="single" w:sz="4" w:color="BFBFBF"/>
              <w:right w:val="single" w:sz="4" w:color="BFBFBF"/>
            </w:tcBorders>
            <w:tcMar>
              <w:top w:w="40" w:type="dxa"/>
              <w:left w:w="60" w:type="dxa"/>
              <w:bottom w:w="40" w:type="dxa"/>
              <w:right w:w="60" w:type="dxa"/>
            </w:tcMar>
            <w:shd w:val="clear" w:color="auto" w:fill="2E86AB"/>
          </w:tcPr>
          <w:bookmarkStart w:id="49" w:name="tbl-topología-acotado"/>
          <w:p>
            <w:pPr>
              <w:spacing w:before="0" w:after="0"/>
              <w:jc w:val="center"/>
            </w:pPr>
            <w:pPr>
              <w:jc w:val="start"/>
              <w:spacing w:before="200"/>
              <w:pStyle w:val="ImageCaption"/>
            </w:pPr>
            <w:r>
              <w:rPr>
                <w:b/>
                <w:color w:val="FFFFFF"/>
                <w:sz w:val="20"/>
              </w:rPr>
              <w:t xml:space="preserve">Tabla 5: Parches de manglar truncados por la frontera del AOI acotado (predicado DE-9IM</w:t>
            </w:r>
            <w:r>
              <w:rPr>
                <w:b/>
                <w:color w:val="FFFFFF"/>
                <w:sz w:val="20"/>
              </w:rPr>
              <w:t xml:space="preserve"> </w:t>
            </w:r>
            <w:r>
              <w:rPr>
                <w:rStyle w:val="VerbatimChar"/>
                <w:b/>
                <w:color w:val="FFFFFF"/>
                <w:sz w:val="20"/>
              </w:rPr>
              <w:t xml:space="preserve">intersects</w:t>
            </w:r>
            <w:r>
              <w:rPr>
                <w:b/>
                <w:color w:val="FFFFFF"/>
                <w:sz w:val="20"/>
              </w:rPr>
              <w:t xml:space="preserve"> </w:t>
            </w:r>
            <w:r>
              <w:rPr>
                <w:b/>
                <w:color w:val="FFFFFF"/>
                <w:sz w:val="20"/>
              </w:rPr>
              <w:t xml:space="preserve">con tolerancia de 30 m). Los parches se cuentan agregados como features completos en</w:t>
            </w:r>
            <w:r>
              <w:rPr>
                <w:b/>
                <w:color w:val="FFFFFF"/>
                <w:sz w:val="20"/>
              </w:rPr>
              <w:t xml:space="preserve"> </w:t>
            </w:r>
            <w:r>
              <w:rPr>
                <w:rStyle w:val="VerbatimChar"/>
                <w:b/>
                <w:color w:val="FFFFFF"/>
                <w:sz w:val="20"/>
              </w:rPr>
              <w:t xml:space="preserve">geopandas</w:t>
            </w:r>
            <w:r>
              <w:rPr>
                <w:b/>
                <w:color w:val="FFFFFF"/>
                <w:sz w:val="20"/>
              </w:rPr>
              <w:t xml:space="preserve">.</w:t>
            </w:r>
          </w:p>
          <w:tbl>
            <w:tblPr>
              <w:tblStyle w:val="Table"/>
              <w:tblW w:type="pct" w:w="5000"/>
              <w:tblLook w:firstRow="1" w:lastRow="0" w:firstColumn="0" w:lastColumn="0" w:noHBand="0" w:noVBand="0" w:val="0020"/>
              <w:jc w:val="start"/>
              <w:tblLayout w:type="fixed"/>
            </w:tblPr>
            <w:tblGrid>
              <w:gridCol w:w="1048"/>
              <w:gridCol w:w="1048"/>
              <w:gridCol w:w="2096"/>
              <w:gridCol w:w="1397"/>
              <w:gridCol w:w="2329"/>
            </w:tblGrid>
            <w:tr>
              <w:trPr>
                <w:tblHeader w:val="true"/>
              </w:trPr>
              <w:tc>
                <w:tcPr/>
                <w:p>
                  <w:pPr>
                    <w:pStyle w:val="Compact"/>
                    <w:jc w:val="left"/>
                    <w:jc w:val="center"/>
                  </w:pPr>
                  <w:r>
                    <w:t xml:space="preserve">Periodo</w:t>
                  </w:r>
                </w:p>
              </w:tc>
              <w:tc>
                <w:tcPr/>
                <w:p>
                  <w:pPr>
                    <w:pStyle w:val="Compact"/>
                    <w:jc w:val="left"/>
                    <w:jc w:val="center"/>
                  </w:pPr>
                  <w:r>
                    <w:t xml:space="preserve">Parches</w:t>
                  </w:r>
                </w:p>
              </w:tc>
              <w:tc>
                <w:tcPr/>
                <w:p>
                  <w:pPr>
                    <w:pStyle w:val="Compact"/>
                    <w:jc w:val="left"/>
                    <w:jc w:val="center"/>
                  </w:pPr>
                  <w:r>
                    <w:t xml:space="preserve">Parches en borde</w:t>
                  </w:r>
                </w:p>
              </w:tc>
              <w:tc>
                <w:tcPr/>
                <w:p>
                  <w:pPr>
                    <w:pStyle w:val="Compact"/>
                    <w:jc w:val="left"/>
                    <w:jc w:val="center"/>
                  </w:pPr>
                  <w:r>
                    <w:t xml:space="preserve">% en borde</w:t>
                  </w:r>
                </w:p>
              </w:tc>
              <w:tc>
                <w:tcPr/>
                <w:p>
                  <w:pPr>
                    <w:pStyle w:val="Compact"/>
                    <w:jc w:val="left"/>
                    <w:jc w:val="center"/>
                  </w:pPr>
                  <w:r>
                    <w:t xml:space="preserve">Área en borde (ha)</w:t>
                  </w:r>
                </w:p>
              </w:tc>
            </w:tr>
            <w:tr>
              <w:tc>
                <w:tcPr/>
                <w:p>
                  <w:pPr>
                    <w:pStyle w:val="Compact"/>
                    <w:jc w:val="left"/>
                    <w:jc w:val="center"/>
                  </w:pPr>
                  <w:r>
                    <w:t xml:space="preserve">Degradación (2020-S2)</w:t>
                  </w:r>
                </w:p>
              </w:tc>
              <w:tc>
                <w:tcPr/>
                <w:p>
                  <w:pPr>
                    <w:pStyle w:val="Compact"/>
                    <w:jc w:val="left"/>
                    <w:jc w:val="center"/>
                  </w:pPr>
                  <w:r>
                    <w:t xml:space="preserve">17</w:t>
                  </w:r>
                </w:p>
              </w:tc>
              <w:tc>
                <w:tcPr/>
                <w:p>
                  <w:pPr>
                    <w:pStyle w:val="Compact"/>
                    <w:jc w:val="left"/>
                    <w:jc w:val="center"/>
                  </w:pPr>
                  <w:r>
                    <w:t xml:space="preserve">6</w:t>
                  </w:r>
                </w:p>
              </w:tc>
              <w:tc>
                <w:tcPr/>
                <w:p>
                  <w:pPr>
                    <w:pStyle w:val="Compact"/>
                    <w:jc w:val="left"/>
                    <w:jc w:val="center"/>
                  </w:pPr>
                  <w:r>
                    <w:t xml:space="preserve">35,3</w:t>
                  </w:r>
                </w:p>
              </w:tc>
              <w:tc>
                <w:tcPr/>
                <w:p>
                  <w:pPr>
                    <w:pStyle w:val="Compact"/>
                    <w:jc w:val="left"/>
                    <w:jc w:val="center"/>
                  </w:pPr>
                  <w:r>
                    <w:t xml:space="preserve">5.104,3</w:t>
                  </w:r>
                </w:p>
              </w:tc>
            </w:tr>
            <w:tr>
              <w:tc>
                <w:tcPr/>
                <w:p>
                  <w:pPr>
                    <w:pStyle w:val="Compact"/>
                    <w:jc w:val="left"/>
                    <w:jc w:val="center"/>
                  </w:pPr>
                  <w:r>
                    <w:t xml:space="preserve">Recuperación (2022-S1)</w:t>
                  </w:r>
                </w:p>
              </w:tc>
              <w:tc>
                <w:tcPr/>
                <w:p>
                  <w:pPr>
                    <w:pStyle w:val="Compact"/>
                    <w:jc w:val="left"/>
                    <w:jc w:val="center"/>
                  </w:pPr>
                  <w:r>
                    <w:t xml:space="preserve">17</w:t>
                  </w:r>
                </w:p>
              </w:tc>
              <w:tc>
                <w:tcPr/>
                <w:p>
                  <w:pPr>
                    <w:pStyle w:val="Compact"/>
                    <w:jc w:val="left"/>
                    <w:jc w:val="center"/>
                  </w:pPr>
                  <w:r>
                    <w:t xml:space="preserve">8</w:t>
                  </w:r>
                </w:p>
              </w:tc>
              <w:tc>
                <w:tcPr/>
                <w:p>
                  <w:pPr>
                    <w:pStyle w:val="Compact"/>
                    <w:jc w:val="left"/>
                    <w:jc w:val="center"/>
                  </w:pPr>
                  <w:r>
                    <w:t xml:space="preserve">47,1</w:t>
                  </w:r>
                </w:p>
              </w:tc>
              <w:tc>
                <w:tcPr/>
                <w:p>
                  <w:pPr>
                    <w:pStyle w:val="Compact"/>
                    <w:jc w:val="left"/>
                    <w:jc w:val="center"/>
                  </w:pPr>
                  <w:r>
                    <w:t xml:space="preserve">8.325,7</w:t>
                  </w:r>
                </w:p>
              </w:tc>
            </w:tr>
            <w:tr>
              <w:tc>
                <w:tcPr/>
                <w:p>
                  <w:pPr>
                    <w:pStyle w:val="Compact"/>
                    <w:jc w:val="left"/>
                    <w:jc w:val="center"/>
                  </w:pPr>
                  <w:r>
                    <w:t xml:space="preserve">Actual (2024–2025)</w:t>
                  </w:r>
                </w:p>
              </w:tc>
              <w:tc>
                <w:tcPr/>
                <w:p>
                  <w:pPr>
                    <w:pStyle w:val="Compact"/>
                    <w:jc w:val="left"/>
                    <w:jc w:val="center"/>
                  </w:pPr>
                  <w:r>
                    <w:t xml:space="preserve">15</w:t>
                  </w:r>
                </w:p>
              </w:tc>
              <w:tc>
                <w:tcPr/>
                <w:p>
                  <w:pPr>
                    <w:pStyle w:val="Compact"/>
                    <w:jc w:val="left"/>
                    <w:jc w:val="center"/>
                  </w:pPr>
                  <w:r>
                    <w:t xml:space="preserve">8</w:t>
                  </w:r>
                </w:p>
              </w:tc>
              <w:tc>
                <w:tcPr/>
                <w:p>
                  <w:pPr>
                    <w:pStyle w:val="Compact"/>
                    <w:jc w:val="left"/>
                    <w:jc w:val="center"/>
                  </w:pPr>
                  <w:r>
                    <w:t xml:space="preserve">53,3</w:t>
                  </w:r>
                </w:p>
              </w:tc>
              <w:tc>
                <w:tcPr/>
                <w:p>
                  <w:pPr>
                    <w:pStyle w:val="Compact"/>
                    <w:jc w:val="left"/>
                    <w:jc w:val="center"/>
                  </w:pPr>
                  <w:r>
                    <w:t xml:space="preserve">5.237,9</w:t>
                  </w:r>
                </w:p>
              </w:tc>
            </w:tr>
          </w:tbl>
          <w:bookmarkEnd w:id="49"/>
          <w:p>
            <w:pPr>
              <w:spacing w:before="0" w:after="0"/>
            </w:pPr>
          </w:p>
        </w:tc>
      </w:tr>
    </w:tbl>
    <w:bookmarkEnd w:id="50"/>
    <w:bookmarkStart w:id="52" w:name="X501d80bdcd328d56103e63896d85b8645ff7764"/>
    <w:p>
      <w:pPr>
        <w:pStyle w:val="Heading2"/>
      </w:pPr>
      <w:r>
        <w:rPr>
          <w:color w:val="000000"/>
        </w:rPr>
        <w:t xml:space="preserve">F.6 Listado completo de las 18 anomalías NDVI (z &lt; −2)</w:t>
      </w:r>
    </w:p>
    <w:tbl>
      <w:tblPr>
        <w:tblW w:type="pct" w:w="5000"/>
        <w:tblLook w:firstRow="0" w:lastRow="0" w:firstColumn="0" w:lastColumn="0" w:noHBand="0" w:noVBand="0" w:val="0000"/>
        <w:jc w:val="start"/>
        <w:tblLayout w:type="autofit"/>
        <w:tblBorders>
          <w:top w:val="single" w:sz="4" w:color="BFBFBF"/>
          <w:left w:val="single" w:sz="4" w:color="BFBFBF"/>
          <w:bottom w:val="single" w:sz="4" w:color="BFBFBF"/>
          <w:right w:val="single" w:sz="4" w:color="BFBFBF"/>
          <w:insideH w:val="single" w:sz="4" w:color="BFBFBF"/>
          <w:insideV w:val="single" w:sz="4" w:color="BFBFBF"/>
        </w:tblBorders>
      </w:tblPr>
      <w:tblGrid>
        <w:gridCol w:w="7920"/>
      </w:tblGrid>
      <w:tr>
        <w:tc>
          <w:tcPr>
            <w:tcMar>
              <w:top w:w="40" w:type="dxa"/>
              <w:left w:w="60" w:type="dxa"/>
              <w:bottom w:w="40" w:type="dxa"/>
              <w:right w:w="60" w:type="dxa"/>
            </w:tcMar>
            <w:tcBorders>
              <w:top w:val="single" w:sz="4" w:color="BFBFBF"/>
              <w:left w:val="single" w:sz="4" w:color="BFBFBF"/>
              <w:bottom w:val="single" w:sz="4" w:color="BFBFBF"/>
              <w:right w:val="single" w:sz="4" w:color="BFBFBF"/>
            </w:tcBorders>
            <w:tcMar>
              <w:top w:w="40" w:type="dxa"/>
              <w:left w:w="60" w:type="dxa"/>
              <w:bottom w:w="40" w:type="dxa"/>
              <w:right w:w="60" w:type="dxa"/>
            </w:tcMar>
            <w:shd w:val="clear" w:color="auto" w:fill="2E86AB"/>
          </w:tcPr>
          <w:bookmarkStart w:id="51" w:name="tbl-anomalias"/>
          <w:p>
            <w:pPr>
              <w:spacing w:before="0" w:after="0"/>
              <w:jc w:val="center"/>
            </w:pPr>
            <w:pPr>
              <w:jc w:val="start"/>
              <w:spacing w:before="200"/>
              <w:pStyle w:val="ImageCaption"/>
            </w:pPr>
            <w:r>
              <w:rPr>
                <w:b/>
                <w:color w:val="FFFFFF"/>
                <w:sz w:val="20"/>
              </w:rPr>
              <w:t xml:space="preserve">Tabla 6: Anomalias significativas de NDVI (</w:t>
            </w:r>
            <m:oMath>
              <m:r>
                <m:t>z</m:t>
              </m:r>
              <m:r>
                <m:rPr>
                  <m:sty m:val="p"/>
                </m:rPr>
                <m:t>&lt;</m:t>
              </m:r>
              <m:r>
                <m:rPr>
                  <m:sty m:val="p"/>
                </m:rPr>
                <m:t>−</m:t>
              </m:r>
              <m:r>
                <m:t>2</m:t>
              </m:r>
            </m:oMath>
            <w:r>
              <w:rPr>
                <w:b/>
                <w:color w:val="FFFFFF"/>
                <w:sz w:val="20"/>
              </w:rPr>
              <w:t xml:space="preserve">) en la serie combinada 2013–2025, ordenadas por z-score decreciente.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jc w:val="center"/>
                  </w:pPr>
                  <w:r>
                    <w:t xml:space="preserve">Estación</w:t>
                  </w:r>
                </w:p>
              </w:tc>
              <w:tc>
                <w:tcPr/>
                <w:p>
                  <w:pPr>
                    <w:pStyle w:val="Compact"/>
                    <w:jc w:val="left"/>
                    <w:jc w:val="center"/>
                  </w:pPr>
                  <w:r>
                    <w:t xml:space="preserve">Fecha</w:t>
                  </w:r>
                </w:p>
              </w:tc>
              <w:tc>
                <w:tcPr/>
                <w:p>
                  <w:pPr>
                    <w:pStyle w:val="Compact"/>
                    <w:jc w:val="left"/>
                    <w:jc w:val="center"/>
                  </w:pPr>
                  <w:r>
                    <w:t xml:space="preserve">NDVI</w:t>
                  </w:r>
                </w:p>
              </w:tc>
              <w:tc>
                <w:tcPr/>
                <w:p>
                  <w:pPr>
                    <w:pStyle w:val="Compact"/>
                    <w:jc w:val="left"/>
                    <w:jc w:val="center"/>
                  </w:pPr>
                  <w:r>
                    <w:t xml:space="preserve">z-score</w:t>
                  </w:r>
                </w:p>
              </w:tc>
              <w:tc>
                <w:tcPr/>
                <w:p>
                  <w:pPr>
                    <w:pStyle w:val="Compact"/>
                    <w:jc w:val="left"/>
                    <w:jc w:val="center"/>
                  </w:pPr>
                  <w:r>
                    <w:t xml:space="preserve">Sensor</w:t>
                  </w:r>
                </w:p>
              </w:tc>
            </w:tr>
            <w:tr>
              <w:tc>
                <w:tcPr/>
                <w:p>
                  <w:pPr>
                    <w:pStyle w:val="Compact"/>
                    <w:jc w:val="left"/>
                    <w:jc w:val="center"/>
                  </w:pPr>
                  <w:r>
                    <w:t xml:space="preserve">Isla Boqueron</w:t>
                  </w:r>
                </w:p>
              </w:tc>
              <w:tc>
                <w:tcPr/>
                <w:p>
                  <w:pPr>
                    <w:pStyle w:val="Compact"/>
                    <w:jc w:val="left"/>
                    <w:jc w:val="center"/>
                  </w:pPr>
                  <w:r>
                    <w:t xml:space="preserve">2020-09</w:t>
                  </w:r>
                </w:p>
              </w:tc>
              <w:tc>
                <w:tcPr/>
                <w:p>
                  <w:pPr>
                    <w:pStyle w:val="Compact"/>
                    <w:jc w:val="left"/>
                    <w:jc w:val="center"/>
                  </w:pPr>
                  <w:r>
                    <w:t xml:space="preserve">-0,018</w:t>
                  </w:r>
                </w:p>
              </w:tc>
              <w:tc>
                <w:tcPr/>
                <w:p>
                  <w:pPr>
                    <w:pStyle w:val="Compact"/>
                    <w:jc w:val="left"/>
                    <w:jc w:val="center"/>
                  </w:pPr>
                  <w:r>
                    <w:t xml:space="preserve">-3,36</w:t>
                  </w:r>
                </w:p>
              </w:tc>
              <w:tc>
                <w:tcPr/>
                <w:p>
                  <w:pPr>
                    <w:pStyle w:val="Compact"/>
                    <w:jc w:val="left"/>
                    <w:jc w:val="center"/>
                  </w:pPr>
                  <w:r>
                    <w:t xml:space="preserve">Sentinel-2</w:t>
                  </w:r>
                </w:p>
              </w:tc>
            </w:tr>
            <w:tr>
              <w:tc>
                <w:tcPr/>
                <w:p>
                  <w:pPr>
                    <w:pStyle w:val="Compact"/>
                    <w:jc w:val="left"/>
                    <w:jc w:val="center"/>
                  </w:pPr>
                  <w:r>
                    <w:t xml:space="preserve">Caño Clarín</w:t>
                  </w:r>
                </w:p>
              </w:tc>
              <w:tc>
                <w:tcPr/>
                <w:p>
                  <w:pPr>
                    <w:pStyle w:val="Compact"/>
                    <w:jc w:val="left"/>
                    <w:jc w:val="center"/>
                  </w:pPr>
                  <w:r>
                    <w:t xml:space="preserve">2018-03</w:t>
                  </w:r>
                </w:p>
              </w:tc>
              <w:tc>
                <w:tcPr/>
                <w:p>
                  <w:pPr>
                    <w:pStyle w:val="Compact"/>
                    <w:jc w:val="left"/>
                    <w:jc w:val="center"/>
                  </w:pPr>
                  <w:r>
                    <w:t xml:space="preserve">0,166</w:t>
                  </w:r>
                </w:p>
              </w:tc>
              <w:tc>
                <w:tcPr/>
                <w:p>
                  <w:pPr>
                    <w:pStyle w:val="Compact"/>
                    <w:jc w:val="left"/>
                    <w:jc w:val="center"/>
                  </w:pPr>
                  <w:r>
                    <w:t xml:space="preserve">-3,15</w:t>
                  </w:r>
                </w:p>
              </w:tc>
              <w:tc>
                <w:tcPr/>
                <w:p>
                  <w:pPr>
                    <w:pStyle w:val="Compact"/>
                    <w:jc w:val="left"/>
                    <w:jc w:val="center"/>
                  </w:pPr>
                  <w:r>
                    <w:t xml:space="preserve">Sentinel-2</w:t>
                  </w:r>
                </w:p>
              </w:tc>
            </w:tr>
            <w:tr>
              <w:tc>
                <w:tcPr/>
                <w:p>
                  <w:pPr>
                    <w:pStyle w:val="Compact"/>
                    <w:jc w:val="left"/>
                    <w:jc w:val="center"/>
                  </w:pPr>
                  <w:r>
                    <w:t xml:space="preserve">VIPIS</w:t>
                  </w:r>
                </w:p>
              </w:tc>
              <w:tc>
                <w:tcPr/>
                <w:p>
                  <w:pPr>
                    <w:pStyle w:val="Compact"/>
                    <w:jc w:val="left"/>
                    <w:jc w:val="center"/>
                  </w:pPr>
                  <w:r>
                    <w:t xml:space="preserve">2016-04</w:t>
                  </w:r>
                </w:p>
              </w:tc>
              <w:tc>
                <w:tcPr/>
                <w:p>
                  <w:pPr>
                    <w:pStyle w:val="Compact"/>
                    <w:jc w:val="left"/>
                    <w:jc w:val="center"/>
                  </w:pPr>
                  <w:r>
                    <w:t xml:space="preserve">-0,291</w:t>
                  </w:r>
                </w:p>
              </w:tc>
              <w:tc>
                <w:tcPr/>
                <w:p>
                  <w:pPr>
                    <w:pStyle w:val="Compact"/>
                    <w:jc w:val="left"/>
                    <w:jc w:val="center"/>
                  </w:pPr>
                  <w:r>
                    <w:t xml:space="preserve">-2,93</w:t>
                  </w:r>
                </w:p>
              </w:tc>
              <w:tc>
                <w:tcPr/>
                <w:p>
                  <w:pPr>
                    <w:pStyle w:val="Compact"/>
                    <w:jc w:val="left"/>
                    <w:jc w:val="center"/>
                  </w:pPr>
                  <w:r>
                    <w:t xml:space="preserve">Landsat 8</w:t>
                  </w:r>
                </w:p>
              </w:tc>
            </w:tr>
            <w:tr>
              <w:tc>
                <w:tcPr/>
                <w:p>
                  <w:pPr>
                    <w:pStyle w:val="Compact"/>
                    <w:jc w:val="left"/>
                    <w:jc w:val="center"/>
                  </w:pPr>
                  <w:r>
                    <w:t xml:space="preserve">Caño Clarín</w:t>
                  </w:r>
                </w:p>
              </w:tc>
              <w:tc>
                <w:tcPr/>
                <w:p>
                  <w:pPr>
                    <w:pStyle w:val="Compact"/>
                    <w:jc w:val="left"/>
                    <w:jc w:val="center"/>
                  </w:pPr>
                  <w:r>
                    <w:t xml:space="preserve">2025-03</w:t>
                  </w:r>
                </w:p>
              </w:tc>
              <w:tc>
                <w:tcPr/>
                <w:p>
                  <w:pPr>
                    <w:pStyle w:val="Compact"/>
                    <w:jc w:val="left"/>
                    <w:jc w:val="center"/>
                  </w:pPr>
                  <w:r>
                    <w:t xml:space="preserve">0,223</w:t>
                  </w:r>
                </w:p>
              </w:tc>
              <w:tc>
                <w:tcPr/>
                <w:p>
                  <w:pPr>
                    <w:pStyle w:val="Compact"/>
                    <w:jc w:val="left"/>
                    <w:jc w:val="center"/>
                  </w:pPr>
                  <w:r>
                    <w:t xml:space="preserve">-2,77</w:t>
                  </w:r>
                </w:p>
              </w:tc>
              <w:tc>
                <w:tcPr/>
                <w:p>
                  <w:pPr>
                    <w:pStyle w:val="Compact"/>
                    <w:jc w:val="left"/>
                    <w:jc w:val="center"/>
                  </w:pPr>
                  <w:r>
                    <w:t xml:space="preserve">Sentinel-2</w:t>
                  </w:r>
                </w:p>
              </w:tc>
            </w:tr>
            <w:tr>
              <w:tc>
                <w:tcPr/>
                <w:p>
                  <w:pPr>
                    <w:pStyle w:val="Compact"/>
                    <w:jc w:val="left"/>
                    <w:jc w:val="center"/>
                  </w:pPr>
                  <w:r>
                    <w:t xml:space="preserve">Caño Palos</w:t>
                  </w:r>
                </w:p>
              </w:tc>
              <w:tc>
                <w:tcPr/>
                <w:p>
                  <w:pPr>
                    <w:pStyle w:val="Compact"/>
                    <w:jc w:val="left"/>
                    <w:jc w:val="center"/>
                  </w:pPr>
                  <w:r>
                    <w:t xml:space="preserve">2024-09</w:t>
                  </w:r>
                </w:p>
              </w:tc>
              <w:tc>
                <w:tcPr/>
                <w:p>
                  <w:pPr>
                    <w:pStyle w:val="Compact"/>
                    <w:jc w:val="left"/>
                    <w:jc w:val="center"/>
                  </w:pPr>
                  <w:r>
                    <w:t xml:space="preserve">0,272</w:t>
                  </w:r>
                </w:p>
              </w:tc>
              <w:tc>
                <w:tcPr/>
                <w:p>
                  <w:pPr>
                    <w:pStyle w:val="Compact"/>
                    <w:jc w:val="left"/>
                    <w:jc w:val="center"/>
                  </w:pPr>
                  <w:r>
                    <w:t xml:space="preserve">-2,66</w:t>
                  </w:r>
                </w:p>
              </w:tc>
              <w:tc>
                <w:tcPr/>
                <w:p>
                  <w:pPr>
                    <w:pStyle w:val="Compact"/>
                    <w:jc w:val="left"/>
                    <w:jc w:val="center"/>
                  </w:pPr>
                  <w:r>
                    <w:t xml:space="preserve">Sentinel-2</w:t>
                  </w:r>
                </w:p>
              </w:tc>
            </w:tr>
            <w:tr>
              <w:tc>
                <w:tcPr/>
                <w:p>
                  <w:pPr>
                    <w:pStyle w:val="Compact"/>
                    <w:jc w:val="left"/>
                    <w:jc w:val="center"/>
                  </w:pPr>
                  <w:r>
                    <w:t xml:space="preserve">CP Pajarales</w:t>
                  </w:r>
                </w:p>
              </w:tc>
              <w:tc>
                <w:tcPr/>
                <w:p>
                  <w:pPr>
                    <w:pStyle w:val="Compact"/>
                    <w:jc w:val="left"/>
                    <w:jc w:val="center"/>
                  </w:pPr>
                  <w:r>
                    <w:t xml:space="preserve">2018-03</w:t>
                  </w:r>
                </w:p>
              </w:tc>
              <w:tc>
                <w:tcPr/>
                <w:p>
                  <w:pPr>
                    <w:pStyle w:val="Compact"/>
                    <w:jc w:val="left"/>
                    <w:jc w:val="center"/>
                  </w:pPr>
                  <w:r>
                    <w:t xml:space="preserve">0,203</w:t>
                  </w:r>
                </w:p>
              </w:tc>
              <w:tc>
                <w:tcPr/>
                <w:p>
                  <w:pPr>
                    <w:pStyle w:val="Compact"/>
                    <w:jc w:val="left"/>
                    <w:jc w:val="center"/>
                  </w:pPr>
                  <w:r>
                    <w:t xml:space="preserve">-2,50</w:t>
                  </w:r>
                </w:p>
              </w:tc>
              <w:tc>
                <w:tcPr/>
                <w:p>
                  <w:pPr>
                    <w:pStyle w:val="Compact"/>
                    <w:jc w:val="left"/>
                    <w:jc w:val="center"/>
                  </w:pPr>
                  <w:r>
                    <w:t xml:space="preserve">Sentinel-2</w:t>
                  </w:r>
                </w:p>
              </w:tc>
            </w:tr>
            <w:tr>
              <w:tc>
                <w:tcPr/>
                <w:p>
                  <w:pPr>
                    <w:pStyle w:val="Compact"/>
                    <w:jc w:val="left"/>
                    <w:jc w:val="center"/>
                  </w:pPr>
                  <w:r>
                    <w:t xml:space="preserve">Punta Cerro</w:t>
                  </w:r>
                </w:p>
              </w:tc>
              <w:tc>
                <w:tcPr/>
                <w:p>
                  <w:pPr>
                    <w:pStyle w:val="Compact"/>
                    <w:jc w:val="left"/>
                    <w:jc w:val="center"/>
                  </w:pPr>
                  <w:r>
                    <w:t xml:space="preserve">2020-09</w:t>
                  </w:r>
                </w:p>
              </w:tc>
              <w:tc>
                <w:tcPr/>
                <w:p>
                  <w:pPr>
                    <w:pStyle w:val="Compact"/>
                    <w:jc w:val="left"/>
                    <w:jc w:val="center"/>
                  </w:pPr>
                  <w:r>
                    <w:t xml:space="preserve">-0,078</w:t>
                  </w:r>
                </w:p>
              </w:tc>
              <w:tc>
                <w:tcPr/>
                <w:p>
                  <w:pPr>
                    <w:pStyle w:val="Compact"/>
                    <w:jc w:val="left"/>
                    <w:jc w:val="center"/>
                  </w:pPr>
                  <w:r>
                    <w:t xml:space="preserve">-2,46</w:t>
                  </w:r>
                </w:p>
              </w:tc>
              <w:tc>
                <w:tcPr/>
                <w:p>
                  <w:pPr>
                    <w:pStyle w:val="Compact"/>
                    <w:jc w:val="left"/>
                    <w:jc w:val="center"/>
                  </w:pPr>
                  <w:r>
                    <w:t xml:space="preserve">Sentinel-2</w:t>
                  </w:r>
                </w:p>
              </w:tc>
            </w:tr>
            <w:tr>
              <w:tc>
                <w:tcPr/>
                <w:p>
                  <w:pPr>
                    <w:pStyle w:val="Compact"/>
                    <w:jc w:val="left"/>
                    <w:jc w:val="center"/>
                  </w:pPr>
                  <w:r>
                    <w:t xml:space="preserve">CP Pajarales</w:t>
                  </w:r>
                </w:p>
              </w:tc>
              <w:tc>
                <w:tcPr/>
                <w:p>
                  <w:pPr>
                    <w:pStyle w:val="Compact"/>
                    <w:jc w:val="left"/>
                    <w:jc w:val="center"/>
                  </w:pPr>
                  <w:r>
                    <w:t xml:space="preserve">2022-09</w:t>
                  </w:r>
                </w:p>
              </w:tc>
              <w:tc>
                <w:tcPr/>
                <w:p>
                  <w:pPr>
                    <w:pStyle w:val="Compact"/>
                    <w:jc w:val="left"/>
                    <w:jc w:val="center"/>
                  </w:pPr>
                  <w:r>
                    <w:t xml:space="preserve">0,217</w:t>
                  </w:r>
                </w:p>
              </w:tc>
              <w:tc>
                <w:tcPr/>
                <w:p>
                  <w:pPr>
                    <w:pStyle w:val="Compact"/>
                    <w:jc w:val="left"/>
                    <w:jc w:val="center"/>
                  </w:pPr>
                  <w:r>
                    <w:t xml:space="preserve">-2,40</w:t>
                  </w:r>
                </w:p>
              </w:tc>
              <w:tc>
                <w:tcPr/>
                <w:p>
                  <w:pPr>
                    <w:pStyle w:val="Compact"/>
                    <w:jc w:val="left"/>
                    <w:jc w:val="center"/>
                  </w:pPr>
                  <w:r>
                    <w:t xml:space="preserve">Sentinel-2</w:t>
                  </w:r>
                </w:p>
              </w:tc>
            </w:tr>
          </w:tbl>
          <w:bookmarkEnd w:id="51"/>
          <w:p>
            <w:pPr>
              <w:spacing w:before="0" w:after="0"/>
            </w:pPr>
          </w:p>
        </w:tc>
      </w:tr>
    </w:tbl>
    <w:bookmarkEnd w:id="52"/>
    <w:bookmarkStart w:id="54" w:name="Xbb9f66bcbe6aa26a3631a0f9cf99227e4dd9eff"/>
    <w:p>
      <w:pPr>
        <w:pStyle w:val="Heading2"/>
      </w:pPr>
      <w:r>
        <w:rPr>
          <w:color w:val="000000"/>
        </w:rPr>
        <w:t xml:space="preserve">F.7 Flujo de datos del pipeline multilenguaje</w:t>
      </w:r>
    </w:p>
    <w:tbl>
      <w:tblPr>
        <w:tblW w:type="pct" w:w="5000"/>
        <w:tblLook w:firstRow="0" w:lastRow="0" w:firstColumn="0" w:lastColumn="0" w:noHBand="0" w:noVBand="0" w:val="0000"/>
        <w:jc w:val="start"/>
        <w:tblLayout w:type="autofit"/>
        <w:tblBorders>
          <w:top w:val="single" w:sz="4" w:color="BFBFBF"/>
          <w:left w:val="single" w:sz="4" w:color="BFBFBF"/>
          <w:bottom w:val="single" w:sz="4" w:color="BFBFBF"/>
          <w:right w:val="single" w:sz="4" w:color="BFBFBF"/>
          <w:insideH w:val="single" w:sz="4" w:color="BFBFBF"/>
          <w:insideV w:val="single" w:sz="4" w:color="BFBFBF"/>
        </w:tblBorders>
      </w:tblPr>
      <w:tblGrid>
        <w:gridCol w:w="7920"/>
      </w:tblGrid>
      <w:tr>
        <w:tc>
          <w:tcPr>
            <w:tcMar>
              <w:top w:w="40" w:type="dxa"/>
              <w:left w:w="60" w:type="dxa"/>
              <w:bottom w:w="40" w:type="dxa"/>
              <w:right w:w="60" w:type="dxa"/>
            </w:tcMar>
            <w:tcBorders>
              <w:top w:val="single" w:sz="4" w:color="BFBFBF"/>
              <w:left w:val="single" w:sz="4" w:color="BFBFBF"/>
              <w:bottom w:val="single" w:sz="4" w:color="BFBFBF"/>
              <w:right w:val="single" w:sz="4" w:color="BFBFBF"/>
            </w:tcBorders>
            <w:tcMar>
              <w:top w:w="40" w:type="dxa"/>
              <w:left w:w="60" w:type="dxa"/>
              <w:bottom w:w="40" w:type="dxa"/>
              <w:right w:w="60" w:type="dxa"/>
            </w:tcMar>
            <w:shd w:val="clear" w:color="auto" w:fill="2E86AB"/>
          </w:tcPr>
          <w:bookmarkStart w:id="53" w:name="tbl-flujo"/>
          <w:p>
            <w:pPr>
              <w:spacing w:before="0" w:after="0"/>
              <w:jc w:val="center"/>
            </w:pPr>
            <w:pPr>
              <w:jc w:val="start"/>
              <w:spacing w:before="200"/>
              <w:pStyle w:val="ImageCaption"/>
            </w:pPr>
            <w:r>
              <w:rPr>
                <w:b/>
                <w:color w:val="FFFFFF"/>
                <w:sz w:val="20"/>
              </w:rPr>
              <w:t xml:space="preserve">Tabla 7: Flujo de datos del pipeline multilenguaje.</w:t>
            </w:r>
          </w:p>
          <w:tbl>
            <w:tblPr>
              <w:tblStyle w:val="Table"/>
              <w:tblW w:type="pct" w:w="5000"/>
              <w:tblLook w:firstRow="1" w:lastRow="0" w:firstColumn="0" w:lastColumn="0" w:noHBand="0" w:noVBand="0" w:val="0020"/>
              <w:jc w:val="start"/>
              <w:tblLayout w:type="fixed"/>
            </w:tblPr>
            <w:tblGrid>
              <w:gridCol w:w="1425"/>
              <w:gridCol w:w="1425"/>
              <w:gridCol w:w="1108"/>
              <w:gridCol w:w="1900"/>
              <w:gridCol w:w="2059"/>
            </w:tblGrid>
            <w:tr>
              <w:trPr>
                <w:tblHeader w:val="true"/>
              </w:trPr>
              <w:tc>
                <w:tcPr/>
                <w:p>
                  <w:pPr>
                    <w:pStyle w:val="Compact"/>
                    <w:jc w:val="left"/>
                    <w:jc w:val="center"/>
                  </w:pPr>
                  <w:r>
                    <w:t xml:space="preserve">Paso</w:t>
                  </w:r>
                </w:p>
              </w:tc>
              <w:tc>
                <w:tcPr/>
                <w:p>
                  <w:pPr>
                    <w:pStyle w:val="Compact"/>
                    <w:jc w:val="left"/>
                    <w:jc w:val="center"/>
                  </w:pPr>
                  <w:r>
                    <w:t xml:space="preserve">Herramienta</w:t>
                  </w:r>
                </w:p>
              </w:tc>
              <w:tc>
                <w:tcPr/>
                <w:p>
                  <w:pPr>
                    <w:pStyle w:val="Compact"/>
                    <w:jc w:val="left"/>
                    <w:jc w:val="center"/>
                  </w:pPr>
                  <w:r>
                    <w:t xml:space="preserve">Lenguaje</w:t>
                  </w:r>
                </w:p>
              </w:tc>
              <w:tc>
                <w:tcPr/>
                <w:p>
                  <w:pPr>
                    <w:pStyle w:val="Compact"/>
                    <w:jc w:val="left"/>
                    <w:jc w:val="center"/>
                  </w:pPr>
                  <w:r>
                    <w:t xml:space="preserve">Entrada</w:t>
                  </w:r>
                </w:p>
              </w:tc>
              <w:tc>
                <w:tcPr/>
                <w:p>
                  <w:pPr>
                    <w:pStyle w:val="Compact"/>
                    <w:jc w:val="left"/>
                    <w:jc w:val="center"/>
                  </w:pPr>
                  <w:r>
                    <w:t xml:space="preserve">Salida</w:t>
                  </w:r>
                </w:p>
              </w:tc>
            </w:tr>
            <w:tr>
              <w:tc>
                <w:tcPr/>
                <w:p>
                  <w:pPr>
                    <w:pStyle w:val="Compact"/>
                    <w:jc w:val="left"/>
                    <w:jc w:val="center"/>
                  </w:pPr>
                  <w:r>
                    <w:t xml:space="preserve">1. Adquisición</w:t>
                  </w:r>
                </w:p>
              </w:tc>
              <w:tc>
                <w:tcPr/>
                <w:p>
                  <w:pPr>
                    <w:pStyle w:val="Compact"/>
                    <w:jc w:val="left"/>
                    <w:jc w:val="center"/>
                  </w:pPr>
                  <w:r>
                    <w:t xml:space="preserve">GEE + geemap</w:t>
                  </w:r>
                </w:p>
              </w:tc>
              <w:tc>
                <w:tcPr/>
                <w:p>
                  <w:pPr>
                    <w:pStyle w:val="Compact"/>
                    <w:jc w:val="left"/>
                    <w:jc w:val="center"/>
                  </w:pPr>
                  <w:r>
                    <w:t xml:space="preserve">Python</w:t>
                  </w:r>
                </w:p>
              </w:tc>
              <w:tc>
                <w:tcPr/>
                <w:p>
                  <w:pPr>
                    <w:pStyle w:val="Compact"/>
                    <w:jc w:val="left"/>
                    <w:jc w:val="center"/>
                  </w:pPr>
                  <w:r>
                    <w:t xml:space="preserve">Sentinel-2 / Landsat</w:t>
                  </w:r>
                </w:p>
              </w:tc>
              <w:tc>
                <w:tcPr/>
                <w:p>
                  <w:pPr>
                    <w:pStyle w:val="Compact"/>
                    <w:jc w:val="left"/>
                    <w:jc w:val="center"/>
                  </w:pPr>
                  <w:r>
                    <w:t xml:space="preserve">Pilas de índices (.tif)</w:t>
                  </w:r>
                </w:p>
              </w:tc>
            </w:tr>
            <w:tr>
              <w:tc>
                <w:tcPr/>
                <w:p>
                  <w:pPr>
                    <w:pStyle w:val="Compact"/>
                    <w:jc w:val="left"/>
                    <w:jc w:val="center"/>
                  </w:pPr>
                  <w:r>
                    <w:t xml:space="preserve">2. Series de tiempo</w:t>
                  </w:r>
                </w:p>
              </w:tc>
              <w:tc>
                <w:tcPr/>
                <w:p>
                  <w:pPr>
                    <w:pStyle w:val="Compact"/>
                    <w:jc w:val="left"/>
                    <w:jc w:val="center"/>
                  </w:pPr>
                  <w:r>
                    <w:t xml:space="preserve">pandas + bfast</w:t>
                  </w:r>
                </w:p>
              </w:tc>
              <w:tc>
                <w:tcPr/>
                <w:p>
                  <w:pPr>
                    <w:pStyle w:val="Compact"/>
                    <w:jc w:val="left"/>
                    <w:jc w:val="center"/>
                  </w:pPr>
                  <w:r>
                    <w:t xml:space="preserve">Python / R</w:t>
                  </w:r>
                </w:p>
              </w:tc>
              <w:tc>
                <w:tcPr/>
                <w:p>
                  <w:pPr>
                    <w:pStyle w:val="Compact"/>
                    <w:jc w:val="left"/>
                    <w:jc w:val="center"/>
                  </w:pPr>
                  <w:r>
                    <w:t xml:space="preserve">Índices + estaciones</w:t>
                  </w:r>
                </w:p>
              </w:tc>
              <w:tc>
                <w:tcPr/>
                <w:p>
                  <w:pPr>
                    <w:pStyle w:val="Compact"/>
                    <w:jc w:val="left"/>
                    <w:jc w:val="center"/>
                  </w:pPr>
                  <w:r>
                    <w:t xml:space="preserve">Z-scores, periodos (.csv)</w:t>
                  </w:r>
                </w:p>
              </w:tc>
            </w:tr>
            <w:tr>
              <w:tc>
                <w:tcPr/>
                <w:p>
                  <w:pPr>
                    <w:pStyle w:val="Compact"/>
                    <w:jc w:val="left"/>
                    <w:jc w:val="center"/>
                  </w:pPr>
                  <w:r>
                    <w:t xml:space="preserve">3. Segmentación</w:t>
                  </w:r>
                </w:p>
              </w:tc>
              <w:tc>
                <w:tcPr/>
                <w:p>
                  <w:pPr>
                    <w:pStyle w:val="Compact"/>
                    <w:jc w:val="left"/>
                    <w:jc w:val="center"/>
                  </w:pPr>
                  <w:r>
                    <w:t xml:space="preserve">SamGeo + umbrales</w:t>
                  </w:r>
                </w:p>
              </w:tc>
              <w:tc>
                <w:tcPr/>
                <w:p>
                  <w:pPr>
                    <w:pStyle w:val="Compact"/>
                    <w:jc w:val="left"/>
                    <w:jc w:val="center"/>
                  </w:pPr>
                  <w:r>
                    <w:t xml:space="preserve">Python</w:t>
                  </w:r>
                </w:p>
              </w:tc>
              <w:tc>
                <w:tcPr/>
                <w:p>
                  <w:pPr>
                    <w:pStyle w:val="Compact"/>
                    <w:jc w:val="left"/>
                    <w:jc w:val="center"/>
                  </w:pPr>
                  <w:r>
                    <w:t xml:space="preserve">Composites RGB</w:t>
                  </w:r>
                </w:p>
              </w:tc>
              <w:tc>
                <w:tcPr/>
                <w:p>
                  <w:pPr>
                    <w:pStyle w:val="Compact"/>
                    <w:jc w:val="left"/>
                    <w:jc w:val="center"/>
                  </w:pPr>
                  <w:r>
                    <w:t xml:space="preserve">Parches manglar (.geojson)</w:t>
                  </w:r>
                </w:p>
              </w:tc>
            </w:tr>
            <w:tr>
              <w:tc>
                <w:tcPr/>
                <w:p>
                  <w:pPr>
                    <w:pStyle w:val="Compact"/>
                    <w:jc w:val="left"/>
                    <w:jc w:val="center"/>
                  </w:pPr>
                  <w:r>
                    <w:t xml:space="preserve">4. Métricas</w:t>
                  </w:r>
                </w:p>
              </w:tc>
              <w:tc>
                <w:tcPr/>
                <w:p>
                  <w:pPr>
                    <w:pStyle w:val="Compact"/>
                    <w:jc w:val="left"/>
                    <w:jc w:val="center"/>
                  </w:pPr>
                  <w:r>
                    <w:t xml:space="preserve">DataFrames.jl</w:t>
                  </w:r>
                </w:p>
              </w:tc>
              <w:tc>
                <w:tcPr/>
                <w:p>
                  <w:pPr>
                    <w:pStyle w:val="Compact"/>
                    <w:jc w:val="left"/>
                    <w:jc w:val="center"/>
                  </w:pPr>
                  <w:r>
                    <w:t xml:space="preserve">Julia</w:t>
                  </w:r>
                </w:p>
              </w:tc>
              <w:tc>
                <w:tcPr/>
                <w:p>
                  <w:pPr>
                    <w:pStyle w:val="Compact"/>
                    <w:jc w:val="left"/>
                    <w:jc w:val="center"/>
                  </w:pPr>
                  <w:r>
                    <w:t xml:space="preserve">Parches vectoriales</w:t>
                  </w:r>
                </w:p>
              </w:tc>
              <w:tc>
                <w:tcPr/>
                <w:p>
                  <w:pPr>
                    <w:pStyle w:val="Compact"/>
                    <w:jc w:val="left"/>
                    <w:jc w:val="center"/>
                  </w:pPr>
                  <w:r>
                    <w:t xml:space="preserve">Tabla de métricas (.csv)</w:t>
                  </w:r>
                </w:p>
              </w:tc>
            </w:tr>
            <w:tr>
              <w:tc>
                <w:tcPr/>
                <w:p>
                  <w:pPr>
                    <w:pStyle w:val="Compact"/>
                    <w:jc w:val="left"/>
                    <w:jc w:val="center"/>
                  </w:pPr>
                  <w:r>
                    <w:t xml:space="preserve">4b. Topología DE-9IM</w:t>
                  </w:r>
                </w:p>
              </w:tc>
              <w:tc>
                <w:tcPr/>
                <w:p>
                  <w:pPr>
                    <w:pStyle w:val="Compact"/>
                    <w:jc w:val="left"/>
                    <w:jc w:val="center"/>
                  </w:pPr>
                  <w:r>
                    <w:t xml:space="preserve">geopandas + shapely</w:t>
                  </w:r>
                </w:p>
              </w:tc>
              <w:tc>
                <w:tcPr/>
                <w:p>
                  <w:pPr>
                    <w:pStyle w:val="Compact"/>
                    <w:jc w:val="left"/>
                    <w:jc w:val="center"/>
                  </w:pPr>
                  <w:r>
                    <w:t xml:space="preserve">Python</w:t>
                  </w:r>
                </w:p>
              </w:tc>
              <w:tc>
                <w:tcPr/>
                <w:p>
                  <w:pPr>
                    <w:pStyle w:val="Compact"/>
                    <w:jc w:val="left"/>
                    <w:jc w:val="center"/>
                  </w:pPr>
                  <w:r>
                    <w:t xml:space="preserve">Parches en EPSG:9377</w:t>
                  </w:r>
                </w:p>
              </w:tc>
              <w:tc>
                <w:tcPr/>
                <w:p>
                  <w:pPr>
                    <w:pStyle w:val="Compact"/>
                    <w:jc w:val="left"/>
                    <w:jc w:val="center"/>
                  </w:pPr>
                  <w:r>
                    <w:t xml:space="preserve">Tabla parches_topología (.csv)</w:t>
                  </w:r>
                </w:p>
              </w:tc>
            </w:tr>
            <w:tr>
              <w:tc>
                <w:tcPr/>
                <w:p>
                  <w:pPr>
                    <w:pStyle w:val="Compact"/>
                    <w:jc w:val="left"/>
                    <w:jc w:val="center"/>
                  </w:pPr>
                  <w:r>
                    <w:t xml:space="preserve">5. Inundación SAR</w:t>
                  </w:r>
                </w:p>
              </w:tc>
              <w:tc>
                <w:tcPr/>
                <w:p>
                  <w:pPr>
                    <w:pStyle w:val="Compact"/>
                    <w:jc w:val="left"/>
                    <w:jc w:val="center"/>
                  </w:pPr>
                  <w:r>
                    <w:t xml:space="preserve">GEE Sentinel-1</w:t>
                  </w:r>
                </w:p>
              </w:tc>
              <w:tc>
                <w:tcPr/>
                <w:p>
                  <w:pPr>
                    <w:pStyle w:val="Compact"/>
                    <w:jc w:val="left"/>
                    <w:jc w:val="center"/>
                  </w:pPr>
                  <w:r>
                    <w:t xml:space="preserve">Python</w:t>
                  </w:r>
                </w:p>
              </w:tc>
              <w:tc>
                <w:tcPr/>
                <w:p>
                  <w:pPr>
                    <w:pStyle w:val="Compact"/>
                    <w:jc w:val="left"/>
                    <w:jc w:val="center"/>
                  </w:pPr>
                  <w:r>
                    <w:t xml:space="preserve">SAR VH seco vs húmedo</w:t>
                  </w:r>
                </w:p>
              </w:tc>
              <w:tc>
                <w:tcPr/>
                <w:p>
                  <w:pPr>
                    <w:pStyle w:val="Compact"/>
                    <w:jc w:val="left"/>
                    <w:jc w:val="center"/>
                  </w:pPr>
                  <w:r>
                    <w:t xml:space="preserve">Mapa inundación (.tif)</w:t>
                  </w:r>
                </w:p>
              </w:tc>
            </w:tr>
            <w:tr>
              <w:tc>
                <w:tcPr/>
                <w:p>
                  <w:pPr>
                    <w:pStyle w:val="Compact"/>
                    <w:jc w:val="left"/>
                    <w:jc w:val="center"/>
                  </w:pPr>
                  <w:r>
                    <w:t xml:space="preserve">6. Dashboard</w:t>
                  </w:r>
                </w:p>
              </w:tc>
              <w:tc>
                <w:tcPr/>
                <w:p>
                  <w:pPr>
                    <w:pStyle w:val="Compact"/>
                    <w:jc w:val="left"/>
                    <w:jc w:val="center"/>
                  </w:pPr>
                  <w:r>
                    <w:t xml:space="preserve">geemap</w:t>
                  </w:r>
                </w:p>
              </w:tc>
              <w:tc>
                <w:tcPr/>
                <w:p>
                  <w:pPr>
                    <w:pStyle w:val="Compact"/>
                    <w:jc w:val="left"/>
                    <w:jc w:val="center"/>
                  </w:pPr>
                  <w:r>
                    <w:t xml:space="preserve">Python</w:t>
                  </w:r>
                </w:p>
              </w:tc>
              <w:tc>
                <w:tcPr/>
                <w:p>
                  <w:pPr>
                    <w:pStyle w:val="Compact"/>
                    <w:jc w:val="left"/>
                    <w:jc w:val="center"/>
                  </w:pPr>
                  <w:r>
                    <w:t xml:space="preserve">Todas las capas</w:t>
                  </w:r>
                </w:p>
              </w:tc>
              <w:tc>
                <w:tcPr/>
                <w:p>
                  <w:pPr>
                    <w:pStyle w:val="Compact"/>
                    <w:jc w:val="left"/>
                    <w:jc w:val="center"/>
                  </w:pPr>
                  <w:r>
                    <w:t xml:space="preserve">Dashboard (.html)</w:t>
                  </w:r>
                </w:p>
              </w:tc>
            </w:tr>
            <w:tr>
              <w:tc>
                <w:tcPr/>
                <w:p>
                  <w:pPr>
                    <w:pStyle w:val="Compact"/>
                    <w:jc w:val="left"/>
                    <w:jc w:val="center"/>
                  </w:pPr>
                  <w:r>
                    <w:t xml:space="preserve">7. Forzamiento ERA5</w:t>
                  </w:r>
                </w:p>
              </w:tc>
              <w:tc>
                <w:tcPr/>
                <w:p>
                  <w:pPr>
                    <w:pStyle w:val="Compact"/>
                    <w:jc w:val="left"/>
                    <w:jc w:val="center"/>
                  </w:pPr>
                  <w:r>
                    <w:t xml:space="preserve">cdsapi + xarray</w:t>
                  </w:r>
                </w:p>
              </w:tc>
              <w:tc>
                <w:tcPr/>
                <w:p>
                  <w:pPr>
                    <w:pStyle w:val="Compact"/>
                    <w:jc w:val="left"/>
                    <w:jc w:val="center"/>
                  </w:pPr>
                  <w:r>
                    <w:t xml:space="preserve">Python</w:t>
                  </w:r>
                </w:p>
              </w:tc>
              <w:tc>
                <w:tcPr/>
                <w:p>
                  <w:pPr>
                    <w:pStyle w:val="Compact"/>
                    <w:jc w:val="left"/>
                    <w:jc w:val="center"/>
                  </w:pPr>
                  <w:r>
                    <w:t xml:space="preserve">NetCDF ERA5-Land</w:t>
                  </w:r>
                </w:p>
              </w:tc>
              <w:tc>
                <w:tcPr/>
                <w:p>
                  <w:pPr>
                    <w:pStyle w:val="Compact"/>
                    <w:jc w:val="left"/>
                    <w:jc w:val="center"/>
                  </w:pPr>
                  <w:r>
                    <w:t xml:space="preserve">Anomalías y correlación (.csv)</w:t>
                  </w:r>
                </w:p>
              </w:tc>
            </w:tr>
            <w:tr>
              <w:tc>
                <w:tcPr/>
                <w:p>
                  <w:pPr>
                    <w:pStyle w:val="Compact"/>
                    <w:jc w:val="left"/>
                    <w:jc w:val="center"/>
                  </w:pPr>
                  <w:r>
                    <w:t xml:space="preserve">8. Cubo stars</w:t>
                  </w:r>
                </w:p>
              </w:tc>
              <w:tc>
                <w:tcPr/>
                <w:p>
                  <w:pPr>
                    <w:pStyle w:val="Compact"/>
                    <w:jc w:val="left"/>
                    <w:jc w:val="center"/>
                  </w:pPr>
                  <w:r>
                    <w:t xml:space="preserve">stars + sf</w:t>
                  </w:r>
                </w:p>
              </w:tc>
              <w:tc>
                <w:tcPr/>
                <w:p>
                  <w:pPr>
                    <w:pStyle w:val="Compact"/>
                    <w:jc w:val="left"/>
                    <w:jc w:val="center"/>
                  </w:pPr>
                  <w:r>
                    <w:t xml:space="preserve">R</w:t>
                  </w:r>
                </w:p>
              </w:tc>
              <w:tc>
                <w:tcPr/>
                <w:p>
                  <w:pPr>
                    <w:pStyle w:val="Compact"/>
                    <w:jc w:val="left"/>
                    <w:jc w:val="center"/>
                  </w:pPr>
                  <w:r>
                    <w:t xml:space="preserve">TIFs trimestrales S2</w:t>
                  </w:r>
                </w:p>
              </w:tc>
              <w:tc>
                <w:tcPr/>
                <w:p>
                  <w:pPr>
                    <w:pStyle w:val="Compact"/>
                    <w:jc w:val="left"/>
                    <w:jc w:val="center"/>
                  </w:pPr>
                  <w:r>
                    <w:t xml:space="preserve">Series por estación (.csv)</w:t>
                  </w:r>
                </w:p>
              </w:tc>
            </w:tr>
            <w:tr>
              <w:tc>
                <w:tcPr/>
                <w:p>
                  <w:pPr>
                    <w:pStyle w:val="Compact"/>
                    <w:jc w:val="left"/>
                    <w:jc w:val="center"/>
                  </w:pPr>
                  <w:r>
                    <w:t xml:space="preserve">9. Validación multilingüe</w:t>
                  </w:r>
                </w:p>
              </w:tc>
              <w:tc>
                <w:tcPr/>
                <w:p>
                  <w:pPr>
                    <w:pStyle w:val="Compact"/>
                    <w:jc w:val="left"/>
                    <w:jc w:val="center"/>
                  </w:pPr>
                  <w:r>
                    <w:t xml:space="preserve">pandas</w:t>
                  </w:r>
                </w:p>
              </w:tc>
              <w:tc>
                <w:tcPr/>
                <w:p>
                  <w:pPr>
                    <w:pStyle w:val="Compact"/>
                    <w:jc w:val="left"/>
                    <w:jc w:val="center"/>
                  </w:pPr>
                  <w:r>
                    <w:t xml:space="preserve">Python</w:t>
                  </w:r>
                </w:p>
              </w:tc>
              <w:tc>
                <w:tcPr/>
                <w:p>
                  <w:pPr>
                    <w:pStyle w:val="Compact"/>
                    <w:jc w:val="left"/>
                    <w:jc w:val="center"/>
                  </w:pPr>
                  <w:r>
                    <w:t xml:space="preserve">Series Python + R</w:t>
                  </w:r>
                </w:p>
              </w:tc>
              <w:tc>
                <w:tcPr/>
                <w:p>
                  <w:pPr>
                    <w:pStyle w:val="Compact"/>
                    <w:jc w:val="left"/>
                    <w:jc w:val="center"/>
                  </w:pPr>
                  <w:r>
                    <w:t xml:space="preserve">RMSE/rho (.csv)</w:t>
                  </w:r>
                </w:p>
              </w:tc>
            </w:tr>
            <w:tr>
              <w:tc>
                <w:tcPr/>
                <w:p>
                  <w:pPr>
                    <w:pStyle w:val="Compact"/>
                    <w:jc w:val="left"/>
                    <w:jc w:val="center"/>
                  </w:pPr>
                  <w:r>
                    <w:t xml:space="preserve">10. RF benchmark</w:t>
                  </w:r>
                </w:p>
              </w:tc>
              <w:tc>
                <w:tcPr/>
                <w:p>
                  <w:pPr>
                    <w:pStyle w:val="Compact"/>
                    <w:jc w:val="left"/>
                    <w:jc w:val="center"/>
                  </w:pPr>
                  <w:r>
                    <w:t xml:space="preserve">GEE</w:t>
                  </w:r>
                  <w:r>
                    <w:t xml:space="preserve"> </w:t>
                  </w:r>
                  <w:r>
                    <w:rPr>
                      <w:rStyle w:val="VerbatimChar"/>
                    </w:rPr>
                    <w:t xml:space="preserve">smileRandomForest</w:t>
                  </w:r>
                </w:p>
              </w:tc>
              <w:tc>
                <w:tcPr/>
                <w:p>
                  <w:pPr>
                    <w:pStyle w:val="Compact"/>
                    <w:jc w:val="left"/>
                    <w:jc w:val="center"/>
                  </w:pPr>
                  <w:r>
                    <w:t xml:space="preserve">Python</w:t>
                  </w:r>
                </w:p>
              </w:tc>
              <w:tc>
                <w:tcPr/>
                <w:p>
                  <w:pPr>
                    <w:pStyle w:val="Compact"/>
                    <w:jc w:val="left"/>
                    <w:jc w:val="center"/>
                  </w:pPr>
                  <w:r>
                    <w:t xml:space="preserve">Sentinel-2 + INVEMAR / WorldCover</w:t>
                  </w:r>
                </w:p>
              </w:tc>
              <w:tc>
                <w:tcPr/>
                <w:p>
                  <w:pPr>
                    <w:pStyle w:val="Compact"/>
                    <w:jc w:val="left"/>
                    <w:jc w:val="center"/>
                  </w:pPr>
                  <w:r>
                    <w:t xml:space="preserve">F1, Recall, Precisión (.csv), importancia de variables (.png)</w:t>
                  </w:r>
                </w:p>
              </w:tc>
            </w:tr>
            <w:tr>
              <w:tc>
                <w:tcPr/>
                <w:p>
                  <w:pPr>
                    <w:pStyle w:val="Compact"/>
                    <w:jc w:val="left"/>
                    <w:jc w:val="center"/>
                  </w:pPr>
                  <w:r>
                    <w:t xml:space="preserve">11. SAR continuo VH</w:t>
                  </w:r>
                </w:p>
              </w:tc>
              <w:tc>
                <w:tcPr/>
                <w:p>
                  <w:pPr>
                    <w:pStyle w:val="Compact"/>
                    <w:jc w:val="left"/>
                    <w:jc w:val="center"/>
                  </w:pPr>
                  <w:r>
                    <w:t xml:space="preserve">GEE Sentinel-1 + pandas</w:t>
                  </w:r>
                </w:p>
              </w:tc>
              <w:tc>
                <w:tcPr/>
                <w:p>
                  <w:pPr>
                    <w:pStyle w:val="Compact"/>
                    <w:jc w:val="left"/>
                    <w:jc w:val="center"/>
                  </w:pPr>
                  <w:r>
                    <w:t xml:space="preserve">Python</w:t>
                  </w:r>
                </w:p>
              </w:tc>
              <w:tc>
                <w:tcPr/>
                <w:p>
                  <w:pPr>
                    <w:pStyle w:val="Compact"/>
                    <w:jc w:val="left"/>
                    <w:jc w:val="center"/>
                  </w:pPr>
                  <w:r>
                    <w:t xml:space="preserve">Sentinel-1 GRD 2018-2025</w:t>
                  </w:r>
                </w:p>
              </w:tc>
              <w:tc>
                <w:tcPr/>
                <w:p>
                  <w:pPr>
                    <w:pStyle w:val="Compact"/>
                    <w:jc w:val="left"/>
                    <w:jc w:val="center"/>
                  </w:pPr>
                  <w:r>
                    <w:t xml:space="preserve">Serie SAR-VH mensual, correlación con NDVI (.csv)</w:t>
                  </w:r>
                </w:p>
              </w:tc>
            </w:tr>
            <w:tr>
              <w:tc>
                <w:tcPr/>
                <w:p>
                  <w:pPr>
                    <w:pStyle w:val="Compact"/>
                    <w:jc w:val="left"/>
                    <w:jc w:val="center"/>
                  </w:pPr>
                  <w:r>
                    <w:t xml:space="preserve">12. Alertas tempranas</w:t>
                  </w:r>
                </w:p>
              </w:tc>
              <w:tc>
                <w:tcPr/>
                <w:p>
                  <w:pPr>
                    <w:pStyle w:val="Compact"/>
                    <w:jc w:val="left"/>
                    <w:jc w:val="center"/>
                  </w:pPr>
                  <w:r>
                    <w:t xml:space="preserve">pandas + matplotlib</w:t>
                  </w:r>
                </w:p>
              </w:tc>
              <w:tc>
                <w:tcPr/>
                <w:p>
                  <w:pPr>
                    <w:pStyle w:val="Compact"/>
                    <w:jc w:val="left"/>
                    <w:jc w:val="center"/>
                  </w:pPr>
                  <w:r>
                    <w:t xml:space="preserve">Python</w:t>
                  </w:r>
                </w:p>
              </w:tc>
              <w:tc>
                <w:tcPr/>
                <w:p>
                  <w:pPr>
                    <w:pStyle w:val="Compact"/>
                    <w:jc w:val="left"/>
                    <w:jc w:val="center"/>
                  </w:pPr>
                  <w:r>
                    <w:t xml:space="preserve">Series NDVI + SAR + bfast</w:t>
                  </w:r>
                </w:p>
              </w:tc>
              <w:tc>
                <w:tcPr/>
                <w:p>
                  <w:pPr>
                    <w:pStyle w:val="Compact"/>
                    <w:jc w:val="left"/>
                    <w:jc w:val="center"/>
                  </w:pPr>
                  <w:r>
                    <w:t xml:space="preserve">Semáforo estaciones (.csv) y mapa (.png)</w:t>
                  </w:r>
                </w:p>
              </w:tc>
            </w:tr>
          </w:tbl>
          <w:bookmarkEnd w:id="53"/>
          <w:p>
            <w:pPr>
              <w:spacing w:before="0" w:after="0"/>
            </w:pPr>
          </w:p>
        </w:tc>
      </w:tr>
    </w:tbl>
    <w:bookmarkEnd w:id="54"/>
    <w:bookmarkStart w:id="56" w:name="X194c8624d719e92b82f5e252a5a924f4fde0815"/>
    <w:p>
      <w:pPr>
        <w:pStyle w:val="Heading2"/>
      </w:pPr>
      <w:r>
        <w:rPr>
          <w:color w:val="000000"/>
        </w:rPr>
        <w:t xml:space="preserve">F.8 Eventos GFD con mayor área inundada sobre el AOI acotado</w:t>
      </w:r>
    </w:p>
    <w:tbl>
      <w:tblPr>
        <w:tblW w:type="pct" w:w="5000"/>
        <w:tblLook w:firstRow="0" w:lastRow="0" w:firstColumn="0" w:lastColumn="0" w:noHBand="0" w:noVBand="0" w:val="0000"/>
        <w:jc w:val="start"/>
        <w:tblLayout w:type="autofit"/>
        <w:tblBorders>
          <w:top w:val="single" w:sz="4" w:color="BFBFBF"/>
          <w:left w:val="single" w:sz="4" w:color="BFBFBF"/>
          <w:bottom w:val="single" w:sz="4" w:color="BFBFBF"/>
          <w:right w:val="single" w:sz="4" w:color="BFBFBF"/>
          <w:insideH w:val="single" w:sz="4" w:color="BFBFBF"/>
          <w:insideV w:val="single" w:sz="4" w:color="BFBFBF"/>
        </w:tblBorders>
      </w:tblPr>
      <w:tblGrid>
        <w:gridCol w:w="7920"/>
      </w:tblGrid>
      <w:tr>
        <w:tc>
          <w:tcPr>
            <w:tcMar>
              <w:top w:w="40" w:type="dxa"/>
              <w:left w:w="60" w:type="dxa"/>
              <w:bottom w:w="40" w:type="dxa"/>
              <w:right w:w="60" w:type="dxa"/>
            </w:tcMar>
            <w:tcBorders>
              <w:top w:val="single" w:sz="4" w:color="BFBFBF"/>
              <w:left w:val="single" w:sz="4" w:color="BFBFBF"/>
              <w:bottom w:val="single" w:sz="4" w:color="BFBFBF"/>
              <w:right w:val="single" w:sz="4" w:color="BFBFBF"/>
            </w:tcBorders>
            <w:tcMar>
              <w:top w:w="40" w:type="dxa"/>
              <w:left w:w="60" w:type="dxa"/>
              <w:bottom w:w="40" w:type="dxa"/>
              <w:right w:w="60" w:type="dxa"/>
            </w:tcMar>
            <w:shd w:val="clear" w:color="auto" w:fill="2E86AB"/>
          </w:tcPr>
          <w:bookmarkStart w:id="55" w:name="tbl-gfd"/>
          <w:p>
            <w:pPr>
              <w:spacing w:before="0" w:after="0"/>
              <w:jc w:val="center"/>
            </w:pPr>
            <w:pPr>
              <w:jc w:val="start"/>
              <w:spacing w:before="200"/>
              <w:pStyle w:val="ImageCaption"/>
            </w:pPr>
            <w:r>
              <w:rPr>
                <w:b/>
                <w:color w:val="FFFFFF"/>
                <w:sz w:val="20"/>
              </w:rPr>
              <w:t xml:space="preserve">Tabla 8: Eventos de inundación con mayor área afectada dentro del AOI acotado (Global Flood Database, 2001-2017).</w:t>
            </w:r>
          </w:p>
          <w:tbl>
            <w:tblPr>
              <w:tblStyle w:val="Table"/>
              <w:tblW w:type="pct" w:w="5000"/>
              <w:tblLook w:firstRow="1" w:lastRow="0" w:firstColumn="0" w:lastColumn="0" w:noHBand="0" w:noVBand="0" w:val="0020"/>
              <w:jc w:val="start"/>
              <w:tblLayout w:type="fixed"/>
            </w:tblPr>
            <w:tblGrid>
              <w:gridCol w:w="2376"/>
              <w:gridCol w:w="1742"/>
              <w:gridCol w:w="1742"/>
              <w:gridCol w:w="1267"/>
              <w:gridCol w:w="792"/>
            </w:tblGrid>
            <w:tr>
              <w:trPr>
                <w:tblHeader w:val="true"/>
              </w:trPr>
              <w:tc>
                <w:tcPr/>
                <w:p>
                  <w:pPr>
                    <w:pStyle w:val="Compact"/>
                    <w:jc w:val="left"/>
                    <w:jc w:val="center"/>
                  </w:pPr>
                  <w:r>
                    <w:t xml:space="preserve">Evento</w:t>
                  </w:r>
                </w:p>
              </w:tc>
              <w:tc>
                <w:tcPr/>
                <w:p>
                  <w:pPr>
                    <w:pStyle w:val="Compact"/>
                    <w:jc w:val="left"/>
                    <w:jc w:val="center"/>
                  </w:pPr>
                  <w:r>
                    <w:t xml:space="preserve">Inicio</w:t>
                  </w:r>
                </w:p>
              </w:tc>
              <w:tc>
                <w:tcPr/>
                <w:p>
                  <w:pPr>
                    <w:pStyle w:val="Compact"/>
                    <w:jc w:val="left"/>
                    <w:jc w:val="center"/>
                  </w:pPr>
                  <w:r>
                    <w:t xml:space="preserve">Fin</w:t>
                  </w:r>
                </w:p>
              </w:tc>
              <w:tc>
                <w:tcPr/>
                <w:p>
                  <w:pPr>
                    <w:pStyle w:val="Compact"/>
                    <w:jc w:val="left"/>
                    <w:jc w:val="center"/>
                  </w:pPr>
                  <w:r>
                    <w:t xml:space="preserve">Área (km²)</w:t>
                  </w:r>
                </w:p>
              </w:tc>
              <w:tc>
                <w:tcPr/>
                <w:p>
                  <w:pPr>
                    <w:pStyle w:val="Compact"/>
                    <w:jc w:val="left"/>
                    <w:jc w:val="center"/>
                  </w:pPr>
                  <w:r>
                    <w:t xml:space="preserve">Días</w:t>
                  </w:r>
                </w:p>
              </w:tc>
            </w:tr>
            <w:tr>
              <w:tc>
                <w:tcPr/>
                <w:p>
                  <w:pPr>
                    <w:pStyle w:val="Compact"/>
                    <w:jc w:val="left"/>
                    <w:jc w:val="center"/>
                  </w:pPr>
                  <w:r>
                    <w:t xml:space="preserve">DFO_2625</w:t>
                  </w:r>
                </w:p>
              </w:tc>
              <w:tc>
                <w:tcPr/>
                <w:p>
                  <w:pPr>
                    <w:pStyle w:val="Compact"/>
                    <w:jc w:val="left"/>
                    <w:jc w:val="center"/>
                  </w:pPr>
                  <w:r>
                    <w:t xml:space="preserve">2005-02-11</w:t>
                  </w:r>
                </w:p>
              </w:tc>
              <w:tc>
                <w:tcPr/>
                <w:p>
                  <w:pPr>
                    <w:pStyle w:val="Compact"/>
                    <w:jc w:val="left"/>
                    <w:jc w:val="center"/>
                  </w:pPr>
                  <w:r>
                    <w:t xml:space="preserve">2005-02-26</w:t>
                  </w:r>
                </w:p>
              </w:tc>
              <w:tc>
                <w:tcPr/>
                <w:p>
                  <w:pPr>
                    <w:pStyle w:val="Compact"/>
                    <w:jc w:val="left"/>
                    <w:jc w:val="center"/>
                  </w:pPr>
                  <w:r>
                    <w:t xml:space="preserve">299,2</w:t>
                  </w:r>
                </w:p>
              </w:tc>
              <w:tc>
                <w:tcPr/>
                <w:p>
                  <w:pPr>
                    <w:pStyle w:val="Compact"/>
                    <w:jc w:val="left"/>
                    <w:jc w:val="center"/>
                  </w:pPr>
                  <w:r>
                    <w:t xml:space="preserve">15</w:t>
                  </w:r>
                </w:p>
              </w:tc>
            </w:tr>
            <w:tr>
              <w:tc>
                <w:tcPr/>
                <w:p>
                  <w:pPr>
                    <w:pStyle w:val="Compact"/>
                    <w:jc w:val="left"/>
                    <w:jc w:val="center"/>
                  </w:pPr>
                  <w:r>
                    <w:t xml:space="preserve">DFO_2588</w:t>
                  </w:r>
                </w:p>
              </w:tc>
              <w:tc>
                <w:tcPr/>
                <w:p>
                  <w:pPr>
                    <w:pStyle w:val="Compact"/>
                    <w:jc w:val="left"/>
                    <w:jc w:val="center"/>
                  </w:pPr>
                  <w:r>
                    <w:t xml:space="preserve">2004-11-20</w:t>
                  </w:r>
                </w:p>
              </w:tc>
              <w:tc>
                <w:tcPr/>
                <w:p>
                  <w:pPr>
                    <w:pStyle w:val="Compact"/>
                    <w:jc w:val="left"/>
                    <w:jc w:val="center"/>
                  </w:pPr>
                  <w:r>
                    <w:t xml:space="preserve">2004-11-27</w:t>
                  </w:r>
                </w:p>
              </w:tc>
              <w:tc>
                <w:tcPr/>
                <w:p>
                  <w:pPr>
                    <w:pStyle w:val="Compact"/>
                    <w:jc w:val="left"/>
                    <w:jc w:val="center"/>
                  </w:pPr>
                  <w:r>
                    <w:t xml:space="preserve">274,8</w:t>
                  </w:r>
                </w:p>
              </w:tc>
              <w:tc>
                <w:tcPr/>
                <w:p>
                  <w:pPr>
                    <w:pStyle w:val="Compact"/>
                    <w:jc w:val="left"/>
                    <w:jc w:val="center"/>
                  </w:pPr>
                  <w:r>
                    <w:t xml:space="preserve">7</w:t>
                  </w:r>
                </w:p>
              </w:tc>
            </w:tr>
            <w:tr>
              <w:tc>
                <w:tcPr/>
                <w:p>
                  <w:pPr>
                    <w:pStyle w:val="Compact"/>
                    <w:jc w:val="left"/>
                    <w:jc w:val="center"/>
                  </w:pPr>
                  <w:r>
                    <w:t xml:space="preserve">DFO_2761</w:t>
                  </w:r>
                </w:p>
              </w:tc>
              <w:tc>
                <w:tcPr/>
                <w:p>
                  <w:pPr>
                    <w:pStyle w:val="Compact"/>
                    <w:jc w:val="left"/>
                    <w:jc w:val="center"/>
                  </w:pPr>
                  <w:r>
                    <w:t xml:space="preserve">2005-09-15</w:t>
                  </w:r>
                </w:p>
              </w:tc>
              <w:tc>
                <w:tcPr/>
                <w:p>
                  <w:pPr>
                    <w:pStyle w:val="Compact"/>
                    <w:jc w:val="left"/>
                    <w:jc w:val="center"/>
                  </w:pPr>
                  <w:r>
                    <w:t xml:space="preserve">2005-12-16</w:t>
                  </w:r>
                </w:p>
              </w:tc>
              <w:tc>
                <w:tcPr/>
                <w:p>
                  <w:pPr>
                    <w:pStyle w:val="Compact"/>
                    <w:jc w:val="left"/>
                    <w:jc w:val="center"/>
                  </w:pPr>
                  <w:r>
                    <w:t xml:space="preserve">239,4</w:t>
                  </w:r>
                </w:p>
              </w:tc>
              <w:tc>
                <w:tcPr/>
                <w:p>
                  <w:pPr>
                    <w:pStyle w:val="Compact"/>
                    <w:jc w:val="left"/>
                    <w:jc w:val="center"/>
                  </w:pPr>
                  <w:r>
                    <w:t xml:space="preserve">92</w:t>
                  </w:r>
                </w:p>
              </w:tc>
            </w:tr>
            <w:tr>
              <w:tc>
                <w:tcPr/>
                <w:p>
                  <w:pPr>
                    <w:pStyle w:val="Compact"/>
                    <w:jc w:val="left"/>
                    <w:jc w:val="center"/>
                  </w:pPr>
                  <w:r>
                    <w:t xml:space="preserve">DFO_1996</w:t>
                  </w:r>
                </w:p>
              </w:tc>
              <w:tc>
                <w:tcPr/>
                <w:p>
                  <w:pPr>
                    <w:pStyle w:val="Compact"/>
                    <w:jc w:val="left"/>
                    <w:jc w:val="center"/>
                  </w:pPr>
                  <w:r>
                    <w:t xml:space="preserve">2002-07-20</w:t>
                  </w:r>
                </w:p>
              </w:tc>
              <w:tc>
                <w:tcPr/>
                <w:p>
                  <w:pPr>
                    <w:pStyle w:val="Compact"/>
                    <w:jc w:val="left"/>
                    <w:jc w:val="center"/>
                  </w:pPr>
                  <w:r>
                    <w:t xml:space="preserve">2002-07-31</w:t>
                  </w:r>
                </w:p>
              </w:tc>
              <w:tc>
                <w:tcPr/>
                <w:p>
                  <w:pPr>
                    <w:pStyle w:val="Compact"/>
                    <w:jc w:val="left"/>
                    <w:jc w:val="center"/>
                  </w:pPr>
                  <w:r>
                    <w:t xml:space="preserve">233,9</w:t>
                  </w:r>
                </w:p>
              </w:tc>
              <w:tc>
                <w:tcPr/>
                <w:p>
                  <w:pPr>
                    <w:pStyle w:val="Compact"/>
                    <w:jc w:val="left"/>
                    <w:jc w:val="center"/>
                  </w:pPr>
                  <w:r>
                    <w:t xml:space="preserve">11</w:t>
                  </w:r>
                </w:p>
              </w:tc>
            </w:tr>
            <w:tr>
              <w:tc>
                <w:tcPr/>
                <w:p>
                  <w:pPr>
                    <w:pStyle w:val="Compact"/>
                    <w:jc w:val="left"/>
                    <w:jc w:val="center"/>
                  </w:pPr>
                  <w:r>
                    <w:t xml:space="preserve">DFO_4495</w:t>
                  </w:r>
                </w:p>
              </w:tc>
              <w:tc>
                <w:tcPr/>
                <w:p>
                  <w:pPr>
                    <w:pStyle w:val="Compact"/>
                    <w:jc w:val="left"/>
                    <w:jc w:val="center"/>
                  </w:pPr>
                  <w:r>
                    <w:t xml:space="preserve">2017-08-04</w:t>
                  </w:r>
                </w:p>
              </w:tc>
              <w:tc>
                <w:tcPr/>
                <w:p>
                  <w:pPr>
                    <w:pStyle w:val="Compact"/>
                    <w:jc w:val="left"/>
                    <w:jc w:val="center"/>
                  </w:pPr>
                  <w:r>
                    <w:t xml:space="preserve">2017-08-21</w:t>
                  </w:r>
                </w:p>
              </w:tc>
              <w:tc>
                <w:tcPr/>
                <w:p>
                  <w:pPr>
                    <w:pStyle w:val="Compact"/>
                    <w:jc w:val="left"/>
                    <w:jc w:val="center"/>
                  </w:pPr>
                  <w:r>
                    <w:t xml:space="preserve">221,3</w:t>
                  </w:r>
                </w:p>
              </w:tc>
              <w:tc>
                <w:tcPr/>
                <w:p>
                  <w:pPr>
                    <w:pStyle w:val="Compact"/>
                    <w:jc w:val="left"/>
                    <w:jc w:val="center"/>
                  </w:pPr>
                  <w:r>
                    <w:t xml:space="preserve">17</w:t>
                  </w:r>
                </w:p>
              </w:tc>
            </w:tr>
            <w:tr>
              <w:tc>
                <w:tcPr/>
                <w:p>
                  <w:pPr>
                    <w:pStyle w:val="Compact"/>
                    <w:jc w:val="left"/>
                    <w:jc w:val="center"/>
                  </w:pPr>
                  <w:r>
                    <w:t xml:space="preserve">DFO_3212</w:t>
                  </w:r>
                </w:p>
              </w:tc>
              <w:tc>
                <w:tcPr/>
                <w:p>
                  <w:pPr>
                    <w:pStyle w:val="Compact"/>
                    <w:jc w:val="left"/>
                    <w:jc w:val="center"/>
                  </w:pPr>
                  <w:r>
                    <w:t xml:space="preserve">2007-10-01</w:t>
                  </w:r>
                </w:p>
              </w:tc>
              <w:tc>
                <w:tcPr/>
                <w:p>
                  <w:pPr>
                    <w:pStyle w:val="Compact"/>
                    <w:jc w:val="left"/>
                    <w:jc w:val="center"/>
                  </w:pPr>
                  <w:r>
                    <w:t xml:space="preserve">2007-12-10</w:t>
                  </w:r>
                </w:p>
              </w:tc>
              <w:tc>
                <w:tcPr/>
                <w:p>
                  <w:pPr>
                    <w:pStyle w:val="Compact"/>
                    <w:jc w:val="left"/>
                    <w:jc w:val="center"/>
                  </w:pPr>
                  <w:r>
                    <w:t xml:space="preserve">211,5</w:t>
                  </w:r>
                </w:p>
              </w:tc>
              <w:tc>
                <w:tcPr/>
                <w:p>
                  <w:pPr>
                    <w:pStyle w:val="Compact"/>
                    <w:jc w:val="left"/>
                    <w:jc w:val="center"/>
                  </w:pPr>
                  <w:r>
                    <w:t xml:space="preserve">70</w:t>
                  </w:r>
                </w:p>
              </w:tc>
            </w:tr>
            <w:tr>
              <w:tc>
                <w:tcPr/>
                <w:p>
                  <w:pPr>
                    <w:pStyle w:val="Compact"/>
                    <w:jc w:val="left"/>
                    <w:jc w:val="center"/>
                  </w:pPr>
                  <w:r>
                    <w:t xml:space="preserve">DFO_3750</w:t>
                  </w:r>
                </w:p>
              </w:tc>
              <w:tc>
                <w:tcPr/>
                <w:p>
                  <w:pPr>
                    <w:pStyle w:val="Compact"/>
                    <w:jc w:val="left"/>
                    <w:jc w:val="center"/>
                  </w:pPr>
                  <w:r>
                    <w:t xml:space="preserve">2010-11-15</w:t>
                  </w:r>
                </w:p>
              </w:tc>
              <w:tc>
                <w:tcPr/>
                <w:p>
                  <w:pPr>
                    <w:pStyle w:val="Compact"/>
                    <w:jc w:val="left"/>
                    <w:jc w:val="center"/>
                  </w:pPr>
                  <w:r>
                    <w:t xml:space="preserve">2010-12-20</w:t>
                  </w:r>
                </w:p>
              </w:tc>
              <w:tc>
                <w:tcPr/>
                <w:p>
                  <w:pPr>
                    <w:pStyle w:val="Compact"/>
                    <w:jc w:val="left"/>
                    <w:jc w:val="center"/>
                  </w:pPr>
                  <w:r>
                    <w:t xml:space="preserve">190,1</w:t>
                  </w:r>
                </w:p>
              </w:tc>
              <w:tc>
                <w:tcPr/>
                <w:p>
                  <w:pPr>
                    <w:pStyle w:val="Compact"/>
                    <w:jc w:val="left"/>
                    <w:jc w:val="center"/>
                  </w:pPr>
                  <w:r>
                    <w:t xml:space="preserve">35</w:t>
                  </w:r>
                </w:p>
              </w:tc>
            </w:tr>
            <w:tr>
              <w:tc>
                <w:tcPr/>
                <w:p>
                  <w:pPr>
                    <w:pStyle w:val="Compact"/>
                    <w:jc w:val="left"/>
                    <w:jc w:val="center"/>
                  </w:pPr>
                  <w:r>
                    <w:t xml:space="preserve">DFO_3754</w:t>
                  </w:r>
                </w:p>
              </w:tc>
              <w:tc>
                <w:tcPr/>
                <w:p>
                  <w:pPr>
                    <w:pStyle w:val="Compact"/>
                    <w:jc w:val="left"/>
                    <w:jc w:val="center"/>
                  </w:pPr>
                  <w:r>
                    <w:t xml:space="preserve">2010-11-25</w:t>
                  </w:r>
                </w:p>
              </w:tc>
              <w:tc>
                <w:tcPr/>
                <w:p>
                  <w:pPr>
                    <w:pStyle w:val="Compact"/>
                    <w:jc w:val="left"/>
                    <w:jc w:val="center"/>
                  </w:pPr>
                  <w:r>
                    <w:t xml:space="preserve">2010-12-20</w:t>
                  </w:r>
                </w:p>
              </w:tc>
              <w:tc>
                <w:tcPr/>
                <w:p>
                  <w:pPr>
                    <w:pStyle w:val="Compact"/>
                    <w:jc w:val="left"/>
                    <w:jc w:val="center"/>
                  </w:pPr>
                  <w:r>
                    <w:t xml:space="preserve">175,0</w:t>
                  </w:r>
                </w:p>
              </w:tc>
              <w:tc>
                <w:tcPr/>
                <w:p>
                  <w:pPr>
                    <w:pStyle w:val="Compact"/>
                    <w:jc w:val="left"/>
                    <w:jc w:val="center"/>
                  </w:pPr>
                  <w:r>
                    <w:t xml:space="preserve">25</w:t>
                  </w:r>
                </w:p>
              </w:tc>
            </w:tr>
            <w:tr>
              <w:tc>
                <w:tcPr/>
                <w:p>
                  <w:pPr>
                    <w:pStyle w:val="Compact"/>
                    <w:jc w:val="left"/>
                    <w:jc w:val="center"/>
                  </w:pPr>
                  <w:r>
                    <w:t xml:space="preserve">DFO_3421</w:t>
                  </w:r>
                </w:p>
              </w:tc>
              <w:tc>
                <w:tcPr/>
                <w:p>
                  <w:pPr>
                    <w:pStyle w:val="Compact"/>
                    <w:jc w:val="left"/>
                    <w:jc w:val="center"/>
                  </w:pPr>
                  <w:r>
                    <w:t xml:space="preserve">2008-12-13</w:t>
                  </w:r>
                </w:p>
              </w:tc>
              <w:tc>
                <w:tcPr/>
                <w:p>
                  <w:pPr>
                    <w:pStyle w:val="Compact"/>
                    <w:jc w:val="left"/>
                    <w:jc w:val="center"/>
                  </w:pPr>
                  <w:r>
                    <w:t xml:space="preserve">2008-12-14</w:t>
                  </w:r>
                </w:p>
              </w:tc>
              <w:tc>
                <w:tcPr/>
                <w:p>
                  <w:pPr>
                    <w:pStyle w:val="Compact"/>
                    <w:jc w:val="left"/>
                    <w:jc w:val="center"/>
                  </w:pPr>
                  <w:r>
                    <w:t xml:space="preserve">151,9</w:t>
                  </w:r>
                </w:p>
              </w:tc>
              <w:tc>
                <w:tcPr/>
                <w:p>
                  <w:pPr>
                    <w:pStyle w:val="Compact"/>
                    <w:jc w:val="left"/>
                    <w:jc w:val="center"/>
                  </w:pPr>
                  <w:r>
                    <w:t xml:space="preserve">1</w:t>
                  </w:r>
                </w:p>
              </w:tc>
            </w:tr>
            <w:tr>
              <w:tc>
                <w:tcPr/>
                <w:p>
                  <w:pPr>
                    <w:pStyle w:val="Compact"/>
                    <w:jc w:val="left"/>
                    <w:jc w:val="center"/>
                  </w:pPr>
                  <w:r>
                    <w:t xml:space="preserve">DFO_3311</w:t>
                  </w:r>
                </w:p>
              </w:tc>
              <w:tc>
                <w:tcPr/>
                <w:p>
                  <w:pPr>
                    <w:pStyle w:val="Compact"/>
                    <w:jc w:val="left"/>
                    <w:jc w:val="center"/>
                  </w:pPr>
                  <w:r>
                    <w:t xml:space="preserve">2008-05-27</w:t>
                  </w:r>
                </w:p>
              </w:tc>
              <w:tc>
                <w:tcPr/>
                <w:p>
                  <w:pPr>
                    <w:pStyle w:val="Compact"/>
                    <w:jc w:val="left"/>
                    <w:jc w:val="center"/>
                  </w:pPr>
                  <w:r>
                    <w:t xml:space="preserve">2008-05-28</w:t>
                  </w:r>
                </w:p>
              </w:tc>
              <w:tc>
                <w:tcPr/>
                <w:p>
                  <w:pPr>
                    <w:pStyle w:val="Compact"/>
                    <w:jc w:val="left"/>
                    <w:jc w:val="center"/>
                  </w:pPr>
                  <w:r>
                    <w:t xml:space="preserve">78,8</w:t>
                  </w:r>
                </w:p>
              </w:tc>
              <w:tc>
                <w:tcPr/>
                <w:p>
                  <w:pPr>
                    <w:pStyle w:val="Compact"/>
                    <w:jc w:val="left"/>
                    <w:jc w:val="center"/>
                  </w:pPr>
                  <w:r>
                    <w:t xml:space="preserve">1</w:t>
                  </w:r>
                </w:p>
              </w:tc>
            </w:tr>
          </w:tbl>
          <w:bookmarkEnd w:id="55"/>
          <w:p>
            <w:pPr>
              <w:spacing w:before="0" w:after="0"/>
            </w:pPr>
          </w:p>
        </w:tc>
      </w:tr>
    </w:tbl>
    <w:bookmarkEnd w:id="56"/>
    <w:bookmarkStart w:id="58" w:name="X5fca0ff0a22fd6515493c94312e7e70e4282837"/>
    <w:p>
      <w:pPr>
        <w:pStyle w:val="Heading2"/>
      </w:pPr>
      <w:r>
        <w:rPr>
          <w:color w:val="000000"/>
        </w:rPr>
        <w:t xml:space="preserve">F.9 Correlación SAR-VH × NDVI por estación (rezagos 0-3 meses)</w:t>
      </w:r>
    </w:p>
    <w:tbl>
      <w:tblPr>
        <w:tblW w:type="pct" w:w="5000"/>
        <w:tblLook w:firstRow="0" w:lastRow="0" w:firstColumn="0" w:lastColumn="0" w:noHBand="0" w:noVBand="0" w:val="0000"/>
        <w:jc w:val="start"/>
        <w:tblLayout w:type="autofit"/>
        <w:tblBorders>
          <w:top w:val="single" w:sz="4" w:color="BFBFBF"/>
          <w:left w:val="single" w:sz="4" w:color="BFBFBF"/>
          <w:bottom w:val="single" w:sz="4" w:color="BFBFBF"/>
          <w:right w:val="single" w:sz="4" w:color="BFBFBF"/>
          <w:insideH w:val="single" w:sz="4" w:color="BFBFBF"/>
          <w:insideV w:val="single" w:sz="4" w:color="BFBFBF"/>
        </w:tblBorders>
      </w:tblPr>
      <w:tblGrid>
        <w:gridCol w:w="7920"/>
      </w:tblGrid>
      <w:tr>
        <w:tc>
          <w:tcPr>
            <w:tcMar>
              <w:top w:w="40" w:type="dxa"/>
              <w:left w:w="60" w:type="dxa"/>
              <w:bottom w:w="40" w:type="dxa"/>
              <w:right w:w="60" w:type="dxa"/>
            </w:tcMar>
            <w:tcBorders>
              <w:top w:val="single" w:sz="4" w:color="BFBFBF"/>
              <w:left w:val="single" w:sz="4" w:color="BFBFBF"/>
              <w:bottom w:val="single" w:sz="4" w:color="BFBFBF"/>
              <w:right w:val="single" w:sz="4" w:color="BFBFBF"/>
            </w:tcBorders>
            <w:tcMar>
              <w:top w:w="40" w:type="dxa"/>
              <w:left w:w="60" w:type="dxa"/>
              <w:bottom w:w="40" w:type="dxa"/>
              <w:right w:w="60" w:type="dxa"/>
            </w:tcMar>
            <w:shd w:val="clear" w:color="auto" w:fill="2E86AB"/>
          </w:tcPr>
          <w:bookmarkStart w:id="57" w:name="tbl-sar-ndvi-corr"/>
          <w:p>
            <w:pPr>
              <w:spacing w:before="0" w:after="0"/>
              <w:jc w:val="center"/>
            </w:pPr>
            <w:pPr>
              <w:jc w:val="start"/>
              <w:spacing w:before="200"/>
              <w:pStyle w:val="ImageCaption"/>
            </w:pPr>
            <w:r>
              <w:rPr>
                <w:b/>
                <w:color w:val="FFFFFF"/>
                <w:sz w:val="20"/>
              </w:rPr>
              <w:t xml:space="preserve">Tabla 9: Correlación de Pearson entre la serie mensual Sentinel-1 SAR-VH y el NDVI z-score derivado de Sentinel-2 para rezagos de 0 a 3 meses, calculada sobre las ocho estaciones entre 2018 y 2025. Valores en negrita: correlaciones significativas (</w:t>
            </w:r>
            <m:oMath>
              <m:r>
                <m:t>p</m:t>
              </m:r>
              <m:r>
                <m:rPr>
                  <m:sty m:val="p"/>
                </m:rPr>
                <m:t>&lt;</m:t>
              </m:r>
              <m:r>
                <m:t>0</m:t>
              </m:r>
              <m:r>
                <m:rPr>
                  <m:sty m:val="p"/>
                </m:rPr>
                <m:t>,</m:t>
              </m:r>
              <m:r>
                <m:t>001</m:t>
              </m:r>
            </m:oMath>
            <w:r>
              <w:rPr>
                <w:b/>
                <w:color w:val="FFFFFF"/>
                <w:sz w:val="20"/>
              </w:rPr>
              <w:t xml:space="preserve">) sobre las cuatro estaciones de manglar denso del Complejo de Pajarales.</w:t>
            </w:r>
          </w:p>
          <w:tbl>
            <w:tblPr>
              <w:tblStyle w:val="Table"/>
              <w:tblW w:type="pct" w:w="5000"/>
              <w:tblLook w:firstRow="1" w:lastRow="0" w:firstColumn="0" w:lastColumn="0" w:noHBand="0" w:noVBand="0" w:val="0020"/>
              <w:jc w:val="start"/>
              <w:tblLayout w:type="fixed"/>
            </w:tblPr>
            <w:tblGrid>
              <w:gridCol w:w="1742"/>
              <w:gridCol w:w="1425"/>
              <w:gridCol w:w="1029"/>
              <w:gridCol w:w="1029"/>
              <w:gridCol w:w="1029"/>
              <w:gridCol w:w="1029"/>
              <w:gridCol w:w="633"/>
            </w:tblGrid>
            <w:tr>
              <w:trPr>
                <w:tblHeader w:val="true"/>
              </w:trPr>
              <w:tc>
                <w:tcPr/>
                <w:p>
                  <w:pPr>
                    <w:pStyle w:val="Compact"/>
                    <w:jc w:val="left"/>
                    <w:jc w:val="center"/>
                  </w:pPr>
                  <w:r>
                    <w:t xml:space="preserve">Estación</w:t>
                  </w:r>
                </w:p>
              </w:tc>
              <w:tc>
                <w:tcPr/>
                <w:p>
                  <w:pPr>
                    <w:pStyle w:val="Compact"/>
                    <w:jc w:val="left"/>
                    <w:jc w:val="center"/>
                  </w:pPr>
                  <w:r>
                    <w:t xml:space="preserve">Naturaleza</w:t>
                  </w:r>
                </w:p>
              </w:tc>
              <w:tc>
                <w:tcPr/>
                <w:p>
                  <w:pPr>
                    <w:pStyle w:val="Compact"/>
                    <w:jc w:val="left"/>
                    <w:jc w:val="center"/>
                  </w:pPr>
                  <m:oMath>
                    <m:r>
                      <m:t>ρ</m:t>
                    </m:r>
                  </m:oMath>
                  <w:r>
                    <w:t xml:space="preserve"> </w:t>
                  </w:r>
                  <w:r>
                    <w:t xml:space="preserve">lag 0</w:t>
                  </w:r>
                </w:p>
              </w:tc>
              <w:tc>
                <w:tcPr/>
                <w:p>
                  <w:pPr>
                    <w:pStyle w:val="Compact"/>
                    <w:jc w:val="left"/>
                    <w:jc w:val="center"/>
                  </w:pPr>
                  <m:oMath>
                    <m:r>
                      <m:t>ρ</m:t>
                    </m:r>
                  </m:oMath>
                  <w:r>
                    <w:t xml:space="preserve"> </w:t>
                  </w:r>
                  <w:r>
                    <w:t xml:space="preserve">lag 1</w:t>
                  </w:r>
                </w:p>
              </w:tc>
              <w:tc>
                <w:tcPr/>
                <w:p>
                  <w:pPr>
                    <w:pStyle w:val="Compact"/>
                    <w:jc w:val="left"/>
                    <w:jc w:val="center"/>
                  </w:pPr>
                  <m:oMath>
                    <m:r>
                      <m:t>ρ</m:t>
                    </m:r>
                  </m:oMath>
                  <w:r>
                    <w:t xml:space="preserve"> </w:t>
                  </w:r>
                  <w:r>
                    <w:t xml:space="preserve">lag 2</w:t>
                  </w:r>
                </w:p>
              </w:tc>
              <w:tc>
                <w:tcPr/>
                <w:p>
                  <w:pPr>
                    <w:pStyle w:val="Compact"/>
                    <w:jc w:val="left"/>
                    <w:jc w:val="center"/>
                  </w:pPr>
                  <m:oMath>
                    <m:r>
                      <m:t>ρ</m:t>
                    </m:r>
                  </m:oMath>
                  <w:r>
                    <w:t xml:space="preserve"> </w:t>
                  </w:r>
                  <w:r>
                    <w:t xml:space="preserve">lag 3</w:t>
                  </w:r>
                </w:p>
              </w:tc>
              <w:tc>
                <w:tcPr/>
                <w:p>
                  <w:pPr>
                    <w:pStyle w:val="Compact"/>
                    <w:jc w:val="left"/>
                    <w:jc w:val="center"/>
                  </w:pPr>
                  <w:r>
                    <w:t xml:space="preserve">n</w:t>
                  </w:r>
                </w:p>
              </w:tc>
            </w:tr>
            <w:tr>
              <w:tc>
                <w:tcPr/>
                <w:p>
                  <w:pPr>
                    <w:pStyle w:val="Compact"/>
                    <w:jc w:val="left"/>
                    <w:jc w:val="center"/>
                  </w:pPr>
                  <w:r>
                    <w:t xml:space="preserve">CP Aguas Negras</w:t>
                  </w:r>
                </w:p>
              </w:tc>
              <w:tc>
                <w:tcPr/>
                <w:p>
                  <w:pPr>
                    <w:pStyle w:val="Compact"/>
                    <w:jc w:val="left"/>
                    <w:jc w:val="center"/>
                  </w:pPr>
                  <w:r>
                    <w:t xml:space="preserve">manglar</w:t>
                  </w:r>
                </w:p>
              </w:tc>
              <w:tc>
                <w:tcPr/>
                <w:p>
                  <w:pPr>
                    <w:pStyle w:val="Compact"/>
                    <w:jc w:val="left"/>
                    <w:jc w:val="center"/>
                  </w:pPr>
                  <w:r>
                    <w:rPr>
                      <w:bCs/>
                      <w:b/>
                    </w:rPr>
                    <w:t xml:space="preserve">+0,807</w:t>
                  </w:r>
                </w:p>
              </w:tc>
              <w:tc>
                <w:tcPr/>
                <w:p>
                  <w:pPr>
                    <w:pStyle w:val="Compact"/>
                    <w:jc w:val="left"/>
                    <w:jc w:val="center"/>
                  </w:pPr>
                  <w:r>
                    <w:t xml:space="preserve">+0,788</w:t>
                  </w:r>
                </w:p>
              </w:tc>
              <w:tc>
                <w:tcPr/>
                <w:p>
                  <w:pPr>
                    <w:pStyle w:val="Compact"/>
                    <w:jc w:val="left"/>
                    <w:jc w:val="center"/>
                  </w:pPr>
                  <w:r>
                    <w:t xml:space="preserve">+0,773</w:t>
                  </w:r>
                </w:p>
              </w:tc>
              <w:tc>
                <w:tcPr/>
                <w:p>
                  <w:pPr>
                    <w:pStyle w:val="Compact"/>
                    <w:jc w:val="left"/>
                    <w:jc w:val="center"/>
                  </w:pPr>
                  <w:r>
                    <w:t xml:space="preserve">+0,758</w:t>
                  </w:r>
                </w:p>
              </w:tc>
              <w:tc>
                <w:tcPr/>
                <w:p>
                  <w:pPr>
                    <w:pStyle w:val="Compact"/>
                    <w:jc w:val="left"/>
                    <w:jc w:val="center"/>
                  </w:pPr>
                  <w:r>
                    <w:t xml:space="preserve">85</w:t>
                  </w:r>
                </w:p>
              </w:tc>
            </w:tr>
            <w:tr>
              <w:tc>
                <w:tcPr/>
                <w:p>
                  <w:pPr>
                    <w:pStyle w:val="Compact"/>
                    <w:jc w:val="left"/>
                    <w:jc w:val="center"/>
                  </w:pPr>
                  <w:r>
                    <w:t xml:space="preserve">CP Luna</w:t>
                  </w:r>
                </w:p>
              </w:tc>
              <w:tc>
                <w:tcPr/>
                <w:p>
                  <w:pPr>
                    <w:pStyle w:val="Compact"/>
                    <w:jc w:val="left"/>
                    <w:jc w:val="center"/>
                  </w:pPr>
                  <w:r>
                    <w:t xml:space="preserve">manglar</w:t>
                  </w:r>
                </w:p>
              </w:tc>
              <w:tc>
                <w:tcPr/>
                <w:p>
                  <w:pPr>
                    <w:pStyle w:val="Compact"/>
                    <w:jc w:val="left"/>
                    <w:jc w:val="center"/>
                  </w:pPr>
                  <w:r>
                    <w:rPr>
                      <w:bCs/>
                      <w:b/>
                    </w:rPr>
                    <w:t xml:space="preserve">+0,731</w:t>
                  </w:r>
                </w:p>
              </w:tc>
              <w:tc>
                <w:tcPr/>
                <w:p>
                  <w:pPr>
                    <w:pStyle w:val="Compact"/>
                    <w:jc w:val="left"/>
                    <w:jc w:val="center"/>
                  </w:pPr>
                  <w:r>
                    <w:t xml:space="preserve">+0,710</w:t>
                  </w:r>
                </w:p>
              </w:tc>
              <w:tc>
                <w:tcPr/>
                <w:p>
                  <w:pPr>
                    <w:pStyle w:val="Compact"/>
                    <w:jc w:val="left"/>
                    <w:jc w:val="center"/>
                  </w:pPr>
                  <w:r>
                    <w:t xml:space="preserve">+0,717</w:t>
                  </w:r>
                </w:p>
              </w:tc>
              <w:tc>
                <w:tcPr/>
                <w:p>
                  <w:pPr>
                    <w:pStyle w:val="Compact"/>
                    <w:jc w:val="left"/>
                    <w:jc w:val="center"/>
                  </w:pPr>
                  <w:r>
                    <w:t xml:space="preserve">+0,722</w:t>
                  </w:r>
                </w:p>
              </w:tc>
              <w:tc>
                <w:tcPr/>
                <w:p>
                  <w:pPr>
                    <w:pStyle w:val="Compact"/>
                    <w:jc w:val="left"/>
                    <w:jc w:val="center"/>
                  </w:pPr>
                  <w:r>
                    <w:t xml:space="preserve">83</w:t>
                  </w:r>
                </w:p>
              </w:tc>
            </w:tr>
            <w:tr>
              <w:tc>
                <w:tcPr/>
                <w:p>
                  <w:pPr>
                    <w:pStyle w:val="Compact"/>
                    <w:jc w:val="left"/>
                    <w:jc w:val="center"/>
                  </w:pPr>
                  <w:r>
                    <w:t xml:space="preserve">Caño Clarín</w:t>
                  </w:r>
                </w:p>
              </w:tc>
              <w:tc>
                <w:tcPr/>
                <w:p>
                  <w:pPr>
                    <w:pStyle w:val="Compact"/>
                    <w:jc w:val="left"/>
                    <w:jc w:val="center"/>
                  </w:pPr>
                  <w:r>
                    <w:t xml:space="preserve">manglar</w:t>
                  </w:r>
                </w:p>
              </w:tc>
              <w:tc>
                <w:tcPr/>
                <w:p>
                  <w:pPr>
                    <w:pStyle w:val="Compact"/>
                    <w:jc w:val="left"/>
                    <w:jc w:val="center"/>
                  </w:pPr>
                  <w:r>
                    <w:rPr>
                      <w:bCs/>
                      <w:b/>
                    </w:rPr>
                    <w:t xml:space="preserve">+0,640</w:t>
                  </w:r>
                </w:p>
              </w:tc>
              <w:tc>
                <w:tcPr/>
                <w:p>
                  <w:pPr>
                    <w:pStyle w:val="Compact"/>
                    <w:jc w:val="left"/>
                    <w:jc w:val="center"/>
                  </w:pPr>
                  <w:r>
                    <w:t xml:space="preserve">+0,380</w:t>
                  </w:r>
                </w:p>
              </w:tc>
              <w:tc>
                <w:tcPr/>
                <w:p>
                  <w:pPr>
                    <w:pStyle w:val="Compact"/>
                    <w:jc w:val="left"/>
                    <w:jc w:val="center"/>
                  </w:pPr>
                  <w:r>
                    <w:t xml:space="preserve">-0,025</w:t>
                  </w:r>
                </w:p>
              </w:tc>
              <w:tc>
                <w:tcPr/>
                <w:p>
                  <w:pPr>
                    <w:pStyle w:val="Compact"/>
                    <w:jc w:val="left"/>
                    <w:jc w:val="center"/>
                  </w:pPr>
                  <w:r>
                    <w:t xml:space="preserve">-0,127</w:t>
                  </w:r>
                </w:p>
              </w:tc>
              <w:tc>
                <w:tcPr/>
                <w:p>
                  <w:pPr>
                    <w:pStyle w:val="Compact"/>
                    <w:jc w:val="left"/>
                    <w:jc w:val="center"/>
                  </w:pPr>
                  <w:r>
                    <w:t xml:space="preserve">63</w:t>
                  </w:r>
                </w:p>
              </w:tc>
            </w:tr>
            <w:tr>
              <w:tc>
                <w:tcPr/>
                <w:p>
                  <w:pPr>
                    <w:pStyle w:val="Compact"/>
                    <w:jc w:val="left"/>
                    <w:jc w:val="center"/>
                  </w:pPr>
                  <w:r>
                    <w:t xml:space="preserve">Caño Palos</w:t>
                  </w:r>
                </w:p>
              </w:tc>
              <w:tc>
                <w:tcPr/>
                <w:p>
                  <w:pPr>
                    <w:pStyle w:val="Compact"/>
                    <w:jc w:val="left"/>
                    <w:jc w:val="center"/>
                  </w:pPr>
                  <w:r>
                    <w:t xml:space="preserve">manglar</w:t>
                  </w:r>
                </w:p>
              </w:tc>
              <w:tc>
                <w:tcPr/>
                <w:p>
                  <w:pPr>
                    <w:pStyle w:val="Compact"/>
                    <w:jc w:val="left"/>
                    <w:jc w:val="center"/>
                  </w:pPr>
                  <w:r>
                    <w:rPr>
                      <w:bCs/>
                      <w:b/>
                    </w:rPr>
                    <w:t xml:space="preserve">+0,462</w:t>
                  </w:r>
                </w:p>
              </w:tc>
              <w:tc>
                <w:tcPr/>
                <w:p>
                  <w:pPr>
                    <w:pStyle w:val="Compact"/>
                    <w:jc w:val="left"/>
                    <w:jc w:val="center"/>
                  </w:pPr>
                  <w:r>
                    <w:t xml:space="preserve">+0,406</w:t>
                  </w:r>
                </w:p>
              </w:tc>
              <w:tc>
                <w:tcPr/>
                <w:p>
                  <w:pPr>
                    <w:pStyle w:val="Compact"/>
                    <w:jc w:val="left"/>
                    <w:jc w:val="center"/>
                  </w:pPr>
                  <w:r>
                    <w:t xml:space="preserve">+0,379</w:t>
                  </w:r>
                </w:p>
              </w:tc>
              <w:tc>
                <w:tcPr/>
                <w:p>
                  <w:pPr>
                    <w:pStyle w:val="Compact"/>
                    <w:jc w:val="left"/>
                    <w:jc w:val="center"/>
                  </w:pPr>
                  <w:r>
                    <w:t xml:space="preserve">+0,434</w:t>
                  </w:r>
                </w:p>
              </w:tc>
              <w:tc>
                <w:tcPr/>
                <w:p>
                  <w:pPr>
                    <w:pStyle w:val="Compact"/>
                    <w:jc w:val="left"/>
                    <w:jc w:val="center"/>
                  </w:pPr>
                  <w:r>
                    <w:t xml:space="preserve">64</w:t>
                  </w:r>
                </w:p>
              </w:tc>
            </w:tr>
            <w:tr>
              <w:tc>
                <w:tcPr/>
                <w:p>
                  <w:pPr>
                    <w:pStyle w:val="Compact"/>
                    <w:jc w:val="left"/>
                    <w:jc w:val="center"/>
                  </w:pPr>
                  <w:r>
                    <w:t xml:space="preserve">Isla Boquerón</w:t>
                  </w:r>
                </w:p>
              </w:tc>
              <w:tc>
                <w:tcPr/>
                <w:p>
                  <w:pPr>
                    <w:pStyle w:val="Compact"/>
                    <w:jc w:val="left"/>
                    <w:jc w:val="center"/>
                  </w:pPr>
                  <w:r>
                    <w:t xml:space="preserve">limnológica</w:t>
                  </w:r>
                </w:p>
              </w:tc>
              <w:tc>
                <w:tcPr/>
                <w:p>
                  <w:pPr>
                    <w:pStyle w:val="Compact"/>
                    <w:jc w:val="left"/>
                    <w:jc w:val="center"/>
                  </w:pPr>
                  <w:r>
                    <w:t xml:space="preserve">+0,166</w:t>
                  </w:r>
                </w:p>
              </w:tc>
              <w:tc>
                <w:tcPr/>
                <w:p>
                  <w:pPr>
                    <w:pStyle w:val="Compact"/>
                    <w:jc w:val="left"/>
                    <w:jc w:val="center"/>
                  </w:pPr>
                  <w:r>
                    <w:t xml:space="preserve">+0,192</w:t>
                  </w:r>
                </w:p>
              </w:tc>
              <w:tc>
                <w:tcPr/>
                <w:p>
                  <w:pPr>
                    <w:pStyle w:val="Compact"/>
                    <w:jc w:val="left"/>
                    <w:jc w:val="center"/>
                  </w:pPr>
                  <w:r>
                    <w:t xml:space="preserve">+0,205</w:t>
                  </w:r>
                </w:p>
              </w:tc>
              <w:tc>
                <w:tcPr/>
                <w:p>
                  <w:pPr>
                    <w:pStyle w:val="Compact"/>
                    <w:jc w:val="left"/>
                    <w:jc w:val="center"/>
                  </w:pPr>
                  <w:r>
                    <w:t xml:space="preserve">+0,226</w:t>
                  </w:r>
                </w:p>
              </w:tc>
              <w:tc>
                <w:tcPr/>
                <w:p>
                  <w:pPr>
                    <w:pStyle w:val="Compact"/>
                    <w:jc w:val="left"/>
                    <w:jc w:val="center"/>
                  </w:pPr>
                  <w:r>
                    <w:t xml:space="preserve">70</w:t>
                  </w:r>
                </w:p>
              </w:tc>
            </w:tr>
            <w:tr>
              <w:tc>
                <w:tcPr/>
                <w:p>
                  <w:pPr>
                    <w:pStyle w:val="Compact"/>
                    <w:jc w:val="left"/>
                    <w:jc w:val="center"/>
                  </w:pPr>
                  <w:r>
                    <w:t xml:space="preserve">Punta Cerro</w:t>
                  </w:r>
                </w:p>
              </w:tc>
              <w:tc>
                <w:tcPr/>
                <w:p>
                  <w:pPr>
                    <w:pStyle w:val="Compact"/>
                    <w:jc w:val="left"/>
                    <w:jc w:val="center"/>
                  </w:pPr>
                  <w:r>
                    <w:t xml:space="preserve">limnológica</w:t>
                  </w:r>
                </w:p>
              </w:tc>
              <w:tc>
                <w:tcPr/>
                <w:p>
                  <w:pPr>
                    <w:pStyle w:val="Compact"/>
                    <w:jc w:val="left"/>
                    <w:jc w:val="center"/>
                  </w:pPr>
                  <w:r>
                    <w:t xml:space="preserve">+0,008</w:t>
                  </w:r>
                </w:p>
              </w:tc>
              <w:tc>
                <w:tcPr/>
                <w:p>
                  <w:pPr>
                    <w:pStyle w:val="Compact"/>
                    <w:jc w:val="left"/>
                    <w:jc w:val="center"/>
                  </w:pPr>
                  <w:r>
                    <w:t xml:space="preserve">+0,086</w:t>
                  </w:r>
                </w:p>
              </w:tc>
              <w:tc>
                <w:tcPr/>
                <w:p>
                  <w:pPr>
                    <w:pStyle w:val="Compact"/>
                    <w:jc w:val="left"/>
                    <w:jc w:val="center"/>
                  </w:pPr>
                  <w:r>
                    <w:t xml:space="preserve">+0,043</w:t>
                  </w:r>
                </w:p>
              </w:tc>
              <w:tc>
                <w:tcPr/>
                <w:p>
                  <w:pPr>
                    <w:pStyle w:val="Compact"/>
                    <w:jc w:val="left"/>
                    <w:jc w:val="center"/>
                  </w:pPr>
                  <w:r>
                    <w:t xml:space="preserve">+0,053</w:t>
                  </w:r>
                </w:p>
              </w:tc>
              <w:tc>
                <w:tcPr/>
                <w:p>
                  <w:pPr>
                    <w:pStyle w:val="Compact"/>
                    <w:jc w:val="left"/>
                    <w:jc w:val="center"/>
                  </w:pPr>
                  <w:r>
                    <w:t xml:space="preserve">70</w:t>
                  </w:r>
                </w:p>
              </w:tc>
            </w:tr>
            <w:tr>
              <w:tc>
                <w:tcPr/>
                <w:p>
                  <w:pPr>
                    <w:pStyle w:val="Compact"/>
                    <w:jc w:val="left"/>
                    <w:jc w:val="center"/>
                  </w:pPr>
                  <w:r>
                    <w:t xml:space="preserve">Punta Chino</w:t>
                  </w:r>
                </w:p>
              </w:tc>
              <w:tc>
                <w:tcPr/>
                <w:p>
                  <w:pPr>
                    <w:pStyle w:val="Compact"/>
                    <w:jc w:val="left"/>
                    <w:jc w:val="center"/>
                  </w:pPr>
                  <w:r>
                    <w:t xml:space="preserve">limnológica</w:t>
                  </w:r>
                </w:p>
              </w:tc>
              <w:tc>
                <w:tcPr/>
                <w:p>
                  <w:pPr>
                    <w:pStyle w:val="Compact"/>
                    <w:jc w:val="left"/>
                    <w:jc w:val="center"/>
                  </w:pPr>
                  <w:r>
                    <w:t xml:space="preserve">+0,134</w:t>
                  </w:r>
                </w:p>
              </w:tc>
              <w:tc>
                <w:tcPr/>
                <w:p>
                  <w:pPr>
                    <w:pStyle w:val="Compact"/>
                    <w:jc w:val="left"/>
                    <w:jc w:val="center"/>
                  </w:pPr>
                  <w:r>
                    <w:t xml:space="preserve">+0,168</w:t>
                  </w:r>
                </w:p>
              </w:tc>
              <w:tc>
                <w:tcPr/>
                <w:p>
                  <w:pPr>
                    <w:pStyle w:val="Compact"/>
                    <w:jc w:val="left"/>
                    <w:jc w:val="center"/>
                  </w:pPr>
                  <w:r>
                    <w:t xml:space="preserve">+0,178</w:t>
                  </w:r>
                </w:p>
              </w:tc>
              <w:tc>
                <w:tcPr/>
                <w:p>
                  <w:pPr>
                    <w:pStyle w:val="Compact"/>
                    <w:jc w:val="left"/>
                    <w:jc w:val="center"/>
                  </w:pPr>
                  <w:r>
                    <w:t xml:space="preserve">+0,203</w:t>
                  </w:r>
                </w:p>
              </w:tc>
              <w:tc>
                <w:tcPr/>
                <w:p>
                  <w:pPr>
                    <w:pStyle w:val="Compact"/>
                    <w:jc w:val="left"/>
                    <w:jc w:val="center"/>
                  </w:pPr>
                  <w:r>
                    <w:t xml:space="preserve">70</w:t>
                  </w:r>
                </w:p>
              </w:tc>
            </w:tr>
            <w:tr>
              <w:tc>
                <w:tcPr/>
                <w:p>
                  <w:pPr>
                    <w:pStyle w:val="Compact"/>
                    <w:jc w:val="left"/>
                    <w:jc w:val="center"/>
                  </w:pPr>
                  <w:r>
                    <w:t xml:space="preserve">Río Sevilla</w:t>
                  </w:r>
                </w:p>
              </w:tc>
              <w:tc>
                <w:tcPr/>
                <w:p>
                  <w:pPr>
                    <w:pStyle w:val="Compact"/>
                    <w:jc w:val="left"/>
                    <w:jc w:val="center"/>
                  </w:pPr>
                  <w:r>
                    <w:t xml:space="preserve">borde</w:t>
                  </w:r>
                </w:p>
              </w:tc>
              <w:tc>
                <w:tcPr/>
                <w:p>
                  <w:pPr>
                    <w:pStyle w:val="Compact"/>
                    <w:jc w:val="left"/>
                    <w:jc w:val="center"/>
                  </w:pPr>
                  <w:r>
                    <w:t xml:space="preserve">-0,159</w:t>
                  </w:r>
                </w:p>
              </w:tc>
              <w:tc>
                <w:tcPr/>
                <w:p>
                  <w:pPr>
                    <w:pStyle w:val="Compact"/>
                    <w:jc w:val="left"/>
                    <w:jc w:val="center"/>
                  </w:pPr>
                  <w:r>
                    <w:t xml:space="preserve">-0,102</w:t>
                  </w:r>
                </w:p>
              </w:tc>
              <w:tc>
                <w:tcPr/>
                <w:p>
                  <w:pPr>
                    <w:pStyle w:val="Compact"/>
                    <w:jc w:val="left"/>
                    <w:jc w:val="center"/>
                  </w:pPr>
                  <w:r>
                    <w:t xml:space="preserve">-0,077</w:t>
                  </w:r>
                </w:p>
              </w:tc>
              <w:tc>
                <w:tcPr/>
                <w:p>
                  <w:pPr>
                    <w:pStyle w:val="Compact"/>
                    <w:jc w:val="left"/>
                    <w:jc w:val="center"/>
                  </w:pPr>
                  <w:r>
                    <w:t xml:space="preserve">-0,058</w:t>
                  </w:r>
                </w:p>
              </w:tc>
              <w:tc>
                <w:tcPr/>
                <w:p>
                  <w:pPr>
                    <w:pStyle w:val="Compact"/>
                    <w:jc w:val="left"/>
                    <w:jc w:val="center"/>
                  </w:pPr>
                  <w:r>
                    <w:t xml:space="preserve">71</w:t>
                  </w:r>
                </w:p>
              </w:tc>
            </w:tr>
          </w:tbl>
          <w:bookmarkEnd w:id="57"/>
          <w:p>
            <w:pPr>
              <w:spacing w:before="0" w:after="0"/>
            </w:pPr>
          </w:p>
        </w:tc>
      </w:tr>
    </w:tbl>
    <w:bookmarkEnd w:id="58"/>
    <w:bookmarkStart w:id="60" w:name="f.10-datacubes-netcdf-materializados"/>
    <w:p>
      <w:pPr>
        <w:pStyle w:val="Heading2"/>
      </w:pPr>
      <w:r>
        <w:rPr>
          <w:color w:val="000000"/>
        </w:rPr>
        <w:t xml:space="preserve">F.10 Datacubes NetCDF materializados</w:t>
      </w:r>
    </w:p>
    <w:tbl>
      <w:tblPr>
        <w:tblW w:type="pct" w:w="5000"/>
        <w:tblLook w:firstRow="0" w:lastRow="0" w:firstColumn="0" w:lastColumn="0" w:noHBand="0" w:noVBand="0" w:val="0000"/>
        <w:jc w:val="start"/>
        <w:tblLayout w:type="autofit"/>
        <w:tblBorders>
          <w:top w:val="single" w:sz="4" w:color="BFBFBF"/>
          <w:left w:val="single" w:sz="4" w:color="BFBFBF"/>
          <w:bottom w:val="single" w:sz="4" w:color="BFBFBF"/>
          <w:right w:val="single" w:sz="4" w:color="BFBFBF"/>
          <w:insideH w:val="single" w:sz="4" w:color="BFBFBF"/>
          <w:insideV w:val="single" w:sz="4" w:color="BFBFBF"/>
        </w:tblBorders>
      </w:tblPr>
      <w:tblGrid>
        <w:gridCol w:w="7920"/>
      </w:tblGrid>
      <w:tr>
        <w:tc>
          <w:tcPr>
            <w:tcMar>
              <w:top w:w="40" w:type="dxa"/>
              <w:left w:w="60" w:type="dxa"/>
              <w:bottom w:w="40" w:type="dxa"/>
              <w:right w:w="60" w:type="dxa"/>
            </w:tcMar>
            <w:tcBorders>
              <w:top w:val="single" w:sz="4" w:color="BFBFBF"/>
              <w:left w:val="single" w:sz="4" w:color="BFBFBF"/>
              <w:bottom w:val="single" w:sz="4" w:color="BFBFBF"/>
              <w:right w:val="single" w:sz="4" w:color="BFBFBF"/>
            </w:tcBorders>
            <w:tcMar>
              <w:top w:w="40" w:type="dxa"/>
              <w:left w:w="60" w:type="dxa"/>
              <w:bottom w:w="40" w:type="dxa"/>
              <w:right w:w="60" w:type="dxa"/>
            </w:tcMar>
            <w:shd w:val="clear" w:color="auto" w:fill="2E86AB"/>
          </w:tcPr>
          <w:bookmarkStart w:id="59" w:name="tbl-cubos"/>
          <w:p>
            <w:pPr>
              <w:spacing w:before="0" w:after="0"/>
              <w:jc w:val="center"/>
            </w:pPr>
            <w:pPr>
              <w:jc w:val="start"/>
              <w:spacing w:before="200"/>
              <w:pStyle w:val="ImageCaption"/>
            </w:pPr>
            <w:r>
              <w:rPr>
                <w:b/>
                <w:color w:val="FFFFFF"/>
                <w:sz w:val="20"/>
              </w:rPr>
              <w:t xml:space="preserve">Tabla 10: Datacubes NetCDF CF-1.8 materializados sobre el AOI acotado en EPSG:9377 (MAGNA-SIRGAS Origen Nacional), comprimidos con zlib nivel 4.</w:t>
            </w:r>
          </w:p>
          <w:tbl>
            <w:tblPr>
              <w:tblStyle w:val="Table"/>
              <w:tblW w:type="pct" w:w="5000"/>
              <w:tblLook w:firstRow="1" w:lastRow="0" w:firstColumn="0" w:lastColumn="0" w:noHBand="0" w:noVBand="0" w:val="0020"/>
              <w:jc w:val="start"/>
              <w:tblLayout w:type="fixed"/>
            </w:tblPr>
            <w:tblGrid>
              <w:gridCol w:w="2217"/>
              <w:gridCol w:w="1108"/>
              <w:gridCol w:w="1425"/>
              <w:gridCol w:w="1900"/>
              <w:gridCol w:w="792"/>
              <w:gridCol w:w="475"/>
            </w:tblGrid>
            <w:tr>
              <w:trPr>
                <w:tblHeader w:val="true"/>
              </w:trPr>
              <w:tc>
                <w:tcPr/>
                <w:p>
                  <w:pPr>
                    <w:pStyle w:val="Compact"/>
                    <w:jc w:val="left"/>
                    <w:jc w:val="center"/>
                  </w:pPr>
                  <w:r>
                    <w:t xml:space="preserve">Archivo</w:t>
                  </w:r>
                </w:p>
              </w:tc>
              <w:tc>
                <w:tcPr/>
                <w:p>
                  <w:pPr>
                    <w:pStyle w:val="Compact"/>
                    <w:jc w:val="left"/>
                    <w:jc w:val="center"/>
                  </w:pPr>
                  <w:r>
                    <w:t xml:space="preserve">Sensor</w:t>
                  </w:r>
                </w:p>
              </w:tc>
              <w:tc>
                <w:tcPr/>
                <w:p>
                  <w:pPr>
                    <w:pStyle w:val="Compact"/>
                    <w:jc w:val="left"/>
                    <w:jc w:val="center"/>
                  </w:pPr>
                  <w:r>
                    <w:t xml:space="preserve">Frecuencia</w:t>
                  </w:r>
                </w:p>
              </w:tc>
              <w:tc>
                <w:tcPr/>
                <w:p>
                  <w:pPr>
                    <w:pStyle w:val="Compact"/>
                    <w:jc w:val="left"/>
                    <w:jc w:val="center"/>
                  </w:pPr>
                  <w:r>
                    <w:t xml:space="preserve">Periodo</w:t>
                  </w:r>
                </w:p>
              </w:tc>
              <w:tc>
                <w:tcPr/>
                <w:p>
                  <w:pPr>
                    <w:pStyle w:val="Compact"/>
                    <w:jc w:val="left"/>
                    <w:jc w:val="center"/>
                  </w:pPr>
                  <w:r>
                    <w:t xml:space="preserve">Bandas</w:t>
                  </w:r>
                </w:p>
              </w:tc>
              <w:tc>
                <w:tcPr/>
                <w:p>
                  <w:pPr>
                    <w:pStyle w:val="Compact"/>
                    <w:jc w:val="left"/>
                    <w:jc w:val="center"/>
                  </w:pPr>
                  <w:r>
                    <w:t xml:space="preserve">Tamaño</w:t>
                  </w:r>
                </w:p>
              </w:tc>
            </w:tr>
            <w:tr>
              <w:tc>
                <w:tcPr/>
                <w:p>
                  <w:pPr>
                    <w:pStyle w:val="Compact"/>
                    <w:jc w:val="left"/>
                    <w:jc w:val="center"/>
                  </w:pPr>
                  <w:r>
                    <w:rPr>
                      <w:rStyle w:val="VerbatimChar"/>
                    </w:rPr>
                    <w:t xml:space="preserve">cgsm_datacube_periodos.nc</w:t>
                  </w:r>
                </w:p>
              </w:tc>
              <w:tc>
                <w:tcPr/>
                <w:p>
                  <w:pPr>
                    <w:pStyle w:val="Compact"/>
                    <w:jc w:val="left"/>
                    <w:jc w:val="center"/>
                  </w:pPr>
                  <w:r>
                    <w:t xml:space="preserve">Sentinel-2</w:t>
                  </w:r>
                </w:p>
              </w:tc>
              <w:tc>
                <w:tcPr/>
                <w:p>
                  <w:pPr>
                    <w:pStyle w:val="Compact"/>
                    <w:jc w:val="left"/>
                    <w:jc w:val="center"/>
                  </w:pPr>
                  <w:r>
                    <w:t xml:space="preserve">Tres composites discretos</w:t>
                  </w:r>
                </w:p>
              </w:tc>
              <w:tc>
                <w:tcPr/>
                <w:p>
                  <w:pPr>
                    <w:pStyle w:val="Compact"/>
                    <w:jc w:val="left"/>
                    <w:jc w:val="center"/>
                  </w:pPr>
                  <w:r>
                    <w:t xml:space="preserve">Degradación (2020 H2), recuperación (2022 H1), actual (2024–2025)</w:t>
                  </w:r>
                </w:p>
              </w:tc>
              <w:tc>
                <w:tcPr/>
                <w:p>
                  <w:pPr>
                    <w:pStyle w:val="Compact"/>
                    <w:jc w:val="left"/>
                    <w:jc w:val="center"/>
                  </w:pPr>
                  <w:r>
                    <w:t xml:space="preserve">RGB (B4, B3, B2)</w:t>
                  </w:r>
                </w:p>
              </w:tc>
              <w:tc>
                <w:tcPr/>
                <w:p>
                  <w:pPr>
                    <w:pStyle w:val="Compact"/>
                    <w:jc w:val="left"/>
                    <w:jc w:val="center"/>
                  </w:pPr>
                  <w:r>
                    <w:t xml:space="preserve">40 MB</w:t>
                  </w:r>
                </w:p>
              </w:tc>
            </w:tr>
            <w:tr>
              <w:tc>
                <w:tcPr/>
                <w:p>
                  <w:pPr>
                    <w:pStyle w:val="Compact"/>
                    <w:jc w:val="left"/>
                    <w:jc w:val="center"/>
                  </w:pPr>
                  <w:r>
                    <w:rPr>
                      <w:rStyle w:val="VerbatimChar"/>
                    </w:rPr>
                    <w:t xml:space="preserve">cgsm_datacube_trimestral.nc</w:t>
                  </w:r>
                </w:p>
              </w:tc>
              <w:tc>
                <w:tcPr/>
                <w:p>
                  <w:pPr>
                    <w:pStyle w:val="Compact"/>
                    <w:jc w:val="left"/>
                    <w:jc w:val="center"/>
                  </w:pPr>
                  <w:r>
                    <w:t xml:space="preserve">Sentinel-2</w:t>
                  </w:r>
                </w:p>
              </w:tc>
              <w:tc>
                <w:tcPr/>
                <w:p>
                  <w:pPr>
                    <w:pStyle w:val="Compact"/>
                    <w:jc w:val="left"/>
                    <w:jc w:val="center"/>
                  </w:pPr>
                  <w:r>
                    <w:t xml:space="preserve">Trimestral</w:t>
                  </w:r>
                </w:p>
              </w:tc>
              <w:tc>
                <w:tcPr/>
                <w:p>
                  <w:pPr>
                    <w:pStyle w:val="Compact"/>
                    <w:jc w:val="left"/>
                    <w:jc w:val="center"/>
                  </w:pPr>
                  <w:r>
                    <w:t xml:space="preserve">2018-Q1 a 2025-Q4 (31 trimestres)</w:t>
                  </w:r>
                </w:p>
              </w:tc>
              <w:tc>
                <w:tcPr/>
                <w:p>
                  <w:pPr>
                    <w:pStyle w:val="Compact"/>
                    <w:jc w:val="left"/>
                    <w:jc w:val="center"/>
                  </w:pPr>
                  <w:r>
                    <w:t xml:space="preserve">NDVI, NDWI, CMRI</w:t>
                  </w:r>
                </w:p>
              </w:tc>
              <w:tc>
                <w:tcPr/>
                <w:p>
                  <w:pPr>
                    <w:pStyle w:val="Compact"/>
                    <w:jc w:val="left"/>
                    <w:jc w:val="center"/>
                  </w:pPr>
                  <w:r>
                    <w:t xml:space="preserve">275 MB</w:t>
                  </w:r>
                </w:p>
              </w:tc>
            </w:tr>
            <w:tr>
              <w:tc>
                <w:tcPr/>
                <w:p>
                  <w:pPr>
                    <w:pStyle w:val="Compact"/>
                    <w:jc w:val="left"/>
                    <w:jc w:val="center"/>
                  </w:pPr>
                  <w:r>
                    <w:rPr>
                      <w:rStyle w:val="VerbatimChar"/>
                    </w:rPr>
                    <w:t xml:space="preserve">cgsm_datacube_landsat.nc</w:t>
                  </w:r>
                </w:p>
              </w:tc>
              <w:tc>
                <w:tcPr/>
                <w:p>
                  <w:pPr>
                    <w:pStyle w:val="Compact"/>
                    <w:jc w:val="left"/>
                    <w:jc w:val="center"/>
                  </w:pPr>
                  <w:r>
                    <w:t xml:space="preserve">Landsat 8/9</w:t>
                  </w:r>
                </w:p>
              </w:tc>
              <w:tc>
                <w:tcPr/>
                <w:p>
                  <w:pPr>
                    <w:pStyle w:val="Compact"/>
                    <w:jc w:val="left"/>
                    <w:jc w:val="center"/>
                  </w:pPr>
                  <w:r>
                    <w:t xml:space="preserve">Anual</w:t>
                  </w:r>
                </w:p>
              </w:tc>
              <w:tc>
                <w:tcPr/>
                <w:p>
                  <w:pPr>
                    <w:pStyle w:val="Compact"/>
                    <w:jc w:val="left"/>
                    <w:jc w:val="center"/>
                  </w:pPr>
                  <w:r>
                    <w:t xml:space="preserve">2013–2025 (13 años)</w:t>
                  </w:r>
                </w:p>
              </w:tc>
              <w:tc>
                <w:tcPr/>
                <w:p>
                  <w:pPr>
                    <w:pStyle w:val="Compact"/>
                    <w:jc w:val="left"/>
                    <w:jc w:val="center"/>
                  </w:pPr>
                  <w:r>
                    <w:t xml:space="preserve">NDVI, NDWI, CMRI</w:t>
                  </w:r>
                </w:p>
              </w:tc>
              <w:tc>
                <w:tcPr/>
                <w:p>
                  <w:pPr>
                    <w:pStyle w:val="Compact"/>
                    <w:jc w:val="left"/>
                    <w:jc w:val="center"/>
                  </w:pPr>
                  <w:r>
                    <w:t xml:space="preserve">119 MB</w:t>
                  </w:r>
                </w:p>
              </w:tc>
            </w:tr>
          </w:tbl>
          <w:bookmarkEnd w:id="59"/>
          <w:p>
            <w:pPr>
              <w:spacing w:before="0" w:after="0"/>
            </w:pPr>
          </w:p>
        </w:tc>
      </w:tr>
    </w:tbl>
    <w:bookmarkEnd w:id="60"/>
    <w:bookmarkStart w:id="62" w:name="Xc7d3c8e5671cfccb082f1b47be3d7613664a478"/>
    <w:p>
      <w:pPr>
        <w:pStyle w:val="Heading2"/>
      </w:pPr>
      <w:r>
        <w:rPr>
          <w:color w:val="000000"/>
        </w:rPr>
        <w:t xml:space="preserve">F.11 Correlación ENSO-NDVI por naturaleza espectral</w:t>
      </w:r>
    </w:p>
    <w:tbl>
      <w:tblPr>
        <w:tblW w:type="pct" w:w="5000"/>
        <w:tblLook w:firstRow="0" w:lastRow="0" w:firstColumn="0" w:lastColumn="0" w:noHBand="0" w:noVBand="0" w:val="0000"/>
        <w:jc w:val="start"/>
        <w:tblLayout w:type="autofit"/>
        <w:tblBorders>
          <w:top w:val="single" w:sz="4" w:color="BFBFBF"/>
          <w:left w:val="single" w:sz="4" w:color="BFBFBF"/>
          <w:bottom w:val="single" w:sz="4" w:color="BFBFBF"/>
          <w:right w:val="single" w:sz="4" w:color="BFBFBF"/>
          <w:insideH w:val="single" w:sz="4" w:color="BFBFBF"/>
          <w:insideV w:val="single" w:sz="4" w:color="BFBFBF"/>
        </w:tblBorders>
      </w:tblPr>
      <w:tblGrid>
        <w:gridCol w:w="7920"/>
      </w:tblGrid>
      <w:tr>
        <w:tc>
          <w:tcPr>
            <w:tcMar>
              <w:top w:w="40" w:type="dxa"/>
              <w:left w:w="60" w:type="dxa"/>
              <w:bottom w:w="40" w:type="dxa"/>
              <w:right w:w="60" w:type="dxa"/>
            </w:tcMar>
            <w:tcBorders>
              <w:top w:val="single" w:sz="4" w:color="BFBFBF"/>
              <w:left w:val="single" w:sz="4" w:color="BFBFBF"/>
              <w:bottom w:val="single" w:sz="4" w:color="BFBFBF"/>
              <w:right w:val="single" w:sz="4" w:color="BFBFBF"/>
            </w:tcBorders>
            <w:tcMar>
              <w:top w:w="40" w:type="dxa"/>
              <w:left w:w="60" w:type="dxa"/>
              <w:bottom w:w="40" w:type="dxa"/>
              <w:right w:w="60" w:type="dxa"/>
            </w:tcMar>
            <w:shd w:val="clear" w:color="auto" w:fill="2E86AB"/>
          </w:tcPr>
          <w:bookmarkStart w:id="61" w:name="tbl-enso-corr"/>
          <w:p>
            <w:pPr>
              <w:spacing w:before="0" w:after="0"/>
              <w:jc w:val="center"/>
            </w:pPr>
            <w:pPr>
              <w:jc w:val="start"/>
              <w:spacing w:before="200"/>
              <w:pStyle w:val="ImageCaption"/>
            </w:pPr>
            <w:r>
              <w:rPr>
                <w:b/>
                <w:color w:val="FFFFFF"/>
                <w:sz w:val="20"/>
              </w:rPr>
              <w:t xml:space="preserve">Tabla 11: Correlación de Pearson entre índices ENSO globales (ONI y SOI de NOAA) y NDVI z-score desagregada por naturaleza espectral.</w:t>
            </w:r>
          </w:p>
          <w:tbl>
            <w:tblPr>
              <w:tblStyle w:val="Table"/>
              <w:tblW w:type="pct" w:w="4000"/>
              <w:tblLook w:firstRow="1" w:lastRow="0" w:firstColumn="0" w:lastColumn="0" w:noHBand="0" w:noVBand="0" w:val="0020"/>
              <w:jc w:val="start"/>
              <w:tblLayout w:type="fixed"/>
            </w:tblPr>
            <w:tblGrid>
              <w:gridCol w:w="1425"/>
              <w:gridCol w:w="1267"/>
              <w:gridCol w:w="1425"/>
              <w:gridCol w:w="1425"/>
              <w:gridCol w:w="792"/>
            </w:tblGrid>
            <w:tr>
              <w:trPr>
                <w:tblHeader w:val="true"/>
              </w:trPr>
              <w:tc>
                <w:tcPr/>
                <w:p>
                  <w:pPr>
                    <w:pStyle w:val="Compact"/>
                    <w:jc w:val="left"/>
                    <w:jc w:val="center"/>
                  </w:pPr>
                  <w:r>
                    <w:t xml:space="preserve">Naturaleza</w:t>
                  </w:r>
                </w:p>
              </w:tc>
              <w:tc>
                <w:tcPr/>
                <w:p>
                  <w:pPr>
                    <w:pStyle w:val="Compact"/>
                    <w:jc w:val="left"/>
                    <w:jc w:val="center"/>
                  </w:pPr>
                  <w:r>
                    <w:t xml:space="preserve">Rezago (meses)</w:t>
                  </w:r>
                </w:p>
              </w:tc>
              <w:tc>
                <w:tcPr/>
                <w:p>
                  <w:pPr>
                    <w:pStyle w:val="Compact"/>
                    <w:jc w:val="left"/>
                    <w:jc w:val="center"/>
                  </w:pPr>
                  <m:oMath>
                    <m:sSub>
                      <m:e>
                        <m:r>
                          <m:t>ρ</m:t>
                        </m:r>
                      </m:e>
                      <m:sub>
                        <m:r>
                          <m:rPr>
                            <m:nor/>
                            <m:sty m:val="p"/>
                          </m:rPr>
                          <m:t>ONI</m:t>
                        </m:r>
                      </m:sub>
                    </m:sSub>
                  </m:oMath>
                </w:p>
              </w:tc>
              <w:tc>
                <w:tcPr/>
                <w:p>
                  <w:pPr>
                    <w:pStyle w:val="Compact"/>
                    <w:jc w:val="left"/>
                    <w:jc w:val="center"/>
                  </w:pPr>
                  <m:oMath>
                    <m:sSub>
                      <m:e>
                        <m:r>
                          <m:t>ρ</m:t>
                        </m:r>
                      </m:e>
                      <m:sub>
                        <m:r>
                          <m:rPr>
                            <m:nor/>
                            <m:sty m:val="p"/>
                          </m:rPr>
                          <m:t>SOI</m:t>
                        </m:r>
                      </m:sub>
                    </m:sSub>
                  </m:oMath>
                </w:p>
              </w:tc>
              <w:tc>
                <w:tcPr/>
                <w:p>
                  <w:pPr>
                    <w:pStyle w:val="Compact"/>
                    <w:jc w:val="left"/>
                    <w:jc w:val="center"/>
                  </w:pPr>
                  <w:r>
                    <w:t xml:space="preserve">n</w:t>
                  </w:r>
                </w:p>
              </w:tc>
            </w:tr>
            <w:tr>
              <w:tc>
                <w:tcPr/>
                <w:p>
                  <w:pPr>
                    <w:pStyle w:val="Compact"/>
                    <w:jc w:val="left"/>
                    <w:jc w:val="center"/>
                  </w:pPr>
                  <w:r>
                    <w:t xml:space="preserve">Manglar</w:t>
                  </w:r>
                </w:p>
              </w:tc>
              <w:tc>
                <w:tcPr/>
                <w:p>
                  <w:pPr>
                    <w:pStyle w:val="Compact"/>
                    <w:jc w:val="left"/>
                    <w:jc w:val="center"/>
                  </w:pPr>
                  <w:r>
                    <w:t xml:space="preserve">0</w:t>
                  </w:r>
                </w:p>
              </w:tc>
              <w:tc>
                <w:tcPr/>
                <w:p>
                  <w:pPr>
                    <w:pStyle w:val="Compact"/>
                    <w:jc w:val="left"/>
                    <w:jc w:val="center"/>
                  </w:pPr>
                  <m:oMath>
                    <m:r>
                      <m:rPr>
                        <m:sty m:val="p"/>
                      </m:rPr>
                      <m:t>+</m:t>
                    </m:r>
                    <m:r>
                      <m:t>0</m:t>
                    </m:r>
                    <m:r>
                      <m:rPr>
                        <m:sty m:val="p"/>
                      </m:rPr>
                      <m:t>,</m:t>
                    </m:r>
                    <m:r>
                      <m:t>027</m:t>
                    </m:r>
                  </m:oMath>
                </w:p>
              </w:tc>
              <w:tc>
                <w:tcPr/>
                <w:p>
                  <w:pPr>
                    <w:pStyle w:val="Compact"/>
                    <w:jc w:val="left"/>
                    <w:jc w:val="center"/>
                  </w:pPr>
                  <m:oMath>
                    <m:r>
                      <m:rPr>
                        <m:sty m:val="p"/>
                      </m:rPr>
                      <m:t>+</m:t>
                    </m:r>
                    <m:r>
                      <m:t>0</m:t>
                    </m:r>
                    <m:r>
                      <m:rPr>
                        <m:sty m:val="p"/>
                      </m:rPr>
                      <m:t>,</m:t>
                    </m:r>
                    <m:r>
                      <m:t>143</m:t>
                    </m:r>
                  </m:oMath>
                </w:p>
              </w:tc>
              <w:tc>
                <w:tcPr/>
                <w:p>
                  <w:pPr>
                    <w:pStyle w:val="Compact"/>
                    <w:jc w:val="left"/>
                    <w:jc w:val="center"/>
                  </w:pPr>
                  <w:r>
                    <w:t xml:space="preserve">86</w:t>
                  </w:r>
                </w:p>
              </w:tc>
            </w:tr>
            <w:tr>
              <w:tc>
                <w:tcPr/>
                <w:p>
                  <w:pPr>
                    <w:pStyle w:val="Compact"/>
                    <w:jc w:val="left"/>
                    <w:jc w:val="center"/>
                  </w:pPr>
                  <w:r>
                    <w:t xml:space="preserve">Manglar</w:t>
                  </w:r>
                </w:p>
              </w:tc>
              <w:tc>
                <w:tcPr/>
                <w:p>
                  <w:pPr>
                    <w:pStyle w:val="Compact"/>
                    <w:jc w:val="left"/>
                    <w:jc w:val="center"/>
                  </w:pPr>
                  <w:r>
                    <w:t xml:space="preserve">1</w:t>
                  </w:r>
                </w:p>
              </w:tc>
              <w:tc>
                <w:tcPr/>
                <w:p>
                  <w:pPr>
                    <w:pStyle w:val="Compact"/>
                    <w:jc w:val="left"/>
                    <w:jc w:val="center"/>
                  </w:pPr>
                  <m:oMath>
                    <m:r>
                      <m:rPr>
                        <m:sty m:val="p"/>
                      </m:rPr>
                      <m:t>−</m:t>
                    </m:r>
                    <m:r>
                      <m:t>0</m:t>
                    </m:r>
                    <m:r>
                      <m:rPr>
                        <m:sty m:val="p"/>
                      </m:rPr>
                      <m:t>,</m:t>
                    </m:r>
                    <m:r>
                      <m:t>007</m:t>
                    </m:r>
                  </m:oMath>
                </w:p>
              </w:tc>
              <w:tc>
                <w:tcPr/>
                <w:p>
                  <w:pPr>
                    <w:pStyle w:val="Compact"/>
                    <w:jc w:val="left"/>
                    <w:jc w:val="center"/>
                  </w:pPr>
                  <m:oMath>
                    <m:r>
                      <m:rPr>
                        <m:sty m:val="p"/>
                      </m:rPr>
                      <m:t>+</m:t>
                    </m:r>
                    <m:r>
                      <m:t>0</m:t>
                    </m:r>
                    <m:r>
                      <m:rPr>
                        <m:sty m:val="p"/>
                      </m:rPr>
                      <m:t>,</m:t>
                    </m:r>
                    <m:r>
                      <m:t>198</m:t>
                    </m:r>
                  </m:oMath>
                </w:p>
              </w:tc>
              <w:tc>
                <w:tcPr/>
                <w:p>
                  <w:pPr>
                    <w:pStyle w:val="Compact"/>
                    <w:jc w:val="left"/>
                    <w:jc w:val="center"/>
                  </w:pPr>
                  <w:r>
                    <w:t xml:space="preserve">85</w:t>
                  </w:r>
                </w:p>
              </w:tc>
            </w:tr>
            <w:tr>
              <w:tc>
                <w:tcPr/>
                <w:p>
                  <w:pPr>
                    <w:pStyle w:val="Compact"/>
                    <w:jc w:val="left"/>
                    <w:jc w:val="center"/>
                  </w:pPr>
                  <w:r>
                    <w:t xml:space="preserve">Manglar</w:t>
                  </w:r>
                </w:p>
              </w:tc>
              <w:tc>
                <w:tcPr/>
                <w:p>
                  <w:pPr>
                    <w:pStyle w:val="Compact"/>
                    <w:jc w:val="left"/>
                    <w:jc w:val="center"/>
                  </w:pPr>
                  <w:r>
                    <w:t xml:space="preserve">2</w:t>
                  </w:r>
                </w:p>
              </w:tc>
              <w:tc>
                <w:tcPr/>
                <w:p>
                  <w:pPr>
                    <w:pStyle w:val="Compact"/>
                    <w:jc w:val="left"/>
                    <w:jc w:val="center"/>
                  </w:pPr>
                  <m:oMath>
                    <m:r>
                      <m:rPr>
                        <m:sty m:val="p"/>
                      </m:rPr>
                      <m:t>−</m:t>
                    </m:r>
                    <m:r>
                      <m:t>0</m:t>
                    </m:r>
                    <m:r>
                      <m:rPr>
                        <m:sty m:val="p"/>
                      </m:rPr>
                      <m:t>,</m:t>
                    </m:r>
                    <m:r>
                      <m:t>039</m:t>
                    </m:r>
                  </m:oMath>
                </w:p>
              </w:tc>
              <w:tc>
                <w:tcPr/>
                <w:p>
                  <w:pPr>
                    <w:pStyle w:val="Compact"/>
                    <w:jc w:val="left"/>
                    <w:jc w:val="center"/>
                  </w:pPr>
                  <m:oMath>
                    <m:r>
                      <m:rPr>
                        <m:sty m:val="p"/>
                      </m:rPr>
                      <m:t>+</m:t>
                    </m:r>
                    <m:r>
                      <m:t>0</m:t>
                    </m:r>
                    <m:r>
                      <m:rPr>
                        <m:sty m:val="p"/>
                      </m:rPr>
                      <m:t>,</m:t>
                    </m:r>
                    <m:r>
                      <m:t>146</m:t>
                    </m:r>
                  </m:oMath>
                </w:p>
              </w:tc>
              <w:tc>
                <w:tcPr/>
                <w:p>
                  <w:pPr>
                    <w:pStyle w:val="Compact"/>
                    <w:jc w:val="left"/>
                    <w:jc w:val="center"/>
                  </w:pPr>
                  <w:r>
                    <w:t xml:space="preserve">84</w:t>
                  </w:r>
                </w:p>
              </w:tc>
            </w:tr>
            <w:tr>
              <w:tc>
                <w:tcPr/>
                <w:p>
                  <w:pPr>
                    <w:pStyle w:val="Compact"/>
                    <w:jc w:val="left"/>
                    <w:jc w:val="center"/>
                  </w:pPr>
                  <w:r>
                    <w:t xml:space="preserve">Manglar</w:t>
                  </w:r>
                </w:p>
              </w:tc>
              <w:tc>
                <w:tcPr/>
                <w:p>
                  <w:pPr>
                    <w:pStyle w:val="Compact"/>
                    <w:jc w:val="left"/>
                    <w:jc w:val="center"/>
                  </w:pPr>
                  <w:r>
                    <w:t xml:space="preserve">3</w:t>
                  </w:r>
                </w:p>
              </w:tc>
              <w:tc>
                <w:tcPr/>
                <w:p>
                  <w:pPr>
                    <w:pStyle w:val="Compact"/>
                    <w:jc w:val="left"/>
                    <w:jc w:val="center"/>
                  </w:pPr>
                  <m:oMath>
                    <m:r>
                      <m:rPr>
                        <m:sty m:val="p"/>
                      </m:rPr>
                      <m:t>−</m:t>
                    </m:r>
                    <m:r>
                      <m:t>0</m:t>
                    </m:r>
                    <m:r>
                      <m:rPr>
                        <m:sty m:val="p"/>
                      </m:rPr>
                      <m:t>,</m:t>
                    </m:r>
                    <m:r>
                      <m:t>070</m:t>
                    </m:r>
                  </m:oMath>
                </w:p>
              </w:tc>
              <w:tc>
                <w:tcPr/>
                <w:p>
                  <w:pPr>
                    <w:pStyle w:val="Compact"/>
                    <w:jc w:val="left"/>
                    <w:jc w:val="center"/>
                  </w:pPr>
                  <m:oMath>
                    <m:r>
                      <m:rPr>
                        <m:sty m:val="p"/>
                      </m:rPr>
                      <m:t>+</m:t>
                    </m:r>
                    <m:r>
                      <m:t>0</m:t>
                    </m:r>
                    <m:r>
                      <m:rPr>
                        <m:sty m:val="p"/>
                      </m:rPr>
                      <m:t>,</m:t>
                    </m:r>
                    <m:r>
                      <m:t>058</m:t>
                    </m:r>
                  </m:oMath>
                </w:p>
              </w:tc>
              <w:tc>
                <w:tcPr/>
                <w:p>
                  <w:pPr>
                    <w:pStyle w:val="Compact"/>
                    <w:jc w:val="left"/>
                    <w:jc w:val="center"/>
                  </w:pPr>
                  <w:r>
                    <w:t xml:space="preserve">83</w:t>
                  </w:r>
                </w:p>
              </w:tc>
            </w:tr>
            <w:tr>
              <w:tc>
                <w:tcPr/>
                <w:p>
                  <w:pPr>
                    <w:pStyle w:val="Compact"/>
                    <w:jc w:val="left"/>
                    <w:jc w:val="center"/>
                  </w:pPr>
                  <w:r>
                    <w:t xml:space="preserve">Limnológica</w:t>
                  </w:r>
                </w:p>
              </w:tc>
              <w:tc>
                <w:tcPr/>
                <w:p>
                  <w:pPr>
                    <w:pStyle w:val="Compact"/>
                    <w:jc w:val="left"/>
                    <w:jc w:val="center"/>
                  </w:pPr>
                  <w:r>
                    <w:t xml:space="preserve">0</w:t>
                  </w:r>
                </w:p>
              </w:tc>
              <w:tc>
                <w:tcPr/>
                <w:p>
                  <w:pPr>
                    <w:pStyle w:val="Compact"/>
                    <w:jc w:val="left"/>
                    <w:jc w:val="center"/>
                  </w:pPr>
                  <m:oMath>
                    <m:r>
                      <m:rPr>
                        <m:sty m:val="p"/>
                      </m:rPr>
                      <m:t>−</m:t>
                    </m:r>
                    <m:r>
                      <m:t>0</m:t>
                    </m:r>
                    <m:r>
                      <m:rPr>
                        <m:sty m:val="p"/>
                      </m:rPr>
                      <m:t>,</m:t>
                    </m:r>
                    <m:r>
                      <m:t>121</m:t>
                    </m:r>
                  </m:oMath>
                </w:p>
              </w:tc>
              <w:tc>
                <w:tcPr/>
                <w:p>
                  <w:pPr>
                    <w:pStyle w:val="Compact"/>
                    <w:jc w:val="left"/>
                    <w:jc w:val="center"/>
                  </w:pPr>
                  <m:oMath>
                    <m:r>
                      <m:rPr>
                        <m:sty m:val="p"/>
                      </m:rPr>
                      <m:t>+</m:t>
                    </m:r>
                    <m:r>
                      <m:t>0</m:t>
                    </m:r>
                    <m:r>
                      <m:rPr>
                        <m:sty m:val="p"/>
                      </m:rPr>
                      <m:t>,</m:t>
                    </m:r>
                    <m:r>
                      <m:t>201</m:t>
                    </m:r>
                  </m:oMath>
                </w:p>
              </w:tc>
              <w:tc>
                <w:tcPr/>
                <w:p>
                  <w:pPr>
                    <w:pStyle w:val="Compact"/>
                    <w:jc w:val="left"/>
                    <w:jc w:val="center"/>
                  </w:pPr>
                  <w:r>
                    <w:t xml:space="preserve">72</w:t>
                  </w:r>
                </w:p>
              </w:tc>
            </w:tr>
            <w:tr>
              <w:tc>
                <w:tcPr/>
                <w:p>
                  <w:pPr>
                    <w:pStyle w:val="Compact"/>
                    <w:jc w:val="left"/>
                    <w:jc w:val="center"/>
                  </w:pPr>
                  <w:r>
                    <w:t xml:space="preserve">Limnológica</w:t>
                  </w:r>
                </w:p>
              </w:tc>
              <w:tc>
                <w:tcPr/>
                <w:p>
                  <w:pPr>
                    <w:pStyle w:val="Compact"/>
                    <w:jc w:val="left"/>
                    <w:jc w:val="center"/>
                  </w:pPr>
                  <w:r>
                    <w:t xml:space="preserve">1</w:t>
                  </w:r>
                </w:p>
              </w:tc>
              <w:tc>
                <w:tcPr/>
                <w:p>
                  <w:pPr>
                    <w:pStyle w:val="Compact"/>
                    <w:jc w:val="left"/>
                    <w:jc w:val="center"/>
                  </w:pPr>
                  <m:oMath>
                    <m:r>
                      <m:rPr>
                        <m:sty m:val="p"/>
                      </m:rPr>
                      <m:t>−</m:t>
                    </m:r>
                    <m:r>
                      <m:t>0</m:t>
                    </m:r>
                    <m:r>
                      <m:rPr>
                        <m:sty m:val="p"/>
                      </m:rPr>
                      <m:t>,</m:t>
                    </m:r>
                    <m:r>
                      <m:t>089</m:t>
                    </m:r>
                  </m:oMath>
                </w:p>
              </w:tc>
              <w:tc>
                <w:tcPr/>
                <w:p>
                  <w:pPr>
                    <w:pStyle w:val="Compact"/>
                    <w:jc w:val="left"/>
                    <w:jc w:val="center"/>
                  </w:pPr>
                  <m:oMath>
                    <m:r>
                      <m:rPr>
                        <m:sty m:val="p"/>
                      </m:rPr>
                      <m:t>+</m:t>
                    </m:r>
                    <m:r>
                      <m:t>0</m:t>
                    </m:r>
                    <m:r>
                      <m:rPr>
                        <m:sty m:val="p"/>
                      </m:rPr>
                      <m:t>,</m:t>
                    </m:r>
                    <m:r>
                      <m:t>120</m:t>
                    </m:r>
                  </m:oMath>
                </w:p>
              </w:tc>
              <w:tc>
                <w:tcPr/>
                <w:p>
                  <w:pPr>
                    <w:pStyle w:val="Compact"/>
                    <w:jc w:val="left"/>
                    <w:jc w:val="center"/>
                  </w:pPr>
                  <w:r>
                    <w:t xml:space="preserve">71</w:t>
                  </w:r>
                </w:p>
              </w:tc>
            </w:tr>
            <w:tr>
              <w:tc>
                <w:tcPr/>
                <w:p>
                  <w:pPr>
                    <w:pStyle w:val="Compact"/>
                    <w:jc w:val="left"/>
                    <w:jc w:val="center"/>
                  </w:pPr>
                  <w:r>
                    <w:t xml:space="preserve">Limnológica</w:t>
                  </w:r>
                </w:p>
              </w:tc>
              <w:tc>
                <w:tcPr/>
                <w:p>
                  <w:pPr>
                    <w:pStyle w:val="Compact"/>
                    <w:jc w:val="left"/>
                    <w:jc w:val="center"/>
                  </w:pPr>
                  <w:r>
                    <w:t xml:space="preserve">2</w:t>
                  </w:r>
                </w:p>
              </w:tc>
              <w:tc>
                <w:tcPr/>
                <w:p>
                  <w:pPr>
                    <w:pStyle w:val="Compact"/>
                    <w:jc w:val="left"/>
                    <w:jc w:val="center"/>
                  </w:pPr>
                  <m:oMath>
                    <m:r>
                      <m:rPr>
                        <m:sty m:val="p"/>
                      </m:rPr>
                      <m:t>−</m:t>
                    </m:r>
                    <m:r>
                      <m:t>0</m:t>
                    </m:r>
                    <m:r>
                      <m:rPr>
                        <m:sty m:val="p"/>
                      </m:rPr>
                      <m:t>,</m:t>
                    </m:r>
                    <m:r>
                      <m:t>054</m:t>
                    </m:r>
                  </m:oMath>
                </w:p>
              </w:tc>
              <w:tc>
                <w:tcPr/>
                <w:p>
                  <w:pPr>
                    <w:pStyle w:val="Compact"/>
                    <w:jc w:val="left"/>
                    <w:jc w:val="center"/>
                  </w:pPr>
                  <m:oMath>
                    <m:r>
                      <m:rPr>
                        <m:sty m:val="p"/>
                      </m:rPr>
                      <m:t>+</m:t>
                    </m:r>
                    <m:r>
                      <m:t>0</m:t>
                    </m:r>
                    <m:r>
                      <m:rPr>
                        <m:sty m:val="p"/>
                      </m:rPr>
                      <m:t>,</m:t>
                    </m:r>
                    <m:r>
                      <m:t>135</m:t>
                    </m:r>
                  </m:oMath>
                </w:p>
              </w:tc>
              <w:tc>
                <w:tcPr/>
                <w:p>
                  <w:pPr>
                    <w:pStyle w:val="Compact"/>
                    <w:jc w:val="left"/>
                    <w:jc w:val="center"/>
                  </w:pPr>
                  <w:r>
                    <w:t xml:space="preserve">70</w:t>
                  </w:r>
                </w:p>
              </w:tc>
            </w:tr>
            <w:tr>
              <w:tc>
                <w:tcPr/>
                <w:p>
                  <w:pPr>
                    <w:pStyle w:val="Compact"/>
                    <w:jc w:val="left"/>
                    <w:jc w:val="center"/>
                  </w:pPr>
                  <w:r>
                    <w:t xml:space="preserve">Limnológica</w:t>
                  </w:r>
                </w:p>
              </w:tc>
              <w:tc>
                <w:tcPr/>
                <w:p>
                  <w:pPr>
                    <w:pStyle w:val="Compact"/>
                    <w:jc w:val="left"/>
                    <w:jc w:val="center"/>
                  </w:pPr>
                  <w:r>
                    <w:t xml:space="preserve">3</w:t>
                  </w:r>
                </w:p>
              </w:tc>
              <w:tc>
                <w:tcPr/>
                <w:p>
                  <w:pPr>
                    <w:pStyle w:val="Compact"/>
                    <w:jc w:val="left"/>
                    <w:jc w:val="center"/>
                  </w:pPr>
                  <m:oMath>
                    <m:r>
                      <m:rPr>
                        <m:sty m:val="p"/>
                      </m:rPr>
                      <m:t>−</m:t>
                    </m:r>
                    <m:r>
                      <m:t>0</m:t>
                    </m:r>
                    <m:r>
                      <m:rPr>
                        <m:sty m:val="p"/>
                      </m:rPr>
                      <m:t>,</m:t>
                    </m:r>
                    <m:r>
                      <m:t>014</m:t>
                    </m:r>
                  </m:oMath>
                </w:p>
              </w:tc>
              <w:tc>
                <w:tcPr/>
                <w:p>
                  <w:pPr>
                    <w:pStyle w:val="Compact"/>
                    <w:jc w:val="left"/>
                    <w:jc w:val="center"/>
                  </w:pPr>
                  <m:oMath>
                    <m:r>
                      <m:rPr>
                        <m:sty m:val="p"/>
                      </m:rPr>
                      <m:t>+</m:t>
                    </m:r>
                    <m:r>
                      <m:t>0</m:t>
                    </m:r>
                    <m:r>
                      <m:rPr>
                        <m:sty m:val="p"/>
                      </m:rPr>
                      <m:t>,</m:t>
                    </m:r>
                    <m:r>
                      <m:t>153</m:t>
                    </m:r>
                  </m:oMath>
                </w:p>
              </w:tc>
              <w:tc>
                <w:tcPr/>
                <w:p>
                  <w:pPr>
                    <w:pStyle w:val="Compact"/>
                    <w:jc w:val="left"/>
                    <w:jc w:val="center"/>
                  </w:pPr>
                  <w:r>
                    <w:t xml:space="preserve">69</w:t>
                  </w:r>
                </w:p>
              </w:tc>
            </w:tr>
          </w:tbl>
          <w:bookmarkEnd w:id="61"/>
          <w:p>
            <w:pPr>
              <w:spacing w:before="0" w:after="0"/>
            </w:pPr>
          </w:p>
        </w:tc>
      </w:tr>
    </w:tbl>
    <w:bookmarkEnd w:id="62"/>
    <w:bookmarkStart w:id="64" w:name="Xcb7e1b1cb3a5e4b516e26c9f35cfae7747dd31c"/>
    <w:p>
      <w:pPr>
        <w:pStyle w:val="Heading2"/>
      </w:pPr>
      <w:r>
        <w:rPr>
          <w:color w:val="000000"/>
        </w:rPr>
        <w:t xml:space="preserve">F.12 Correlación caudal IDEAM-NDVI por estación hidrológica</w:t>
      </w:r>
    </w:p>
    <w:tbl>
      <w:tblPr>
        <w:tblW w:type="pct" w:w="5000"/>
        <w:tblLook w:firstRow="0" w:lastRow="0" w:firstColumn="0" w:lastColumn="0" w:noHBand="0" w:noVBand="0" w:val="0000"/>
        <w:jc w:val="start"/>
        <w:tblLayout w:type="autofit"/>
        <w:tblBorders>
          <w:top w:val="single" w:sz="4" w:color="BFBFBF"/>
          <w:left w:val="single" w:sz="4" w:color="BFBFBF"/>
          <w:bottom w:val="single" w:sz="4" w:color="BFBFBF"/>
          <w:right w:val="single" w:sz="4" w:color="BFBFBF"/>
          <w:insideH w:val="single" w:sz="4" w:color="BFBFBF"/>
          <w:insideV w:val="single" w:sz="4" w:color="BFBFBF"/>
        </w:tblBorders>
      </w:tblPr>
      <w:tblGrid>
        <w:gridCol w:w="7920"/>
      </w:tblGrid>
      <w:tr>
        <w:tc>
          <w:tcPr>
            <w:tcMar>
              <w:top w:w="40" w:type="dxa"/>
              <w:left w:w="60" w:type="dxa"/>
              <w:bottom w:w="40" w:type="dxa"/>
              <w:right w:w="60" w:type="dxa"/>
            </w:tcMar>
            <w:tcBorders>
              <w:top w:val="single" w:sz="4" w:color="BFBFBF"/>
              <w:left w:val="single" w:sz="4" w:color="BFBFBF"/>
              <w:bottom w:val="single" w:sz="4" w:color="BFBFBF"/>
              <w:right w:val="single" w:sz="4" w:color="BFBFBF"/>
            </w:tcBorders>
            <w:tcMar>
              <w:top w:w="40" w:type="dxa"/>
              <w:left w:w="60" w:type="dxa"/>
              <w:bottom w:w="40" w:type="dxa"/>
              <w:right w:w="60" w:type="dxa"/>
            </w:tcMar>
            <w:shd w:val="clear" w:color="auto" w:fill="2E86AB"/>
          </w:tcPr>
          <w:bookmarkStart w:id="63" w:name="tbl-caudal-corr"/>
          <w:p>
            <w:pPr>
              <w:spacing w:before="0" w:after="0"/>
              <w:jc w:val="center"/>
            </w:pPr>
            <w:pPr>
              <w:jc w:val="start"/>
              <w:spacing w:before="200"/>
              <w:pStyle w:val="ImageCaption"/>
            </w:pPr>
            <w:r>
              <w:rPr>
                <w:b/>
                <w:color w:val="FFFFFF"/>
                <w:sz w:val="20"/>
              </w:rPr>
              <w:t xml:space="preserve">Tabla 12: Correlación de Pearson entre anomalía de caudal IDEAM y NDVI z-score, desagregada por estación hidrológica, naturaleza espectral y rezago temporal.</w:t>
            </w:r>
          </w:p>
          <w:tbl>
            <w:tblPr>
              <w:tblStyle w:val="Table"/>
              <w:tblW w:type="pct" w:w="5000"/>
              <w:tblLook w:firstRow="1" w:lastRow="0" w:firstColumn="0" w:lastColumn="0" w:noHBand="0" w:noVBand="0" w:val="0020"/>
              <w:jc w:val="start"/>
              <w:tblLayout w:type="fixed"/>
            </w:tblPr>
            <w:tblGrid>
              <w:gridCol w:w="2692"/>
              <w:gridCol w:w="1742"/>
              <w:gridCol w:w="1267"/>
              <w:gridCol w:w="1425"/>
              <w:gridCol w:w="792"/>
            </w:tblGrid>
            <w:tr>
              <w:trPr>
                <w:tblHeader w:val="true"/>
              </w:trPr>
              <w:tc>
                <w:tcPr/>
                <w:p>
                  <w:pPr>
                    <w:pStyle w:val="Compact"/>
                    <w:jc w:val="left"/>
                    <w:jc w:val="center"/>
                  </w:pPr>
                  <w:r>
                    <w:t xml:space="preserve">Estación</w:t>
                  </w:r>
                </w:p>
              </w:tc>
              <w:tc>
                <w:tcPr/>
                <w:p>
                  <w:pPr>
                    <w:pStyle w:val="Compact"/>
                    <w:jc w:val="left"/>
                    <w:jc w:val="center"/>
                  </w:pPr>
                  <w:r>
                    <w:t xml:space="preserve">Naturaleza</w:t>
                  </w:r>
                </w:p>
              </w:tc>
              <w:tc>
                <w:tcPr/>
                <w:p>
                  <w:pPr>
                    <w:pStyle w:val="Compact"/>
                    <w:jc w:val="left"/>
                    <w:jc w:val="center"/>
                  </w:pPr>
                  <w:r>
                    <w:t xml:space="preserve">Rezago (meses)</w:t>
                  </w:r>
                </w:p>
              </w:tc>
              <w:tc>
                <w:tcPr/>
                <w:p>
                  <w:pPr>
                    <w:pStyle w:val="Compact"/>
                    <w:jc w:val="left"/>
                    <w:jc w:val="center"/>
                  </w:pPr>
                  <m:oMath>
                    <m:sSub>
                      <m:e>
                        <m:r>
                          <m:t>ρ</m:t>
                        </m:r>
                      </m:e>
                      <m:sub>
                        <m:r>
                          <m:rPr>
                            <m:nor/>
                            <m:sty m:val="p"/>
                          </m:rPr>
                          <m:t>caudal</m:t>
                        </m:r>
                      </m:sub>
                    </m:sSub>
                  </m:oMath>
                </w:p>
              </w:tc>
              <w:tc>
                <w:tcPr/>
                <w:p>
                  <w:pPr>
                    <w:pStyle w:val="Compact"/>
                    <w:jc w:val="left"/>
                    <w:jc w:val="center"/>
                  </w:pPr>
                  <w:r>
                    <w:t xml:space="preserve">n</w:t>
                  </w:r>
                </w:p>
              </w:tc>
            </w:tr>
            <w:tr>
              <w:tc>
                <w:tcPr/>
                <w:p>
                  <w:pPr>
                    <w:pStyle w:val="Compact"/>
                    <w:jc w:val="left"/>
                    <w:jc w:val="center"/>
                  </w:pPr>
                  <w:r>
                    <w:t xml:space="preserve">El Banco (Magdalena)</w:t>
                  </w:r>
                </w:p>
              </w:tc>
              <w:tc>
                <w:tcPr/>
                <w:p>
                  <w:pPr>
                    <w:pStyle w:val="Compact"/>
                    <w:jc w:val="left"/>
                    <w:jc w:val="center"/>
                  </w:pPr>
                  <w:r>
                    <w:t xml:space="preserve">Manglar</w:t>
                  </w:r>
                </w:p>
              </w:tc>
              <w:tc>
                <w:tcPr/>
                <w:p>
                  <w:pPr>
                    <w:pStyle w:val="Compact"/>
                    <w:jc w:val="left"/>
                    <w:jc w:val="center"/>
                  </w:pPr>
                  <w:r>
                    <w:t xml:space="preserve">0</w:t>
                  </w:r>
                </w:p>
              </w:tc>
              <w:tc>
                <w:tcPr/>
                <w:p>
                  <w:pPr>
                    <w:pStyle w:val="Compact"/>
                    <w:jc w:val="left"/>
                    <w:jc w:val="center"/>
                  </w:pPr>
                  <m:oMath>
                    <m:r>
                      <m:rPr>
                        <m:sty m:val="p"/>
                      </m:rPr>
                      <m:t>+</m:t>
                    </m:r>
                    <m:r>
                      <m:t>0</m:t>
                    </m:r>
                    <m:r>
                      <m:rPr>
                        <m:sty m:val="p"/>
                      </m:rPr>
                      <m:t>,</m:t>
                    </m:r>
                    <m:r>
                      <m:t>064</m:t>
                    </m:r>
                  </m:oMath>
                </w:p>
              </w:tc>
              <w:tc>
                <w:tcPr/>
                <w:p>
                  <w:pPr>
                    <w:pStyle w:val="Compact"/>
                    <w:jc w:val="left"/>
                    <w:jc w:val="center"/>
                  </w:pPr>
                  <w:r>
                    <w:t xml:space="preserve">74</w:t>
                  </w:r>
                </w:p>
              </w:tc>
            </w:tr>
            <w:tr>
              <w:tc>
                <w:tcPr/>
                <w:p>
                  <w:pPr>
                    <w:pStyle w:val="Compact"/>
                    <w:jc w:val="left"/>
                    <w:jc w:val="center"/>
                  </w:pPr>
                  <w:r>
                    <w:t xml:space="preserve">El Banco (Magdalena)</w:t>
                  </w:r>
                </w:p>
              </w:tc>
              <w:tc>
                <w:tcPr/>
                <w:p>
                  <w:pPr>
                    <w:pStyle w:val="Compact"/>
                    <w:jc w:val="left"/>
                    <w:jc w:val="center"/>
                  </w:pPr>
                  <w:r>
                    <w:t xml:space="preserve">Manglar</w:t>
                  </w:r>
                </w:p>
              </w:tc>
              <w:tc>
                <w:tcPr/>
                <w:p>
                  <w:pPr>
                    <w:pStyle w:val="Compact"/>
                    <w:jc w:val="left"/>
                    <w:jc w:val="center"/>
                  </w:pPr>
                  <w:r>
                    <w:t xml:space="preserve">1</w:t>
                  </w:r>
                </w:p>
              </w:tc>
              <w:tc>
                <w:tcPr/>
                <w:p>
                  <w:pPr>
                    <w:pStyle w:val="Compact"/>
                    <w:jc w:val="left"/>
                    <w:jc w:val="center"/>
                  </w:pPr>
                  <m:oMath>
                    <m:r>
                      <m:rPr>
                        <m:sty m:val="p"/>
                      </m:rPr>
                      <m:t>+</m:t>
                    </m:r>
                    <m:r>
                      <m:t>0</m:t>
                    </m:r>
                    <m:r>
                      <m:rPr>
                        <m:sty m:val="p"/>
                      </m:rPr>
                      <m:t>,</m:t>
                    </m:r>
                    <m:r>
                      <m:t>039</m:t>
                    </m:r>
                  </m:oMath>
                </w:p>
              </w:tc>
              <w:tc>
                <w:tcPr/>
                <w:p>
                  <w:pPr>
                    <w:pStyle w:val="Compact"/>
                    <w:jc w:val="left"/>
                    <w:jc w:val="center"/>
                  </w:pPr>
                  <w:r>
                    <w:t xml:space="preserve">73</w:t>
                  </w:r>
                </w:p>
              </w:tc>
            </w:tr>
            <w:tr>
              <w:tc>
                <w:tcPr/>
                <w:p>
                  <w:pPr>
                    <w:pStyle w:val="Compact"/>
                    <w:jc w:val="left"/>
                    <w:jc w:val="center"/>
                  </w:pPr>
                  <w:r>
                    <w:t xml:space="preserve">El Banco (Magdalena)</w:t>
                  </w:r>
                </w:p>
              </w:tc>
              <w:tc>
                <w:tcPr/>
                <w:p>
                  <w:pPr>
                    <w:pStyle w:val="Compact"/>
                    <w:jc w:val="left"/>
                    <w:jc w:val="center"/>
                  </w:pPr>
                  <w:r>
                    <w:t xml:space="preserve">Manglar</w:t>
                  </w:r>
                </w:p>
              </w:tc>
              <w:tc>
                <w:tcPr/>
                <w:p>
                  <w:pPr>
                    <w:pStyle w:val="Compact"/>
                    <w:jc w:val="left"/>
                    <w:jc w:val="center"/>
                  </w:pPr>
                  <w:r>
                    <w:t xml:space="preserve">2</w:t>
                  </w:r>
                </w:p>
              </w:tc>
              <w:tc>
                <w:tcPr/>
                <w:p>
                  <w:pPr>
                    <w:pStyle w:val="Compact"/>
                    <w:jc w:val="left"/>
                    <w:jc w:val="center"/>
                  </w:pPr>
                  <m:oMath>
                    <m:r>
                      <m:rPr>
                        <m:sty m:val="p"/>
                      </m:rPr>
                      <m:t>+</m:t>
                    </m:r>
                    <m:r>
                      <m:t>0</m:t>
                    </m:r>
                    <m:r>
                      <m:rPr>
                        <m:sty m:val="p"/>
                      </m:rPr>
                      <m:t>,</m:t>
                    </m:r>
                    <m:r>
                      <m:t>108</m:t>
                    </m:r>
                  </m:oMath>
                </w:p>
              </w:tc>
              <w:tc>
                <w:tcPr/>
                <w:p>
                  <w:pPr>
                    <w:pStyle w:val="Compact"/>
                    <w:jc w:val="left"/>
                    <w:jc w:val="center"/>
                  </w:pPr>
                  <w:r>
                    <w:t xml:space="preserve">72</w:t>
                  </w:r>
                </w:p>
              </w:tc>
            </w:tr>
            <w:tr>
              <w:tc>
                <w:tcPr/>
                <w:p>
                  <w:pPr>
                    <w:pStyle w:val="Compact"/>
                    <w:jc w:val="left"/>
                    <w:jc w:val="center"/>
                  </w:pPr>
                  <w:r>
                    <w:t xml:space="preserve">El Banco (Magdalena)</w:t>
                  </w:r>
                </w:p>
              </w:tc>
              <w:tc>
                <w:tcPr/>
                <w:p>
                  <w:pPr>
                    <w:pStyle w:val="Compact"/>
                    <w:jc w:val="left"/>
                    <w:jc w:val="center"/>
                  </w:pPr>
                  <w:r>
                    <w:t xml:space="preserve">Manglar</w:t>
                  </w:r>
                </w:p>
              </w:tc>
              <w:tc>
                <w:tcPr/>
                <w:p>
                  <w:pPr>
                    <w:pStyle w:val="Compact"/>
                    <w:jc w:val="left"/>
                    <w:jc w:val="center"/>
                  </w:pPr>
                  <w:r>
                    <w:t xml:space="preserve">3</w:t>
                  </w:r>
                </w:p>
              </w:tc>
              <w:tc>
                <w:tcPr/>
                <w:p>
                  <w:pPr>
                    <w:pStyle w:val="Compact"/>
                    <w:jc w:val="left"/>
                    <w:jc w:val="center"/>
                  </w:pPr>
                  <m:oMath>
                    <m:r>
                      <m:rPr>
                        <m:sty m:val="p"/>
                      </m:rPr>
                      <m:t>+</m:t>
                    </m:r>
                    <m:r>
                      <m:t>0</m:t>
                    </m:r>
                    <m:r>
                      <m:rPr>
                        <m:sty m:val="p"/>
                      </m:rPr>
                      <m:t>,</m:t>
                    </m:r>
                    <m:r>
                      <m:t>256</m:t>
                    </m:r>
                  </m:oMath>
                </w:p>
              </w:tc>
              <w:tc>
                <w:tcPr/>
                <w:p>
                  <w:pPr>
                    <w:pStyle w:val="Compact"/>
                    <w:jc w:val="left"/>
                    <w:jc w:val="center"/>
                  </w:pPr>
                  <w:r>
                    <w:t xml:space="preserve">71</w:t>
                  </w:r>
                </w:p>
              </w:tc>
            </w:tr>
            <w:tr>
              <w:tc>
                <w:tcPr/>
                <w:p>
                  <w:pPr>
                    <w:pStyle w:val="Compact"/>
                    <w:jc w:val="left"/>
                    <w:jc w:val="center"/>
                  </w:pPr>
                  <w:r>
                    <w:t xml:space="preserve">El Banco (Magdalena)</w:t>
                  </w:r>
                </w:p>
              </w:tc>
              <w:tc>
                <w:tcPr/>
                <w:p>
                  <w:pPr>
                    <w:pStyle w:val="Compact"/>
                    <w:jc w:val="left"/>
                    <w:jc w:val="center"/>
                  </w:pPr>
                  <w:r>
                    <w:t xml:space="preserve">Limnológica</w:t>
                  </w:r>
                </w:p>
              </w:tc>
              <w:tc>
                <w:tcPr/>
                <w:p>
                  <w:pPr>
                    <w:pStyle w:val="Compact"/>
                    <w:jc w:val="left"/>
                    <w:jc w:val="center"/>
                  </w:pPr>
                  <w:r>
                    <w:t xml:space="preserve">0</w:t>
                  </w:r>
                </w:p>
              </w:tc>
              <w:tc>
                <w:tcPr/>
                <w:p>
                  <w:pPr>
                    <w:pStyle w:val="Compact"/>
                    <w:jc w:val="left"/>
                    <w:jc w:val="center"/>
                  </w:pPr>
                  <m:oMath>
                    <m:r>
                      <m:rPr>
                        <m:sty m:val="p"/>
                      </m:rPr>
                      <m:t>+</m:t>
                    </m:r>
                    <m:r>
                      <m:t>0</m:t>
                    </m:r>
                    <m:r>
                      <m:rPr>
                        <m:sty m:val="p"/>
                      </m:rPr>
                      <m:t>,</m:t>
                    </m:r>
                    <m:r>
                      <m:t>181</m:t>
                    </m:r>
                  </m:oMath>
                </w:p>
              </w:tc>
              <w:tc>
                <w:tcPr/>
                <w:p>
                  <w:pPr>
                    <w:pStyle w:val="Compact"/>
                    <w:jc w:val="left"/>
                    <w:jc w:val="center"/>
                  </w:pPr>
                  <w:r>
                    <w:t xml:space="preserve">61</w:t>
                  </w:r>
                </w:p>
              </w:tc>
            </w:tr>
            <w:tr>
              <w:tc>
                <w:tcPr/>
                <w:p>
                  <w:pPr>
                    <w:pStyle w:val="Compact"/>
                    <w:jc w:val="left"/>
                    <w:jc w:val="center"/>
                  </w:pPr>
                  <w:r>
                    <w:t xml:space="preserve">El Banco (Magdalena)</w:t>
                  </w:r>
                </w:p>
              </w:tc>
              <w:tc>
                <w:tcPr/>
                <w:p>
                  <w:pPr>
                    <w:pStyle w:val="Compact"/>
                    <w:jc w:val="left"/>
                    <w:jc w:val="center"/>
                  </w:pPr>
                  <w:r>
                    <w:t xml:space="preserve">Limnológica</w:t>
                  </w:r>
                </w:p>
              </w:tc>
              <w:tc>
                <w:tcPr/>
                <w:p>
                  <w:pPr>
                    <w:pStyle w:val="Compact"/>
                    <w:jc w:val="left"/>
                    <w:jc w:val="center"/>
                  </w:pPr>
                  <w:r>
                    <w:t xml:space="preserve">1</w:t>
                  </w:r>
                </w:p>
              </w:tc>
              <w:tc>
                <w:tcPr/>
                <w:p>
                  <w:pPr>
                    <w:pStyle w:val="Compact"/>
                    <w:jc w:val="left"/>
                    <w:jc w:val="center"/>
                  </w:pPr>
                  <m:oMath>
                    <m:r>
                      <m:rPr>
                        <m:sty m:val="p"/>
                      </m:rPr>
                      <m:t>+</m:t>
                    </m:r>
                    <m:r>
                      <m:t>0</m:t>
                    </m:r>
                    <m:r>
                      <m:rPr>
                        <m:sty m:val="p"/>
                      </m:rPr>
                      <m:t>,</m:t>
                    </m:r>
                    <m:r>
                      <m:t>233</m:t>
                    </m:r>
                  </m:oMath>
                </w:p>
              </w:tc>
              <w:tc>
                <w:tcPr/>
                <w:p>
                  <w:pPr>
                    <w:pStyle w:val="Compact"/>
                    <w:jc w:val="left"/>
                    <w:jc w:val="center"/>
                  </w:pPr>
                  <w:r>
                    <w:t xml:space="preserve">60</w:t>
                  </w:r>
                </w:p>
              </w:tc>
            </w:tr>
            <w:tr>
              <w:tc>
                <w:tcPr/>
                <w:p>
                  <w:pPr>
                    <w:pStyle w:val="Compact"/>
                    <w:jc w:val="left"/>
                    <w:jc w:val="center"/>
                  </w:pPr>
                  <w:r>
                    <w:t xml:space="preserve">El Banco (Magdalena)</w:t>
                  </w:r>
                </w:p>
              </w:tc>
              <w:tc>
                <w:tcPr/>
                <w:p>
                  <w:pPr>
                    <w:pStyle w:val="Compact"/>
                    <w:jc w:val="left"/>
                    <w:jc w:val="center"/>
                  </w:pPr>
                  <w:r>
                    <w:t xml:space="preserve">Limnológica</w:t>
                  </w:r>
                </w:p>
              </w:tc>
              <w:tc>
                <w:tcPr/>
                <w:p>
                  <w:pPr>
                    <w:pStyle w:val="Compact"/>
                    <w:jc w:val="left"/>
                    <w:jc w:val="center"/>
                  </w:pPr>
                  <w:r>
                    <w:t xml:space="preserve">2</w:t>
                  </w:r>
                </w:p>
              </w:tc>
              <w:tc>
                <w:tcPr/>
                <w:p>
                  <w:pPr>
                    <w:pStyle w:val="Compact"/>
                    <w:jc w:val="left"/>
                    <w:jc w:val="center"/>
                  </w:pPr>
                  <m:oMath>
                    <m:r>
                      <m:rPr>
                        <m:sty m:val="p"/>
                      </m:rPr>
                      <m:t>+</m:t>
                    </m:r>
                    <m:r>
                      <m:t>0</m:t>
                    </m:r>
                    <m:r>
                      <m:rPr>
                        <m:sty m:val="p"/>
                      </m:rPr>
                      <m:t>,</m:t>
                    </m:r>
                    <m:r>
                      <m:t>043</m:t>
                    </m:r>
                  </m:oMath>
                </w:p>
              </w:tc>
              <w:tc>
                <w:tcPr/>
                <w:p>
                  <w:pPr>
                    <w:pStyle w:val="Compact"/>
                    <w:jc w:val="left"/>
                    <w:jc w:val="center"/>
                  </w:pPr>
                  <w:r>
                    <w:t xml:space="preserve">59</w:t>
                  </w:r>
                </w:p>
              </w:tc>
            </w:tr>
            <w:tr>
              <w:tc>
                <w:tcPr/>
                <w:p>
                  <w:pPr>
                    <w:pStyle w:val="Compact"/>
                    <w:jc w:val="left"/>
                    <w:jc w:val="center"/>
                  </w:pPr>
                  <w:r>
                    <w:t xml:space="preserve">El Banco (Magdalena)</w:t>
                  </w:r>
                </w:p>
              </w:tc>
              <w:tc>
                <w:tcPr/>
                <w:p>
                  <w:pPr>
                    <w:pStyle w:val="Compact"/>
                    <w:jc w:val="left"/>
                    <w:jc w:val="center"/>
                  </w:pPr>
                  <w:r>
                    <w:t xml:space="preserve">Limnológica</w:t>
                  </w:r>
                </w:p>
              </w:tc>
              <w:tc>
                <w:tcPr/>
                <w:p>
                  <w:pPr>
                    <w:pStyle w:val="Compact"/>
                    <w:jc w:val="left"/>
                    <w:jc w:val="center"/>
                  </w:pPr>
                  <w:r>
                    <w:t xml:space="preserve">3</w:t>
                  </w:r>
                </w:p>
              </w:tc>
              <w:tc>
                <w:tcPr/>
                <w:p>
                  <w:pPr>
                    <w:pStyle w:val="Compact"/>
                    <w:jc w:val="left"/>
                    <w:jc w:val="center"/>
                  </w:pPr>
                  <m:oMath>
                    <m:r>
                      <m:rPr>
                        <m:sty m:val="p"/>
                      </m:rPr>
                      <m:t>+</m:t>
                    </m:r>
                    <m:r>
                      <m:t>0</m:t>
                    </m:r>
                    <m:r>
                      <m:rPr>
                        <m:sty m:val="p"/>
                      </m:rPr>
                      <m:t>,</m:t>
                    </m:r>
                    <m:r>
                      <m:t>050</m:t>
                    </m:r>
                  </m:oMath>
                </w:p>
              </w:tc>
              <w:tc>
                <w:tcPr/>
                <w:p>
                  <w:pPr>
                    <w:pStyle w:val="Compact"/>
                    <w:jc w:val="left"/>
                    <w:jc w:val="center"/>
                  </w:pPr>
                  <w:r>
                    <w:t xml:space="preserve">58</w:t>
                  </w:r>
                </w:p>
              </w:tc>
            </w:tr>
            <w:tr>
              <w:tc>
                <w:tcPr/>
                <w:p>
                  <w:pPr>
                    <w:pStyle w:val="Compact"/>
                    <w:jc w:val="left"/>
                    <w:jc w:val="center"/>
                  </w:pPr>
                  <w:r>
                    <w:t xml:space="preserve">Ganadería Caribe (Aracataca)</w:t>
                  </w:r>
                </w:p>
              </w:tc>
              <w:tc>
                <w:tcPr/>
                <w:p>
                  <w:pPr>
                    <w:pStyle w:val="Compact"/>
                    <w:jc w:val="left"/>
                    <w:jc w:val="center"/>
                  </w:pPr>
                  <w:r>
                    <w:t xml:space="preserve">Manglar</w:t>
                  </w:r>
                </w:p>
              </w:tc>
              <w:tc>
                <w:tcPr/>
                <w:p>
                  <w:pPr>
                    <w:pStyle w:val="Compact"/>
                    <w:jc w:val="left"/>
                    <w:jc w:val="center"/>
                  </w:pPr>
                  <w:r>
                    <w:t xml:space="preserve">0</w:t>
                  </w:r>
                </w:p>
              </w:tc>
              <w:tc>
                <w:tcPr/>
                <w:p>
                  <w:pPr>
                    <w:pStyle w:val="Compact"/>
                    <w:jc w:val="left"/>
                    <w:jc w:val="center"/>
                  </w:pPr>
                  <m:oMath>
                    <m:r>
                      <m:rPr>
                        <m:sty m:val="p"/>
                      </m:rPr>
                      <m:t>+</m:t>
                    </m:r>
                    <m:r>
                      <m:t>0</m:t>
                    </m:r>
                    <m:r>
                      <m:rPr>
                        <m:sty m:val="p"/>
                      </m:rPr>
                      <m:t>,</m:t>
                    </m:r>
                    <m:r>
                      <m:t>196</m:t>
                    </m:r>
                  </m:oMath>
                </w:p>
              </w:tc>
              <w:tc>
                <w:tcPr/>
                <w:p>
                  <w:pPr>
                    <w:pStyle w:val="Compact"/>
                    <w:jc w:val="left"/>
                    <w:jc w:val="center"/>
                  </w:pPr>
                  <w:r>
                    <w:t xml:space="preserve">68</w:t>
                  </w:r>
                </w:p>
              </w:tc>
            </w:tr>
            <w:tr>
              <w:tc>
                <w:tcPr/>
                <w:p>
                  <w:pPr>
                    <w:pStyle w:val="Compact"/>
                    <w:jc w:val="left"/>
                    <w:jc w:val="center"/>
                  </w:pPr>
                  <w:r>
                    <w:t xml:space="preserve">Ganadería Caribe (Aracataca)</w:t>
                  </w:r>
                </w:p>
              </w:tc>
              <w:tc>
                <w:tcPr/>
                <w:p>
                  <w:pPr>
                    <w:pStyle w:val="Compact"/>
                    <w:jc w:val="left"/>
                    <w:jc w:val="center"/>
                  </w:pPr>
                  <w:r>
                    <w:t xml:space="preserve">Manglar</w:t>
                  </w:r>
                </w:p>
              </w:tc>
              <w:tc>
                <w:tcPr/>
                <w:p>
                  <w:pPr>
                    <w:pStyle w:val="Compact"/>
                    <w:jc w:val="left"/>
                    <w:jc w:val="center"/>
                  </w:pPr>
                  <w:r>
                    <w:t xml:space="preserve">1</w:t>
                  </w:r>
                </w:p>
              </w:tc>
              <w:tc>
                <w:tcPr/>
                <w:p>
                  <w:pPr>
                    <w:pStyle w:val="Compact"/>
                    <w:jc w:val="left"/>
                    <w:jc w:val="center"/>
                  </w:pPr>
                  <m:oMath>
                    <m:r>
                      <m:rPr>
                        <m:sty m:val="p"/>
                      </m:rPr>
                      <m:t>+</m:t>
                    </m:r>
                    <m:r>
                      <m:t>0</m:t>
                    </m:r>
                    <m:r>
                      <m:rPr>
                        <m:sty m:val="p"/>
                      </m:rPr>
                      <m:t>,</m:t>
                    </m:r>
                    <m:r>
                      <m:t>224</m:t>
                    </m:r>
                  </m:oMath>
                </w:p>
              </w:tc>
              <w:tc>
                <w:tcPr/>
                <w:p>
                  <w:pPr>
                    <w:pStyle w:val="Compact"/>
                    <w:jc w:val="left"/>
                    <w:jc w:val="center"/>
                  </w:pPr>
                  <w:r>
                    <w:t xml:space="preserve">67</w:t>
                  </w:r>
                </w:p>
              </w:tc>
            </w:tr>
            <w:tr>
              <w:tc>
                <w:tcPr/>
                <w:p>
                  <w:pPr>
                    <w:pStyle w:val="Compact"/>
                    <w:jc w:val="left"/>
                    <w:jc w:val="center"/>
                  </w:pPr>
                  <w:r>
                    <w:t xml:space="preserve">Ganadería Caribe (Aracataca)</w:t>
                  </w:r>
                </w:p>
              </w:tc>
              <w:tc>
                <w:tcPr/>
                <w:p>
                  <w:pPr>
                    <w:pStyle w:val="Compact"/>
                    <w:jc w:val="left"/>
                    <w:jc w:val="center"/>
                  </w:pPr>
                  <w:r>
                    <w:t xml:space="preserve">Manglar</w:t>
                  </w:r>
                </w:p>
              </w:tc>
              <w:tc>
                <w:tcPr/>
                <w:p>
                  <w:pPr>
                    <w:pStyle w:val="Compact"/>
                    <w:jc w:val="left"/>
                    <w:jc w:val="center"/>
                  </w:pPr>
                  <w:r>
                    <w:t xml:space="preserve">2</w:t>
                  </w:r>
                </w:p>
              </w:tc>
              <w:tc>
                <w:tcPr/>
                <w:p>
                  <w:pPr>
                    <w:pStyle w:val="Compact"/>
                    <w:jc w:val="left"/>
                    <w:jc w:val="center"/>
                  </w:pPr>
                  <m:oMath>
                    <m:r>
                      <m:rPr>
                        <m:sty m:val="p"/>
                      </m:rPr>
                      <m:t>+</m:t>
                    </m:r>
                    <m:r>
                      <m:t>0</m:t>
                    </m:r>
                    <m:r>
                      <m:rPr>
                        <m:sty m:val="p"/>
                      </m:rPr>
                      <m:t>,</m:t>
                    </m:r>
                    <m:r>
                      <m:t>184</m:t>
                    </m:r>
                  </m:oMath>
                </w:p>
              </w:tc>
              <w:tc>
                <w:tcPr/>
                <w:p>
                  <w:pPr>
                    <w:pStyle w:val="Compact"/>
                    <w:jc w:val="left"/>
                    <w:jc w:val="center"/>
                  </w:pPr>
                  <w:r>
                    <w:t xml:space="preserve">66</w:t>
                  </w:r>
                </w:p>
              </w:tc>
            </w:tr>
            <w:tr>
              <w:tc>
                <w:tcPr/>
                <w:p>
                  <w:pPr>
                    <w:pStyle w:val="Compact"/>
                    <w:jc w:val="left"/>
                    <w:jc w:val="center"/>
                  </w:pPr>
                  <w:r>
                    <w:t xml:space="preserve">Ganadería Caribe (Aracataca)</w:t>
                  </w:r>
                </w:p>
              </w:tc>
              <w:tc>
                <w:tcPr/>
                <w:p>
                  <w:pPr>
                    <w:pStyle w:val="Compact"/>
                    <w:jc w:val="left"/>
                    <w:jc w:val="center"/>
                  </w:pPr>
                  <w:r>
                    <w:t xml:space="preserve">Manglar</w:t>
                  </w:r>
                </w:p>
              </w:tc>
              <w:tc>
                <w:tcPr/>
                <w:p>
                  <w:pPr>
                    <w:pStyle w:val="Compact"/>
                    <w:jc w:val="left"/>
                    <w:jc w:val="center"/>
                  </w:pPr>
                  <w:r>
                    <w:t xml:space="preserve">3</w:t>
                  </w:r>
                </w:p>
              </w:tc>
              <w:tc>
                <w:tcPr/>
                <w:p>
                  <w:pPr>
                    <w:pStyle w:val="Compact"/>
                    <w:jc w:val="left"/>
                    <w:jc w:val="center"/>
                  </w:pPr>
                  <m:oMath>
                    <m:r>
                      <m:rPr>
                        <m:sty m:val="p"/>
                      </m:rPr>
                      <m:t>+</m:t>
                    </m:r>
                    <m:r>
                      <m:t>0</m:t>
                    </m:r>
                    <m:r>
                      <m:rPr>
                        <m:sty m:val="p"/>
                      </m:rPr>
                      <m:t>,</m:t>
                    </m:r>
                    <m:r>
                      <m:t>180</m:t>
                    </m:r>
                  </m:oMath>
                </w:p>
              </w:tc>
              <w:tc>
                <w:tcPr/>
                <w:p>
                  <w:pPr>
                    <w:pStyle w:val="Compact"/>
                    <w:jc w:val="left"/>
                    <w:jc w:val="center"/>
                  </w:pPr>
                  <w:r>
                    <w:t xml:space="preserve">65</w:t>
                  </w:r>
                </w:p>
              </w:tc>
            </w:tr>
            <w:tr>
              <w:tc>
                <w:tcPr/>
                <w:p>
                  <w:pPr>
                    <w:pStyle w:val="Compact"/>
                    <w:jc w:val="left"/>
                    <w:jc w:val="center"/>
                  </w:pPr>
                  <w:r>
                    <w:t xml:space="preserve">Ganadería Caribe (Aracataca)</w:t>
                  </w:r>
                </w:p>
              </w:tc>
              <w:tc>
                <w:tcPr/>
                <w:p>
                  <w:pPr>
                    <w:pStyle w:val="Compact"/>
                    <w:jc w:val="left"/>
                    <w:jc w:val="center"/>
                  </w:pPr>
                  <w:r>
                    <w:t xml:space="preserve">Limnológica</w:t>
                  </w:r>
                </w:p>
              </w:tc>
              <w:tc>
                <w:tcPr/>
                <w:p>
                  <w:pPr>
                    <w:pStyle w:val="Compact"/>
                    <w:jc w:val="left"/>
                    <w:jc w:val="center"/>
                  </w:pPr>
                  <w:r>
                    <w:t xml:space="preserve">0</w:t>
                  </w:r>
                </w:p>
              </w:tc>
              <w:tc>
                <w:tcPr/>
                <w:p>
                  <w:pPr>
                    <w:pStyle w:val="Compact"/>
                    <w:jc w:val="left"/>
                    <w:jc w:val="center"/>
                  </w:pPr>
                  <m:oMath>
                    <m:r>
                      <m:rPr>
                        <m:sty m:val="p"/>
                      </m:rPr>
                      <m:t>+</m:t>
                    </m:r>
                    <m:r>
                      <m:t>0</m:t>
                    </m:r>
                    <m:r>
                      <m:rPr>
                        <m:sty m:val="p"/>
                      </m:rPr>
                      <m:t>,</m:t>
                    </m:r>
                    <m:r>
                      <m:t>107</m:t>
                    </m:r>
                  </m:oMath>
                </w:p>
              </w:tc>
              <w:tc>
                <w:tcPr/>
                <w:p>
                  <w:pPr>
                    <w:pStyle w:val="Compact"/>
                    <w:jc w:val="left"/>
                    <w:jc w:val="center"/>
                  </w:pPr>
                  <w:r>
                    <w:t xml:space="preserve">58</w:t>
                  </w:r>
                </w:p>
              </w:tc>
            </w:tr>
            <w:tr>
              <w:tc>
                <w:tcPr/>
                <w:p>
                  <w:pPr>
                    <w:pStyle w:val="Compact"/>
                    <w:jc w:val="left"/>
                    <w:jc w:val="center"/>
                  </w:pPr>
                  <w:r>
                    <w:t xml:space="preserve">Ganadería Caribe (Aracataca)</w:t>
                  </w:r>
                </w:p>
              </w:tc>
              <w:tc>
                <w:tcPr/>
                <w:p>
                  <w:pPr>
                    <w:pStyle w:val="Compact"/>
                    <w:jc w:val="left"/>
                    <w:jc w:val="center"/>
                  </w:pPr>
                  <w:r>
                    <w:t xml:space="preserve">Limnológica</w:t>
                  </w:r>
                </w:p>
              </w:tc>
              <w:tc>
                <w:tcPr/>
                <w:p>
                  <w:pPr>
                    <w:pStyle w:val="Compact"/>
                    <w:jc w:val="left"/>
                    <w:jc w:val="center"/>
                  </w:pPr>
                  <w:r>
                    <w:t xml:space="preserve">1</w:t>
                  </w:r>
                </w:p>
              </w:tc>
              <w:tc>
                <w:tcPr/>
                <w:p>
                  <w:pPr>
                    <w:pStyle w:val="Compact"/>
                    <w:jc w:val="left"/>
                    <w:jc w:val="center"/>
                  </w:pPr>
                  <m:oMath>
                    <m:r>
                      <m:rPr>
                        <m:sty m:val="p"/>
                      </m:rPr>
                      <m:t>+</m:t>
                    </m:r>
                    <m:r>
                      <m:t>0</m:t>
                    </m:r>
                    <m:r>
                      <m:rPr>
                        <m:sty m:val="p"/>
                      </m:rPr>
                      <m:t>,</m:t>
                    </m:r>
                    <m:r>
                      <m:t>263</m:t>
                    </m:r>
                  </m:oMath>
                </w:p>
              </w:tc>
              <w:tc>
                <w:tcPr/>
                <w:p>
                  <w:pPr>
                    <w:pStyle w:val="Compact"/>
                    <w:jc w:val="left"/>
                    <w:jc w:val="center"/>
                  </w:pPr>
                  <w:r>
                    <w:t xml:space="preserve">57</w:t>
                  </w:r>
                </w:p>
              </w:tc>
            </w:tr>
            <w:tr>
              <w:tc>
                <w:tcPr/>
                <w:p>
                  <w:pPr>
                    <w:pStyle w:val="Compact"/>
                    <w:jc w:val="left"/>
                    <w:jc w:val="center"/>
                  </w:pPr>
                  <w:r>
                    <w:t xml:space="preserve">Ganadería Caribe (Aracataca)</w:t>
                  </w:r>
                </w:p>
              </w:tc>
              <w:tc>
                <w:tcPr/>
                <w:p>
                  <w:pPr>
                    <w:pStyle w:val="Compact"/>
                    <w:jc w:val="left"/>
                    <w:jc w:val="center"/>
                  </w:pPr>
                  <w:r>
                    <w:t xml:space="preserve">Limnológica</w:t>
                  </w:r>
                </w:p>
              </w:tc>
              <w:tc>
                <w:tcPr/>
                <w:p>
                  <w:pPr>
                    <w:pStyle w:val="Compact"/>
                    <w:jc w:val="left"/>
                    <w:jc w:val="center"/>
                  </w:pPr>
                  <w:r>
                    <w:t xml:space="preserve">2</w:t>
                  </w:r>
                </w:p>
              </w:tc>
              <w:tc>
                <w:tcPr/>
                <w:p>
                  <w:pPr>
                    <w:pStyle w:val="Compact"/>
                    <w:jc w:val="left"/>
                    <w:jc w:val="center"/>
                  </w:pPr>
                  <m:oMath>
                    <m:r>
                      <m:rPr>
                        <m:sty m:val="p"/>
                      </m:rPr>
                      <m:t>+</m:t>
                    </m:r>
                    <m:r>
                      <m:t>0</m:t>
                    </m:r>
                    <m:r>
                      <m:rPr>
                        <m:sty m:val="p"/>
                      </m:rPr>
                      <m:t>,</m:t>
                    </m:r>
                    <m:r>
                      <m:t>267</m:t>
                    </m:r>
                  </m:oMath>
                </w:p>
              </w:tc>
              <w:tc>
                <w:tcPr/>
                <w:p>
                  <w:pPr>
                    <w:pStyle w:val="Compact"/>
                    <w:jc w:val="left"/>
                    <w:jc w:val="center"/>
                  </w:pPr>
                  <w:r>
                    <w:t xml:space="preserve">56</w:t>
                  </w:r>
                </w:p>
              </w:tc>
            </w:tr>
            <w:tr>
              <w:tc>
                <w:tcPr/>
                <w:p>
                  <w:pPr>
                    <w:pStyle w:val="Compact"/>
                    <w:jc w:val="left"/>
                    <w:jc w:val="center"/>
                  </w:pPr>
                  <w:r>
                    <w:t xml:space="preserve">Ganadería Caribe (Aracataca)</w:t>
                  </w:r>
                </w:p>
              </w:tc>
              <w:tc>
                <w:tcPr/>
                <w:p>
                  <w:pPr>
                    <w:pStyle w:val="Compact"/>
                    <w:jc w:val="left"/>
                    <w:jc w:val="center"/>
                  </w:pPr>
                  <w:r>
                    <w:t xml:space="preserve">Limnológica</w:t>
                  </w:r>
                </w:p>
              </w:tc>
              <w:tc>
                <w:tcPr/>
                <w:p>
                  <w:pPr>
                    <w:pStyle w:val="Compact"/>
                    <w:jc w:val="left"/>
                    <w:jc w:val="center"/>
                  </w:pPr>
                  <w:r>
                    <w:t xml:space="preserve">3</w:t>
                  </w:r>
                </w:p>
              </w:tc>
              <w:tc>
                <w:tcPr/>
                <w:p>
                  <w:pPr>
                    <w:pStyle w:val="Compact"/>
                    <w:jc w:val="left"/>
                    <w:jc w:val="center"/>
                  </w:pPr>
                  <m:oMath>
                    <m:r>
                      <m:rPr>
                        <m:sty m:val="p"/>
                      </m:rPr>
                      <m:t>+</m:t>
                    </m:r>
                    <m:r>
                      <m:t>0</m:t>
                    </m:r>
                    <m:r>
                      <m:rPr>
                        <m:sty m:val="p"/>
                      </m:rPr>
                      <m:t>,</m:t>
                    </m:r>
                    <m:r>
                      <m:t>150</m:t>
                    </m:r>
                  </m:oMath>
                </w:p>
              </w:tc>
              <w:tc>
                <w:tcPr/>
                <w:p>
                  <w:pPr>
                    <w:pStyle w:val="Compact"/>
                    <w:jc w:val="left"/>
                    <w:jc w:val="center"/>
                  </w:pPr>
                  <w:r>
                    <w:t xml:space="preserve">55</w:t>
                  </w:r>
                </w:p>
              </w:tc>
            </w:tr>
          </w:tbl>
          <w:bookmarkEnd w:id="63"/>
          <w:p>
            <w:pPr>
              <w:spacing w:before="0" w:after="0"/>
            </w:pPr>
          </w:p>
        </w:tc>
      </w:tr>
    </w:tbl>
    <w:bookmarkEnd w:id="64"/>
    <w:bookmarkStart w:id="66" w:name="X97931b32f11595c28dc0618b382a6ab4fc06fd8"/>
    <w:p>
      <w:pPr>
        <w:pStyle w:val="Heading2"/>
      </w:pPr>
      <w:r>
        <w:rPr>
          <w:color w:val="000000"/>
        </w:rPr>
        <w:t xml:space="preserve">F.13 Correlación CHIRPS-NDVI sobre cuencas aportantes</w:t>
      </w:r>
    </w:p>
    <w:tbl>
      <w:tblPr>
        <w:tblW w:type="pct" w:w="5000"/>
        <w:tblLook w:firstRow="0" w:lastRow="0" w:firstColumn="0" w:lastColumn="0" w:noHBand="0" w:noVBand="0" w:val="0000"/>
        <w:jc w:val="start"/>
        <w:tblLayout w:type="autofit"/>
        <w:tblBorders>
          <w:top w:val="single" w:sz="4" w:color="BFBFBF"/>
          <w:left w:val="single" w:sz="4" w:color="BFBFBF"/>
          <w:bottom w:val="single" w:sz="4" w:color="BFBFBF"/>
          <w:right w:val="single" w:sz="4" w:color="BFBFBF"/>
          <w:insideH w:val="single" w:sz="4" w:color="BFBFBF"/>
          <w:insideV w:val="single" w:sz="4" w:color="BFBFBF"/>
        </w:tblBorders>
      </w:tblPr>
      <w:tblGrid>
        <w:gridCol w:w="7920"/>
      </w:tblGrid>
      <w:tr>
        <w:tc>
          <w:tcPr>
            <w:tcMar>
              <w:top w:w="40" w:type="dxa"/>
              <w:left w:w="60" w:type="dxa"/>
              <w:bottom w:w="40" w:type="dxa"/>
              <w:right w:w="60" w:type="dxa"/>
            </w:tcMar>
            <w:tcBorders>
              <w:top w:val="single" w:sz="4" w:color="BFBFBF"/>
              <w:left w:val="single" w:sz="4" w:color="BFBFBF"/>
              <w:bottom w:val="single" w:sz="4" w:color="BFBFBF"/>
              <w:right w:val="single" w:sz="4" w:color="BFBFBF"/>
            </w:tcBorders>
            <w:tcMar>
              <w:top w:w="40" w:type="dxa"/>
              <w:left w:w="60" w:type="dxa"/>
              <w:bottom w:w="40" w:type="dxa"/>
              <w:right w:w="60" w:type="dxa"/>
            </w:tcMar>
            <w:shd w:val="clear" w:color="auto" w:fill="2E86AB"/>
          </w:tcPr>
          <w:bookmarkStart w:id="65" w:name="tbl-chirps-corr"/>
          <w:p>
            <w:pPr>
              <w:spacing w:before="0" w:after="0"/>
              <w:jc w:val="center"/>
            </w:pPr>
            <w:pPr>
              <w:jc w:val="start"/>
              <w:spacing w:before="200"/>
              <w:pStyle w:val="ImageCaption"/>
            </w:pPr>
            <w:r>
              <w:rPr>
                <w:b/>
                <w:color w:val="FFFFFF"/>
                <w:sz w:val="20"/>
              </w:rPr>
              <w:t xml:space="preserve">Tabla 13: Correlación de Pearson entre anomalía mensual CHIRPS sobre cuencas aportantes y NDVI z-score de las estaciones de la CGSM.</w:t>
            </w:r>
          </w:p>
          <w:tbl>
            <w:tblPr>
              <w:tblStyle w:val="Table"/>
              <w:tblW w:type="pct" w:w="5000"/>
              <w:tblLook w:firstRow="1" w:lastRow="0" w:firstColumn="0" w:lastColumn="0" w:noHBand="0" w:noVBand="0" w:val="0020"/>
              <w:jc w:val="start"/>
              <w:tblLayout w:type="fixed"/>
            </w:tblPr>
            <w:tblGrid>
              <w:gridCol w:w="2217"/>
              <w:gridCol w:w="1742"/>
              <w:gridCol w:w="1425"/>
              <w:gridCol w:w="1742"/>
              <w:gridCol w:w="792"/>
            </w:tblGrid>
            <w:tr>
              <w:trPr>
                <w:tblHeader w:val="true"/>
              </w:trPr>
              <w:tc>
                <w:tcPr/>
                <w:p>
                  <w:pPr>
                    <w:pStyle w:val="Compact"/>
                    <w:jc w:val="left"/>
                    <w:jc w:val="center"/>
                  </w:pPr>
                  <w:r>
                    <w:t xml:space="preserve">Cuenca CHIRPS</w:t>
                  </w:r>
                </w:p>
              </w:tc>
              <w:tc>
                <w:tcPr/>
                <w:p>
                  <w:pPr>
                    <w:pStyle w:val="Compact"/>
                    <w:jc w:val="left"/>
                    <w:jc w:val="center"/>
                  </w:pPr>
                  <w:r>
                    <w:t xml:space="preserve">Naturaleza</w:t>
                  </w:r>
                </w:p>
              </w:tc>
              <w:tc>
                <w:tcPr/>
                <w:p>
                  <w:pPr>
                    <w:pStyle w:val="Compact"/>
                    <w:jc w:val="left"/>
                    <w:jc w:val="center"/>
                  </w:pPr>
                  <w:r>
                    <w:t xml:space="preserve">Rezago (meses)</w:t>
                  </w:r>
                </w:p>
              </w:tc>
              <w:tc>
                <w:tcPr/>
                <w:p>
                  <w:pPr>
                    <w:pStyle w:val="Compact"/>
                    <w:jc w:val="left"/>
                    <w:jc w:val="center"/>
                  </w:pPr>
                  <m:oMath>
                    <m:sSub>
                      <m:e>
                        <m:r>
                          <m:t>ρ</m:t>
                        </m:r>
                      </m:e>
                      <m:sub>
                        <m:r>
                          <m:rPr>
                            <m:nor/>
                            <m:sty m:val="p"/>
                          </m:rPr>
                          <m:t>precip</m:t>
                        </m:r>
                      </m:sub>
                    </m:sSub>
                  </m:oMath>
                </w:p>
              </w:tc>
              <w:tc>
                <w:tcPr/>
                <w:p>
                  <w:pPr>
                    <w:pStyle w:val="Compact"/>
                    <w:jc w:val="left"/>
                    <w:jc w:val="center"/>
                  </w:pPr>
                  <w:r>
                    <w:t xml:space="preserve">n</w:t>
                  </w:r>
                </w:p>
              </w:tc>
            </w:tr>
            <w:tr>
              <w:tc>
                <w:tcPr/>
                <w:p>
                  <w:pPr>
                    <w:pStyle w:val="Compact"/>
                    <w:jc w:val="left"/>
                    <w:jc w:val="center"/>
                  </w:pPr>
                  <w:r>
                    <w:t xml:space="preserve">Magdalena alta-media</w:t>
                  </w:r>
                </w:p>
              </w:tc>
              <w:tc>
                <w:tcPr/>
                <w:p>
                  <w:pPr>
                    <w:pStyle w:val="Compact"/>
                    <w:jc w:val="left"/>
                    <w:jc w:val="center"/>
                  </w:pPr>
                  <w:r>
                    <w:t xml:space="preserve">Manglar</w:t>
                  </w:r>
                </w:p>
              </w:tc>
              <w:tc>
                <w:tcPr/>
                <w:p>
                  <w:pPr>
                    <w:pStyle w:val="Compact"/>
                    <w:jc w:val="left"/>
                    <w:jc w:val="center"/>
                  </w:pPr>
                  <w:r>
                    <w:t xml:space="preserve">0</w:t>
                  </w:r>
                </w:p>
              </w:tc>
              <w:tc>
                <w:tcPr/>
                <w:p>
                  <w:pPr>
                    <w:pStyle w:val="Compact"/>
                    <w:jc w:val="left"/>
                    <w:jc w:val="center"/>
                  </w:pPr>
                  <m:oMath>
                    <m:r>
                      <m:rPr>
                        <m:sty m:val="p"/>
                      </m:rPr>
                      <m:t>+</m:t>
                    </m:r>
                    <m:r>
                      <m:t>0</m:t>
                    </m:r>
                    <m:r>
                      <m:rPr>
                        <m:sty m:val="p"/>
                      </m:rPr>
                      <m:t>,</m:t>
                    </m:r>
                    <m:r>
                      <m:t>075</m:t>
                    </m:r>
                  </m:oMath>
                </w:p>
              </w:tc>
              <w:tc>
                <w:tcPr/>
                <w:p>
                  <w:pPr>
                    <w:pStyle w:val="Compact"/>
                    <w:jc w:val="left"/>
                    <w:jc w:val="center"/>
                  </w:pPr>
                  <w:r>
                    <w:t xml:space="preserve">86</w:t>
                  </w:r>
                </w:p>
              </w:tc>
            </w:tr>
            <w:tr>
              <w:tc>
                <w:tcPr/>
                <w:p>
                  <w:pPr>
                    <w:pStyle w:val="Compact"/>
                    <w:jc w:val="left"/>
                    <w:jc w:val="center"/>
                  </w:pPr>
                  <w:r>
                    <w:t xml:space="preserve">Magdalena alta-media</w:t>
                  </w:r>
                </w:p>
              </w:tc>
              <w:tc>
                <w:tcPr/>
                <w:p>
                  <w:pPr>
                    <w:pStyle w:val="Compact"/>
                    <w:jc w:val="left"/>
                    <w:jc w:val="center"/>
                  </w:pPr>
                  <w:r>
                    <w:t xml:space="preserve">Manglar</w:t>
                  </w:r>
                </w:p>
              </w:tc>
              <w:tc>
                <w:tcPr/>
                <w:p>
                  <w:pPr>
                    <w:pStyle w:val="Compact"/>
                    <w:jc w:val="left"/>
                    <w:jc w:val="center"/>
                  </w:pPr>
                  <w:r>
                    <w:t xml:space="preserve">1</w:t>
                  </w:r>
                </w:p>
              </w:tc>
              <w:tc>
                <w:tcPr/>
                <w:p>
                  <w:pPr>
                    <w:pStyle w:val="Compact"/>
                    <w:jc w:val="left"/>
                    <w:jc w:val="center"/>
                  </w:pPr>
                  <m:oMath>
                    <m:r>
                      <m:rPr>
                        <m:sty m:val="p"/>
                      </m:rPr>
                      <m:t>+</m:t>
                    </m:r>
                    <m:r>
                      <m:t>0</m:t>
                    </m:r>
                    <m:r>
                      <m:rPr>
                        <m:sty m:val="p"/>
                      </m:rPr>
                      <m:t>,</m:t>
                    </m:r>
                    <m:r>
                      <m:t>170</m:t>
                    </m:r>
                  </m:oMath>
                </w:p>
              </w:tc>
              <w:tc>
                <w:tcPr/>
                <w:p>
                  <w:pPr>
                    <w:pStyle w:val="Compact"/>
                    <w:jc w:val="left"/>
                    <w:jc w:val="center"/>
                  </w:pPr>
                  <w:r>
                    <w:t xml:space="preserve">85</w:t>
                  </w:r>
                </w:p>
              </w:tc>
            </w:tr>
            <w:tr>
              <w:tc>
                <w:tcPr/>
                <w:p>
                  <w:pPr>
                    <w:pStyle w:val="Compact"/>
                    <w:jc w:val="left"/>
                    <w:jc w:val="center"/>
                  </w:pPr>
                  <w:r>
                    <w:t xml:space="preserve">Magdalena alta-media</w:t>
                  </w:r>
                </w:p>
              </w:tc>
              <w:tc>
                <w:tcPr/>
                <w:p>
                  <w:pPr>
                    <w:pStyle w:val="Compact"/>
                    <w:jc w:val="left"/>
                    <w:jc w:val="center"/>
                  </w:pPr>
                  <w:r>
                    <w:t xml:space="preserve">Manglar</w:t>
                  </w:r>
                </w:p>
              </w:tc>
              <w:tc>
                <w:tcPr/>
                <w:p>
                  <w:pPr>
                    <w:pStyle w:val="Compact"/>
                    <w:jc w:val="left"/>
                    <w:jc w:val="center"/>
                  </w:pPr>
                  <w:r>
                    <w:t xml:space="preserve">2</w:t>
                  </w:r>
                </w:p>
              </w:tc>
              <w:tc>
                <w:tcPr/>
                <w:p>
                  <w:pPr>
                    <w:pStyle w:val="Compact"/>
                    <w:jc w:val="left"/>
                    <w:jc w:val="center"/>
                  </w:pPr>
                  <m:oMath>
                    <m:r>
                      <m:rPr>
                        <m:sty m:val="p"/>
                      </m:rPr>
                      <m:t>+</m:t>
                    </m:r>
                    <m:r>
                      <m:t>0</m:t>
                    </m:r>
                    <m:r>
                      <m:rPr>
                        <m:sty m:val="p"/>
                      </m:rPr>
                      <m:t>,</m:t>
                    </m:r>
                    <m:r>
                      <m:t>097</m:t>
                    </m:r>
                  </m:oMath>
                </w:p>
              </w:tc>
              <w:tc>
                <w:tcPr/>
                <w:p>
                  <w:pPr>
                    <w:pStyle w:val="Compact"/>
                    <w:jc w:val="left"/>
                    <w:jc w:val="center"/>
                  </w:pPr>
                  <w:r>
                    <w:t xml:space="preserve">84</w:t>
                  </w:r>
                </w:p>
              </w:tc>
            </w:tr>
            <w:tr>
              <w:tc>
                <w:tcPr/>
                <w:p>
                  <w:pPr>
                    <w:pStyle w:val="Compact"/>
                    <w:jc w:val="left"/>
                    <w:jc w:val="center"/>
                  </w:pPr>
                  <w:r>
                    <w:t xml:space="preserve">Magdalena alta-media</w:t>
                  </w:r>
                </w:p>
              </w:tc>
              <w:tc>
                <w:tcPr/>
                <w:p>
                  <w:pPr>
                    <w:pStyle w:val="Compact"/>
                    <w:jc w:val="left"/>
                    <w:jc w:val="center"/>
                  </w:pPr>
                  <w:r>
                    <w:t xml:space="preserve">Manglar</w:t>
                  </w:r>
                </w:p>
              </w:tc>
              <w:tc>
                <w:tcPr/>
                <w:p>
                  <w:pPr>
                    <w:pStyle w:val="Compact"/>
                    <w:jc w:val="left"/>
                    <w:jc w:val="center"/>
                  </w:pPr>
                  <w:r>
                    <w:t xml:space="preserve">3</w:t>
                  </w:r>
                </w:p>
              </w:tc>
              <w:tc>
                <w:tcPr/>
                <w:p>
                  <w:pPr>
                    <w:pStyle w:val="Compact"/>
                    <w:jc w:val="left"/>
                    <w:jc w:val="center"/>
                  </w:pPr>
                  <m:oMath>
                    <m:r>
                      <m:rPr>
                        <m:sty m:val="p"/>
                      </m:rPr>
                      <m:t>+</m:t>
                    </m:r>
                    <m:r>
                      <m:t>0</m:t>
                    </m:r>
                    <m:r>
                      <m:rPr>
                        <m:sty m:val="p"/>
                      </m:rPr>
                      <m:t>,</m:t>
                    </m:r>
                    <m:r>
                      <m:t>252</m:t>
                    </m:r>
                  </m:oMath>
                </w:p>
              </w:tc>
              <w:tc>
                <w:tcPr/>
                <w:p>
                  <w:pPr>
                    <w:pStyle w:val="Compact"/>
                    <w:jc w:val="left"/>
                    <w:jc w:val="center"/>
                  </w:pPr>
                  <w:r>
                    <w:t xml:space="preserve">83</w:t>
                  </w:r>
                </w:p>
              </w:tc>
            </w:tr>
            <w:tr>
              <w:tc>
                <w:tcPr/>
                <w:p>
                  <w:pPr>
                    <w:pStyle w:val="Compact"/>
                    <w:jc w:val="left"/>
                    <w:jc w:val="center"/>
                  </w:pPr>
                  <w:r>
                    <w:t xml:space="preserve">Magdalena alta-media</w:t>
                  </w:r>
                </w:p>
              </w:tc>
              <w:tc>
                <w:tcPr/>
                <w:p>
                  <w:pPr>
                    <w:pStyle w:val="Compact"/>
                    <w:jc w:val="left"/>
                    <w:jc w:val="center"/>
                  </w:pPr>
                  <w:r>
                    <w:t xml:space="preserve">Limnológica</w:t>
                  </w:r>
                </w:p>
              </w:tc>
              <w:tc>
                <w:tcPr/>
                <w:p>
                  <w:pPr>
                    <w:pStyle w:val="Compact"/>
                    <w:jc w:val="left"/>
                    <w:jc w:val="center"/>
                  </w:pPr>
                  <w:r>
                    <w:t xml:space="preserve">0</w:t>
                  </w:r>
                </w:p>
              </w:tc>
              <w:tc>
                <w:tcPr/>
                <w:p>
                  <w:pPr>
                    <w:pStyle w:val="Compact"/>
                    <w:jc w:val="left"/>
                    <w:jc w:val="center"/>
                  </w:pPr>
                  <m:oMath>
                    <m:r>
                      <m:rPr>
                        <m:sty m:val="p"/>
                      </m:rPr>
                      <m:t>+</m:t>
                    </m:r>
                    <m:r>
                      <m:t>0</m:t>
                    </m:r>
                    <m:r>
                      <m:rPr>
                        <m:sty m:val="p"/>
                      </m:rPr>
                      <m:t>,</m:t>
                    </m:r>
                    <m:r>
                      <m:t>276</m:t>
                    </m:r>
                  </m:oMath>
                </w:p>
              </w:tc>
              <w:tc>
                <w:tcPr/>
                <w:p>
                  <w:pPr>
                    <w:pStyle w:val="Compact"/>
                    <w:jc w:val="left"/>
                    <w:jc w:val="center"/>
                  </w:pPr>
                  <w:r>
                    <w:t xml:space="preserve">72</w:t>
                  </w:r>
                </w:p>
              </w:tc>
            </w:tr>
            <w:tr>
              <w:tc>
                <w:tcPr/>
                <w:p>
                  <w:pPr>
                    <w:pStyle w:val="Compact"/>
                    <w:jc w:val="left"/>
                    <w:jc w:val="center"/>
                  </w:pPr>
                  <w:r>
                    <w:t xml:space="preserve">Magdalena alta-media</w:t>
                  </w:r>
                </w:p>
              </w:tc>
              <w:tc>
                <w:tcPr/>
                <w:p>
                  <w:pPr>
                    <w:pStyle w:val="Compact"/>
                    <w:jc w:val="left"/>
                    <w:jc w:val="center"/>
                  </w:pPr>
                  <w:r>
                    <w:t xml:space="preserve">Limnológica</w:t>
                  </w:r>
                </w:p>
              </w:tc>
              <w:tc>
                <w:tcPr/>
                <w:p>
                  <w:pPr>
                    <w:pStyle w:val="Compact"/>
                    <w:jc w:val="left"/>
                    <w:jc w:val="center"/>
                  </w:pPr>
                  <w:r>
                    <w:t xml:space="preserve">2</w:t>
                  </w:r>
                </w:p>
              </w:tc>
              <w:tc>
                <w:tcPr/>
                <w:p>
                  <w:pPr>
                    <w:pStyle w:val="Compact"/>
                    <w:jc w:val="left"/>
                    <w:jc w:val="center"/>
                  </w:pPr>
                  <m:oMath>
                    <m:r>
                      <m:rPr>
                        <m:sty m:val="p"/>
                      </m:rPr>
                      <m:t>+</m:t>
                    </m:r>
                    <m:r>
                      <m:t>0</m:t>
                    </m:r>
                    <m:r>
                      <m:rPr>
                        <m:sty m:val="p"/>
                      </m:rPr>
                      <m:t>,</m:t>
                    </m:r>
                    <m:r>
                      <m:t>268</m:t>
                    </m:r>
                  </m:oMath>
                </w:p>
              </w:tc>
              <w:tc>
                <w:tcPr/>
                <w:p>
                  <w:pPr>
                    <w:pStyle w:val="Compact"/>
                    <w:jc w:val="left"/>
                    <w:jc w:val="center"/>
                  </w:pPr>
                  <w:r>
                    <w:t xml:space="preserve">70</w:t>
                  </w:r>
                </w:p>
              </w:tc>
            </w:tr>
            <w:tr>
              <w:tc>
                <w:tcPr/>
                <w:p>
                  <w:pPr>
                    <w:pStyle w:val="Compact"/>
                    <w:jc w:val="left"/>
                    <w:jc w:val="center"/>
                  </w:pPr>
                  <w:r>
                    <w:t xml:space="preserve">Sierra Nevada oeste</w:t>
                  </w:r>
                </w:p>
              </w:tc>
              <w:tc>
                <w:tcPr/>
                <w:p>
                  <w:pPr>
                    <w:pStyle w:val="Compact"/>
                    <w:jc w:val="left"/>
                    <w:jc w:val="center"/>
                  </w:pPr>
                  <w:r>
                    <w:t xml:space="preserve">Manglar</w:t>
                  </w:r>
                </w:p>
              </w:tc>
              <w:tc>
                <w:tcPr/>
                <w:p>
                  <w:pPr>
                    <w:pStyle w:val="Compact"/>
                    <w:jc w:val="left"/>
                    <w:jc w:val="center"/>
                  </w:pPr>
                  <w:r>
                    <w:t xml:space="preserve">3</w:t>
                  </w:r>
                </w:p>
              </w:tc>
              <w:tc>
                <w:tcPr/>
                <w:p>
                  <w:pPr>
                    <w:pStyle w:val="Compact"/>
                    <w:jc w:val="left"/>
                    <w:jc w:val="center"/>
                  </w:pPr>
                  <m:oMath>
                    <m:r>
                      <m:rPr>
                        <m:sty m:val="p"/>
                      </m:rPr>
                      <m:t>+</m:t>
                    </m:r>
                    <m:r>
                      <m:t>0</m:t>
                    </m:r>
                    <m:r>
                      <m:rPr>
                        <m:sty m:val="p"/>
                      </m:rPr>
                      <m:t>,</m:t>
                    </m:r>
                    <m:r>
                      <m:t>281</m:t>
                    </m:r>
                  </m:oMath>
                </w:p>
              </w:tc>
              <w:tc>
                <w:tcPr/>
                <w:p>
                  <w:pPr>
                    <w:pStyle w:val="Compact"/>
                    <w:jc w:val="left"/>
                    <w:jc w:val="center"/>
                  </w:pPr>
                  <w:r>
                    <w:t xml:space="preserve">83</w:t>
                  </w:r>
                </w:p>
              </w:tc>
            </w:tr>
            <w:tr>
              <w:tc>
                <w:tcPr/>
                <w:p>
                  <w:pPr>
                    <w:pStyle w:val="Compact"/>
                    <w:jc w:val="left"/>
                    <w:jc w:val="center"/>
                  </w:pPr>
                  <w:r>
                    <w:t xml:space="preserve">Sierra Nevada oeste</w:t>
                  </w:r>
                </w:p>
              </w:tc>
              <w:tc>
                <w:tcPr/>
                <w:p>
                  <w:pPr>
                    <w:pStyle w:val="Compact"/>
                    <w:jc w:val="left"/>
                    <w:jc w:val="center"/>
                  </w:pPr>
                  <w:r>
                    <w:t xml:space="preserve">Limnológica</w:t>
                  </w:r>
                </w:p>
              </w:tc>
              <w:tc>
                <w:tcPr/>
                <w:p>
                  <w:pPr>
                    <w:pStyle w:val="Compact"/>
                    <w:jc w:val="left"/>
                    <w:jc w:val="center"/>
                  </w:pPr>
                  <w:r>
                    <w:t xml:space="preserve">2</w:t>
                  </w:r>
                </w:p>
              </w:tc>
              <w:tc>
                <w:tcPr/>
                <w:p>
                  <w:pPr>
                    <w:pStyle w:val="Compact"/>
                    <w:jc w:val="left"/>
                    <w:jc w:val="center"/>
                  </w:pPr>
                  <m:oMath>
                    <m:r>
                      <m:rPr>
                        <m:sty m:val="p"/>
                      </m:rPr>
                      <m:t>+</m:t>
                    </m:r>
                    <m:r>
                      <m:t>0</m:t>
                    </m:r>
                    <m:r>
                      <m:rPr>
                        <m:sty m:val="p"/>
                      </m:rPr>
                      <m:t>,</m:t>
                    </m:r>
                    <m:r>
                      <m:t>359</m:t>
                    </m:r>
                  </m:oMath>
                </w:p>
              </w:tc>
              <w:tc>
                <w:tcPr/>
                <w:p>
                  <w:pPr>
                    <w:pStyle w:val="Compact"/>
                    <w:jc w:val="left"/>
                    <w:jc w:val="center"/>
                  </w:pPr>
                  <w:r>
                    <w:t xml:space="preserve">70</w:t>
                  </w:r>
                </w:p>
              </w:tc>
            </w:tr>
          </w:tbl>
          <w:bookmarkEnd w:id="65"/>
          <w:p>
            <w:pPr>
              <w:spacing w:before="0" w:after="0"/>
            </w:pPr>
          </w:p>
        </w:tc>
      </w:tr>
    </w:tbl>
    <w:bookmarkEnd w:id="66"/>
    <w:bookmarkStart w:id="68" w:name="X81fa82d784a23f908434ebae2c5c115d78410ff"/>
    <w:p>
      <w:pPr>
        <w:pStyle w:val="Heading2"/>
      </w:pPr>
      <w:r>
        <w:rPr>
          <w:color w:val="000000"/>
        </w:rPr>
        <w:t xml:space="preserve">F.14 Correlación ERA5-Land vs NDVI por naturaleza espectral</w:t>
      </w:r>
    </w:p>
    <w:tbl>
      <w:tblPr>
        <w:tblW w:type="pct" w:w="5000"/>
        <w:tblLook w:firstRow="0" w:lastRow="0" w:firstColumn="0" w:lastColumn="0" w:noHBand="0" w:noVBand="0" w:val="0000"/>
        <w:jc w:val="start"/>
        <w:tblLayout w:type="autofit"/>
        <w:tblBorders>
          <w:top w:val="single" w:sz="4" w:color="BFBFBF"/>
          <w:left w:val="single" w:sz="4" w:color="BFBFBF"/>
          <w:bottom w:val="single" w:sz="4" w:color="BFBFBF"/>
          <w:right w:val="single" w:sz="4" w:color="BFBFBF"/>
          <w:insideH w:val="single" w:sz="4" w:color="BFBFBF"/>
          <w:insideV w:val="single" w:sz="4" w:color="BFBFBF"/>
        </w:tblBorders>
      </w:tblPr>
      <w:tblGrid>
        <w:gridCol w:w="7920"/>
      </w:tblGrid>
      <w:tr>
        <w:tc>
          <w:tcPr>
            <w:tcMar>
              <w:top w:w="40" w:type="dxa"/>
              <w:left w:w="60" w:type="dxa"/>
              <w:bottom w:w="40" w:type="dxa"/>
              <w:right w:w="60" w:type="dxa"/>
            </w:tcMar>
            <w:tcBorders>
              <w:top w:val="single" w:sz="4" w:color="BFBFBF"/>
              <w:left w:val="single" w:sz="4" w:color="BFBFBF"/>
              <w:bottom w:val="single" w:sz="4" w:color="BFBFBF"/>
              <w:right w:val="single" w:sz="4" w:color="BFBFBF"/>
            </w:tcBorders>
            <w:tcMar>
              <w:top w:w="40" w:type="dxa"/>
              <w:left w:w="60" w:type="dxa"/>
              <w:bottom w:w="40" w:type="dxa"/>
              <w:right w:w="60" w:type="dxa"/>
            </w:tcMar>
            <w:shd w:val="clear" w:color="auto" w:fill="2E86AB"/>
          </w:tcPr>
          <w:bookmarkStart w:id="67" w:name="tbl-era5"/>
          <w:p>
            <w:pPr>
              <w:spacing w:before="0" w:after="0"/>
              <w:jc w:val="center"/>
            </w:pPr>
            <w:pPr>
              <w:jc w:val="start"/>
              <w:spacing w:before="200"/>
              <w:pStyle w:val="ImageCaption"/>
            </w:pPr>
            <w:r>
              <w:rPr>
                <w:b/>
                <w:color w:val="FFFFFF"/>
                <w:sz w:val="20"/>
              </w:rPr>
              <w:t xml:space="preserve">Tabla 14: Correlación entre anomalías climáticas ERA5-Land (precipitación y temperatura a 2 m) y NDVI z-score, desagregada por naturaleza espectral.</w:t>
            </w:r>
          </w:p>
          <w:tbl>
            <w:tblPr>
              <w:tblStyle w:val="Table"/>
              <w:tblW w:type="pct" w:w="4400"/>
              <w:tblLook w:firstRow="1" w:lastRow="0" w:firstColumn="0" w:lastColumn="0" w:noHBand="0" w:noVBand="0" w:val="0020"/>
              <w:jc w:val="start"/>
              <w:tblLayout w:type="fixed"/>
            </w:tblPr>
            <w:tblGrid>
              <w:gridCol w:w="1425"/>
              <w:gridCol w:w="1267"/>
              <w:gridCol w:w="1742"/>
              <w:gridCol w:w="1742"/>
              <w:gridCol w:w="792"/>
            </w:tblGrid>
            <w:tr>
              <w:trPr>
                <w:tblHeader w:val="true"/>
              </w:trPr>
              <w:tc>
                <w:tcPr/>
                <w:p>
                  <w:pPr>
                    <w:pStyle w:val="Compact"/>
                    <w:jc w:val="left"/>
                    <w:jc w:val="center"/>
                  </w:pPr>
                  <w:r>
                    <w:t xml:space="preserve">Naturaleza</w:t>
                  </w:r>
                </w:p>
              </w:tc>
              <w:tc>
                <w:tcPr/>
                <w:p>
                  <w:pPr>
                    <w:pStyle w:val="Compact"/>
                    <w:jc w:val="left"/>
                    <w:jc w:val="center"/>
                  </w:pPr>
                  <w:r>
                    <w:t xml:space="preserve">Rezago (meses)</w:t>
                  </w:r>
                </w:p>
              </w:tc>
              <w:tc>
                <w:tcPr/>
                <w:p>
                  <w:pPr>
                    <w:pStyle w:val="Compact"/>
                    <w:jc w:val="left"/>
                    <w:jc w:val="center"/>
                  </w:pPr>
                  <m:oMath>
                    <m:r>
                      <m:t>ρ</m:t>
                    </m:r>
                  </m:oMath>
                  <w:r>
                    <w:t xml:space="preserve"> </w:t>
                  </w:r>
                  <w:r>
                    <w:t xml:space="preserve">precip vs NDVI z</w:t>
                  </w:r>
                </w:p>
              </w:tc>
              <w:tc>
                <w:tcPr/>
                <w:p>
                  <w:pPr>
                    <w:pStyle w:val="Compact"/>
                    <w:jc w:val="left"/>
                    <w:jc w:val="center"/>
                  </w:pPr>
                  <m:oMath>
                    <m:r>
                      <m:t>ρ</m:t>
                    </m:r>
                  </m:oMath>
                  <w:r>
                    <w:t xml:space="preserve"> </w:t>
                  </w:r>
                  <w:r>
                    <w:t xml:space="preserve">T2m vs NDVI z</w:t>
                  </w:r>
                </w:p>
              </w:tc>
              <w:tc>
                <w:tcPr/>
                <w:p>
                  <w:pPr>
                    <w:pStyle w:val="Compact"/>
                    <w:jc w:val="left"/>
                    <w:jc w:val="center"/>
                  </w:pPr>
                  <w:r>
                    <w:t xml:space="preserve">n</w:t>
                  </w:r>
                </w:p>
              </w:tc>
            </w:tr>
            <w:tr>
              <w:tc>
                <w:tcPr/>
                <w:p>
                  <w:pPr>
                    <w:pStyle w:val="Compact"/>
                    <w:jc w:val="left"/>
                    <w:jc w:val="center"/>
                  </w:pPr>
                  <w:r>
                    <w:t xml:space="preserve">Manglar</w:t>
                  </w:r>
                </w:p>
              </w:tc>
              <w:tc>
                <w:tcPr/>
                <w:p>
                  <w:pPr>
                    <w:pStyle w:val="Compact"/>
                    <w:jc w:val="left"/>
                    <w:jc w:val="center"/>
                  </w:pPr>
                  <w:r>
                    <w:t xml:space="preserve">0</w:t>
                  </w:r>
                </w:p>
              </w:tc>
              <w:tc>
                <w:tcPr/>
                <w:p>
                  <w:pPr>
                    <w:pStyle w:val="Compact"/>
                    <w:jc w:val="left"/>
                    <w:jc w:val="center"/>
                  </w:pPr>
                  <m:oMath>
                    <m:r>
                      <m:rPr>
                        <m:sty m:val="p"/>
                      </m:rPr>
                      <m:t>−</m:t>
                    </m:r>
                    <m:r>
                      <m:t>0</m:t>
                    </m:r>
                    <m:r>
                      <m:rPr>
                        <m:sty m:val="p"/>
                      </m:rPr>
                      <m:t>,</m:t>
                    </m:r>
                    <m:r>
                      <m:t>081</m:t>
                    </m:r>
                  </m:oMath>
                </w:p>
              </w:tc>
              <w:tc>
                <w:tcPr/>
                <w:p>
                  <w:pPr>
                    <w:pStyle w:val="Compact"/>
                    <w:jc w:val="left"/>
                    <w:jc w:val="center"/>
                  </w:pPr>
                  <m:oMath>
                    <m:r>
                      <m:rPr>
                        <m:sty m:val="p"/>
                      </m:rPr>
                      <m:t>+</m:t>
                    </m:r>
                    <m:r>
                      <m:t>0</m:t>
                    </m:r>
                    <m:r>
                      <m:rPr>
                        <m:sty m:val="p"/>
                      </m:rPr>
                      <m:t>,</m:t>
                    </m:r>
                    <m:r>
                      <m:t>022</m:t>
                    </m:r>
                  </m:oMath>
                </w:p>
              </w:tc>
              <w:tc>
                <w:tcPr/>
                <w:p>
                  <w:pPr>
                    <w:pStyle w:val="Compact"/>
                    <w:jc w:val="left"/>
                    <w:jc w:val="center"/>
                  </w:pPr>
                  <w:r>
                    <w:t xml:space="preserve">86</w:t>
                  </w:r>
                </w:p>
              </w:tc>
            </w:tr>
            <w:tr>
              <w:tc>
                <w:tcPr/>
                <w:p>
                  <w:pPr>
                    <w:pStyle w:val="Compact"/>
                    <w:jc w:val="left"/>
                    <w:jc w:val="center"/>
                  </w:pPr>
                  <w:r>
                    <w:t xml:space="preserve">Manglar</w:t>
                  </w:r>
                </w:p>
              </w:tc>
              <w:tc>
                <w:tcPr/>
                <w:p>
                  <w:pPr>
                    <w:pStyle w:val="Compact"/>
                    <w:jc w:val="left"/>
                    <w:jc w:val="center"/>
                  </w:pPr>
                  <w:r>
                    <w:t xml:space="preserve">1</w:t>
                  </w:r>
                </w:p>
              </w:tc>
              <w:tc>
                <w:tcPr/>
                <w:p>
                  <w:pPr>
                    <w:pStyle w:val="Compact"/>
                    <w:jc w:val="left"/>
                    <w:jc w:val="center"/>
                  </w:pPr>
                  <m:oMath>
                    <m:r>
                      <m:rPr>
                        <m:sty m:val="p"/>
                      </m:rPr>
                      <m:t>−</m:t>
                    </m:r>
                    <m:r>
                      <m:t>0</m:t>
                    </m:r>
                    <m:r>
                      <m:rPr>
                        <m:sty m:val="p"/>
                      </m:rPr>
                      <m:t>,</m:t>
                    </m:r>
                    <m:r>
                      <m:t>081</m:t>
                    </m:r>
                  </m:oMath>
                </w:p>
              </w:tc>
              <w:tc>
                <w:tcPr/>
                <w:p>
                  <w:pPr>
                    <w:pStyle w:val="Compact"/>
                    <w:jc w:val="left"/>
                    <w:jc w:val="center"/>
                  </w:pPr>
                  <m:oMath>
                    <m:r>
                      <m:rPr>
                        <m:sty m:val="p"/>
                      </m:rPr>
                      <m:t>+</m:t>
                    </m:r>
                    <m:r>
                      <m:t>0</m:t>
                    </m:r>
                    <m:r>
                      <m:rPr>
                        <m:sty m:val="p"/>
                      </m:rPr>
                      <m:t>,</m:t>
                    </m:r>
                    <m:r>
                      <m:t>040</m:t>
                    </m:r>
                  </m:oMath>
                </w:p>
              </w:tc>
              <w:tc>
                <w:tcPr/>
                <w:p>
                  <w:pPr>
                    <w:pStyle w:val="Compact"/>
                    <w:jc w:val="left"/>
                    <w:jc w:val="center"/>
                  </w:pPr>
                  <w:r>
                    <w:t xml:space="preserve">85</w:t>
                  </w:r>
                </w:p>
              </w:tc>
            </w:tr>
            <w:tr>
              <w:tc>
                <w:tcPr/>
                <w:p>
                  <w:pPr>
                    <w:pStyle w:val="Compact"/>
                    <w:jc w:val="left"/>
                    <w:jc w:val="center"/>
                  </w:pPr>
                  <w:r>
                    <w:t xml:space="preserve">Manglar</w:t>
                  </w:r>
                </w:p>
              </w:tc>
              <w:tc>
                <w:tcPr/>
                <w:p>
                  <w:pPr>
                    <w:pStyle w:val="Compact"/>
                    <w:jc w:val="left"/>
                    <w:jc w:val="center"/>
                  </w:pPr>
                  <w:r>
                    <w:t xml:space="preserve">2</w:t>
                  </w:r>
                </w:p>
              </w:tc>
              <w:tc>
                <w:tcPr/>
                <w:p>
                  <w:pPr>
                    <w:pStyle w:val="Compact"/>
                    <w:jc w:val="left"/>
                    <w:jc w:val="center"/>
                  </w:pPr>
                  <m:oMath>
                    <m:r>
                      <m:rPr>
                        <m:sty m:val="p"/>
                      </m:rPr>
                      <m:t>−</m:t>
                    </m:r>
                    <m:r>
                      <m:t>0</m:t>
                    </m:r>
                    <m:r>
                      <m:rPr>
                        <m:sty m:val="p"/>
                      </m:rPr>
                      <m:t>,</m:t>
                    </m:r>
                    <m:r>
                      <m:t>123</m:t>
                    </m:r>
                  </m:oMath>
                </w:p>
              </w:tc>
              <w:tc>
                <w:tcPr/>
                <w:p>
                  <w:pPr>
                    <w:pStyle w:val="Compact"/>
                    <w:jc w:val="left"/>
                    <w:jc w:val="center"/>
                  </w:pPr>
                  <m:oMath>
                    <m:r>
                      <m:rPr>
                        <m:sty m:val="p"/>
                      </m:rPr>
                      <m:t>−</m:t>
                    </m:r>
                    <m:r>
                      <m:t>0</m:t>
                    </m:r>
                    <m:r>
                      <m:rPr>
                        <m:sty m:val="p"/>
                      </m:rPr>
                      <m:t>,</m:t>
                    </m:r>
                    <m:r>
                      <m:t>018</m:t>
                    </m:r>
                  </m:oMath>
                </w:p>
              </w:tc>
              <w:tc>
                <w:tcPr/>
                <w:p>
                  <w:pPr>
                    <w:pStyle w:val="Compact"/>
                    <w:jc w:val="left"/>
                    <w:jc w:val="center"/>
                  </w:pPr>
                  <w:r>
                    <w:t xml:space="preserve">84</w:t>
                  </w:r>
                </w:p>
              </w:tc>
            </w:tr>
            <w:tr>
              <w:tc>
                <w:tcPr/>
                <w:p>
                  <w:pPr>
                    <w:pStyle w:val="Compact"/>
                    <w:jc w:val="left"/>
                    <w:jc w:val="center"/>
                  </w:pPr>
                  <w:r>
                    <w:t xml:space="preserve">Manglar</w:t>
                  </w:r>
                </w:p>
              </w:tc>
              <w:tc>
                <w:tcPr/>
                <w:p>
                  <w:pPr>
                    <w:pStyle w:val="Compact"/>
                    <w:jc w:val="left"/>
                    <w:jc w:val="center"/>
                  </w:pPr>
                  <w:r>
                    <w:t xml:space="preserve">3</w:t>
                  </w:r>
                </w:p>
              </w:tc>
              <w:tc>
                <w:tcPr/>
                <w:p>
                  <w:pPr>
                    <w:pStyle w:val="Compact"/>
                    <w:jc w:val="left"/>
                    <w:jc w:val="center"/>
                  </w:pPr>
                  <m:oMath>
                    <m:r>
                      <m:rPr>
                        <m:sty m:val="p"/>
                      </m:rPr>
                      <m:t>−</m:t>
                    </m:r>
                    <m:r>
                      <m:t>0</m:t>
                    </m:r>
                    <m:r>
                      <m:rPr>
                        <m:sty m:val="p"/>
                      </m:rPr>
                      <m:t>,</m:t>
                    </m:r>
                    <m:r>
                      <m:t>020</m:t>
                    </m:r>
                  </m:oMath>
                </w:p>
              </w:tc>
              <w:tc>
                <w:tcPr/>
                <w:p>
                  <w:pPr>
                    <w:pStyle w:val="Compact"/>
                    <w:jc w:val="left"/>
                    <w:jc w:val="center"/>
                  </w:pPr>
                  <m:oMath>
                    <m:r>
                      <m:rPr>
                        <m:sty m:val="p"/>
                      </m:rPr>
                      <m:t>−</m:t>
                    </m:r>
                    <m:r>
                      <m:t>0</m:t>
                    </m:r>
                    <m:r>
                      <m:rPr>
                        <m:sty m:val="p"/>
                      </m:rPr>
                      <m:t>,</m:t>
                    </m:r>
                    <m:r>
                      <m:t>087</m:t>
                    </m:r>
                  </m:oMath>
                </w:p>
              </w:tc>
              <w:tc>
                <w:tcPr/>
                <w:p>
                  <w:pPr>
                    <w:pStyle w:val="Compact"/>
                    <w:jc w:val="left"/>
                    <w:jc w:val="center"/>
                  </w:pPr>
                  <w:r>
                    <w:t xml:space="preserve">83</w:t>
                  </w:r>
                </w:p>
              </w:tc>
            </w:tr>
            <w:tr>
              <w:tc>
                <w:tcPr/>
                <w:p>
                  <w:pPr>
                    <w:pStyle w:val="Compact"/>
                    <w:jc w:val="left"/>
                    <w:jc w:val="center"/>
                  </w:pPr>
                  <w:r>
                    <w:t xml:space="preserve">Limnológica</w:t>
                  </w:r>
                </w:p>
              </w:tc>
              <w:tc>
                <w:tcPr/>
                <w:p>
                  <w:pPr>
                    <w:pStyle w:val="Compact"/>
                    <w:jc w:val="left"/>
                    <w:jc w:val="center"/>
                  </w:pPr>
                  <w:r>
                    <w:t xml:space="preserve">0</w:t>
                  </w:r>
                </w:p>
              </w:tc>
              <w:tc>
                <w:tcPr/>
                <w:p>
                  <w:pPr>
                    <w:pStyle w:val="Compact"/>
                    <w:jc w:val="left"/>
                    <w:jc w:val="center"/>
                  </w:pPr>
                  <m:oMath>
                    <m:r>
                      <m:rPr>
                        <m:sty m:val="p"/>
                      </m:rPr>
                      <m:t>+</m:t>
                    </m:r>
                    <m:r>
                      <m:t>0</m:t>
                    </m:r>
                    <m:r>
                      <m:rPr>
                        <m:sty m:val="p"/>
                      </m:rPr>
                      <m:t>,</m:t>
                    </m:r>
                    <m:r>
                      <m:t>082</m:t>
                    </m:r>
                  </m:oMath>
                </w:p>
              </w:tc>
              <w:tc>
                <w:tcPr/>
                <w:p>
                  <w:pPr>
                    <w:pStyle w:val="Compact"/>
                    <w:jc w:val="left"/>
                    <w:jc w:val="center"/>
                  </w:pPr>
                  <m:oMath>
                    <m:r>
                      <m:rPr>
                        <m:sty m:val="p"/>
                      </m:rPr>
                      <m:t>−</m:t>
                    </m:r>
                    <m:r>
                      <m:t>0</m:t>
                    </m:r>
                    <m:r>
                      <m:rPr>
                        <m:sty m:val="p"/>
                      </m:rPr>
                      <m:t>,</m:t>
                    </m:r>
                    <m:r>
                      <m:t>173</m:t>
                    </m:r>
                  </m:oMath>
                </w:p>
              </w:tc>
              <w:tc>
                <w:tcPr/>
                <w:p>
                  <w:pPr>
                    <w:pStyle w:val="Compact"/>
                    <w:jc w:val="left"/>
                    <w:jc w:val="center"/>
                  </w:pPr>
                  <w:r>
                    <w:t xml:space="preserve">72</w:t>
                  </w:r>
                </w:p>
              </w:tc>
            </w:tr>
            <w:tr>
              <w:tc>
                <w:tcPr/>
                <w:p>
                  <w:pPr>
                    <w:pStyle w:val="Compact"/>
                    <w:jc w:val="left"/>
                    <w:jc w:val="center"/>
                  </w:pPr>
                  <w:r>
                    <w:t xml:space="preserve">Limnológica</w:t>
                  </w:r>
                </w:p>
              </w:tc>
              <w:tc>
                <w:tcPr/>
                <w:p>
                  <w:pPr>
                    <w:pStyle w:val="Compact"/>
                    <w:jc w:val="left"/>
                    <w:jc w:val="center"/>
                  </w:pPr>
                  <w:r>
                    <w:t xml:space="preserve">1</w:t>
                  </w:r>
                </w:p>
              </w:tc>
              <w:tc>
                <w:tcPr/>
                <w:p>
                  <w:pPr>
                    <w:pStyle w:val="Compact"/>
                    <w:jc w:val="left"/>
                    <w:jc w:val="center"/>
                  </w:pPr>
                  <m:oMath>
                    <m:r>
                      <m:rPr>
                        <m:sty m:val="p"/>
                      </m:rPr>
                      <m:t>+</m:t>
                    </m:r>
                    <m:r>
                      <m:t>0</m:t>
                    </m:r>
                    <m:r>
                      <m:rPr>
                        <m:sty m:val="p"/>
                      </m:rPr>
                      <m:t>,</m:t>
                    </m:r>
                    <m:r>
                      <m:t>108</m:t>
                    </m:r>
                  </m:oMath>
                </w:p>
              </w:tc>
              <w:tc>
                <w:tcPr/>
                <w:p>
                  <w:pPr>
                    <w:pStyle w:val="Compact"/>
                    <w:jc w:val="left"/>
                    <w:jc w:val="center"/>
                  </w:pPr>
                  <m:oMath>
                    <m:r>
                      <m:rPr>
                        <m:sty m:val="p"/>
                      </m:rPr>
                      <m:t>−</m:t>
                    </m:r>
                    <m:r>
                      <m:t>0</m:t>
                    </m:r>
                    <m:r>
                      <m:rPr>
                        <m:sty m:val="p"/>
                      </m:rPr>
                      <m:t>,</m:t>
                    </m:r>
                    <m:r>
                      <m:t>149</m:t>
                    </m:r>
                  </m:oMath>
                </w:p>
              </w:tc>
              <w:tc>
                <w:tcPr/>
                <w:p>
                  <w:pPr>
                    <w:pStyle w:val="Compact"/>
                    <w:jc w:val="left"/>
                    <w:jc w:val="center"/>
                  </w:pPr>
                  <w:r>
                    <w:t xml:space="preserve">71</w:t>
                  </w:r>
                </w:p>
              </w:tc>
            </w:tr>
            <w:tr>
              <w:tc>
                <w:tcPr/>
                <w:p>
                  <w:pPr>
                    <w:pStyle w:val="Compact"/>
                    <w:jc w:val="left"/>
                    <w:jc w:val="center"/>
                  </w:pPr>
                  <w:r>
                    <w:t xml:space="preserve">Limnológica</w:t>
                  </w:r>
                </w:p>
              </w:tc>
              <w:tc>
                <w:tcPr/>
                <w:p>
                  <w:pPr>
                    <w:pStyle w:val="Compact"/>
                    <w:jc w:val="left"/>
                    <w:jc w:val="center"/>
                  </w:pPr>
                  <w:r>
                    <w:t xml:space="preserve">2</w:t>
                  </w:r>
                </w:p>
              </w:tc>
              <w:tc>
                <w:tcPr/>
                <w:p>
                  <w:pPr>
                    <w:pStyle w:val="Compact"/>
                    <w:jc w:val="left"/>
                    <w:jc w:val="center"/>
                  </w:pPr>
                  <m:oMath>
                    <m:r>
                      <m:rPr>
                        <m:sty m:val="p"/>
                      </m:rPr>
                      <m:t>+</m:t>
                    </m:r>
                    <m:r>
                      <m:t>0</m:t>
                    </m:r>
                    <m:r>
                      <m:rPr>
                        <m:sty m:val="p"/>
                      </m:rPr>
                      <m:t>,</m:t>
                    </m:r>
                    <m:r>
                      <m:t>292</m:t>
                    </m:r>
                  </m:oMath>
                </w:p>
              </w:tc>
              <w:tc>
                <w:tcPr/>
                <w:p>
                  <w:pPr>
                    <w:pStyle w:val="Compact"/>
                    <w:jc w:val="left"/>
                    <w:jc w:val="center"/>
                  </w:pPr>
                  <m:oMath>
                    <m:r>
                      <m:rPr>
                        <m:sty m:val="p"/>
                      </m:rPr>
                      <m:t>−</m:t>
                    </m:r>
                    <m:r>
                      <m:t>0</m:t>
                    </m:r>
                    <m:r>
                      <m:rPr>
                        <m:sty m:val="p"/>
                      </m:rPr>
                      <m:t>,</m:t>
                    </m:r>
                    <m:r>
                      <m:t>144</m:t>
                    </m:r>
                  </m:oMath>
                </w:p>
              </w:tc>
              <w:tc>
                <w:tcPr/>
                <w:p>
                  <w:pPr>
                    <w:pStyle w:val="Compact"/>
                    <w:jc w:val="left"/>
                    <w:jc w:val="center"/>
                  </w:pPr>
                  <w:r>
                    <w:t xml:space="preserve">70</w:t>
                  </w:r>
                </w:p>
              </w:tc>
            </w:tr>
            <w:tr>
              <w:tc>
                <w:tcPr/>
                <w:p>
                  <w:pPr>
                    <w:pStyle w:val="Compact"/>
                    <w:jc w:val="left"/>
                    <w:jc w:val="center"/>
                  </w:pPr>
                  <w:r>
                    <w:t xml:space="preserve">Limnológica</w:t>
                  </w:r>
                </w:p>
              </w:tc>
              <w:tc>
                <w:tcPr/>
                <w:p>
                  <w:pPr>
                    <w:pStyle w:val="Compact"/>
                    <w:jc w:val="left"/>
                    <w:jc w:val="center"/>
                  </w:pPr>
                  <w:r>
                    <w:t xml:space="preserve">3</w:t>
                  </w:r>
                </w:p>
              </w:tc>
              <w:tc>
                <w:tcPr/>
                <w:p>
                  <w:pPr>
                    <w:pStyle w:val="Compact"/>
                    <w:jc w:val="left"/>
                    <w:jc w:val="center"/>
                  </w:pPr>
                  <m:oMath>
                    <m:r>
                      <m:rPr>
                        <m:sty m:val="p"/>
                      </m:rPr>
                      <m:t>+</m:t>
                    </m:r>
                    <m:r>
                      <m:t>0</m:t>
                    </m:r>
                    <m:r>
                      <m:rPr>
                        <m:sty m:val="p"/>
                      </m:rPr>
                      <m:t>,</m:t>
                    </m:r>
                    <m:r>
                      <m:t>271</m:t>
                    </m:r>
                  </m:oMath>
                </w:p>
              </w:tc>
              <w:tc>
                <w:tcPr/>
                <w:p>
                  <w:pPr>
                    <w:pStyle w:val="Compact"/>
                    <w:jc w:val="left"/>
                    <w:jc w:val="center"/>
                  </w:pPr>
                  <m:oMath>
                    <m:r>
                      <m:rPr>
                        <m:sty m:val="p"/>
                      </m:rPr>
                      <m:t>−</m:t>
                    </m:r>
                    <m:r>
                      <m:t>0</m:t>
                    </m:r>
                    <m:r>
                      <m:rPr>
                        <m:sty m:val="p"/>
                      </m:rPr>
                      <m:t>,</m:t>
                    </m:r>
                    <m:r>
                      <m:t>201</m:t>
                    </m:r>
                  </m:oMath>
                </w:p>
              </w:tc>
              <w:tc>
                <w:tcPr/>
                <w:p>
                  <w:pPr>
                    <w:pStyle w:val="Compact"/>
                    <w:jc w:val="left"/>
                    <w:jc w:val="center"/>
                  </w:pPr>
                  <w:r>
                    <w:t xml:space="preserve">69</w:t>
                  </w:r>
                </w:p>
              </w:tc>
            </w:tr>
          </w:tbl>
          <w:bookmarkEnd w:id="67"/>
          <w:p>
            <w:pPr>
              <w:spacing w:before="0" w:after="0"/>
            </w:pPr>
          </w:p>
        </w:tc>
      </w:tr>
    </w:tbl>
    <w:bookmarkEnd w:id="68"/>
    <w:bookmarkEnd w:id="69"/>
    <w:sectPr>
      <w:pgMar w:top="1020" w:bottom="1020" w:left="1134" w:right="1134" w:header="453" w:footer="453"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52" w:lineRule="auto" w:after="40" w:before="0"/>
      <w:jc w:val="both"/>
    </w:pPr>
    <w:rPr>
      <w:rFonts w:ascii="Times New Roman" w:hAnsi="Times New Roman"/>
      <w:color w:val="000000"/>
      <w:sz w:val="20"/>
    </w:rPr>
  </w:style>
  <w:style w:styleId="BodyText" w:type="paragraph">
    <w:name w:val="Body Text"/>
    <w:basedOn w:val="Normal"/>
    <w:link w:val="BodyTextChar"/>
    <w:pPr>
      <w:spacing w:after="180" w:before="180"/>
      <w:jc w:val="both"/>
    </w:pPr>
    <w:qFormat/>
    <w:rPr>
      <w:rFonts w:ascii="Times New Roman" w:hAnsi="Times New Roman"/>
      <w:color w:val="000000"/>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imes New Roman" w:asciiTheme="majorHAnsi" w:cstheme="majorBidi" w:eastAsiaTheme="majorEastAsia" w:hAnsi="Times New Roman" w:hAnsiTheme="majorHAnsi"/>
      <w:b/>
      <w:bCs/>
      <w:color w:val="000000"/>
      <w:sz w:val="32"/>
      <w:szCs w:val="36"/>
    </w:rPr>
  </w:style>
  <w:style w:styleId="Subtitle" w:type="paragraph">
    <w:name w:val="Subtitle"/>
    <w:basedOn w:val="Title"/>
    <w:next w:val="BodyText"/>
    <w:qFormat/>
    <w:pPr>
      <w:keepNext/>
      <w:keepLines/>
      <w:spacing w:after="240" w:before="240"/>
      <w:jc w:val="center"/>
    </w:pPr>
    <w:rPr>
      <w:rFonts w:ascii="Times New Roman" w:hAnsi="Times New Roman"/>
      <w:color w:val="000000"/>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color w:val="000000"/>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Times New Roman" w:hAnsi="Times New Roman"/>
      <w:i/>
      <w:color w:val="000000"/>
      <w:sz w:val="20"/>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color w:val="5e5e5e"/>
      <w:shd w:val="clear" w:fill="f1f3f5"/>
      <w:i/>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color w:val="5e5e5e"/>
      <w:shd w:val="clear" w:fill="f1f3f5"/>
      <w:i/>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color w:val="5e5e5e"/>
      <w:shd w:val="clear" w:fill="f1f3f5"/>
      <w:i/>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3" Type="http://schemas.openxmlformats.org/officeDocument/2006/relationships/hyperlink" Target="https://github.com/LinaQuinteroF/proyecto-cgsm" TargetMode="External"/><Relationship Id="rId22" Type="http://schemas.openxmlformats.org/officeDocument/2006/relationships/hyperlink" Target="https://github.com/linaq11/proyecto-cgsm-curso" TargetMode="External"/></Relationships>
</file>

<file path=word/_rels/footnotes.xml.rels><?xml version='1.0' encoding='UTF-8' standalone='yes'?>
<Relationships xmlns="http://schemas.openxmlformats.org/package/2006/relationships"><Relationship Id="rId23" Type="http://schemas.openxmlformats.org/officeDocument/2006/relationships/hyperlink" Target="https://github.com/LinaQuinteroF/proyecto-cgsm" TargetMode="External"/><Relationship Id="rId22" Type="http://schemas.openxmlformats.org/officeDocument/2006/relationships/hyperlink" Target="https://github.com/linaq11/proyecto-cgsm-curs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Anexos técnicos del Pipeline multilenguaje para el monitoreo de manglar en la CGSM (2013–2025)</dc:title>
  <dc:creator>Lina María Quintero Fonseca</dc:creator>
  <dc:language>es</dc:language>
  <cp:keywords/>
  <dcterms:created xsi:type="dcterms:W3CDTF">2026-05-26T01:58:47Z</dcterms:created>
  <dcterms:modified xsi:type="dcterms:W3CDTF">2026-05-26T01:58:47Z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crossref">
    <vt:lpwstr/>
  </property>
  <property fmtid="{D5CDD505-2E9C-101B-9397-08002B2CF9AE}" pid="6" name="date">
    <vt:lpwstr>2026-05-25</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subtitle">
    <vt:lpwstr>Documento complementario del informe final</vt:lpwstr>
  </property>
  <property fmtid="{D5CDD505-2E9C-101B-9397-08002B2CF9AE}" pid="12" name="toc-title">
    <vt:lpwstr>Tabla de contenidos</vt:lpwstr>
  </property>
</Properties>
</file>