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0"/>
        <w:tblW w:w="86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6"/>
        <w:gridCol w:w="4959"/>
        <w:gridCol w:w="1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2106" w:type="dxa"/>
            <w:vMerge w:val="restart"/>
            <w:tcBorders>
              <w:top w:val="double" w:color="000000" w:sz="6" w:space="0"/>
              <w:left w:val="double" w:color="000000" w:sz="6" w:space="0"/>
              <w:bottom w:val="single" w:color="auto" w:sz="4" w:space="0"/>
              <w:right w:val="single" w:color="auto" w:sz="4" w:space="0"/>
            </w:tcBorders>
            <w:vAlign w:val="center"/>
          </w:tcPr>
          <w:p>
            <w:pPr>
              <w:jc w:val="left"/>
              <w:rPr>
                <w:kern w:val="0"/>
                <w:sz w:val="24"/>
              </w:rPr>
            </w:pPr>
            <w:bookmarkStart w:id="0" w:name="_Toc356448575"/>
            <w:bookmarkStart w:id="1" w:name="_Toc357931653"/>
            <w:bookmarkStart w:id="2" w:name="_Toc357953348"/>
          </w:p>
        </w:tc>
        <w:tc>
          <w:tcPr>
            <w:tcW w:w="4959" w:type="dxa"/>
            <w:vMerge w:val="restart"/>
            <w:tcBorders>
              <w:top w:val="double" w:color="000000" w:sz="6" w:space="0"/>
              <w:left w:val="single" w:color="auto" w:sz="4" w:space="0"/>
              <w:bottom w:val="single" w:color="auto" w:sz="4" w:space="0"/>
              <w:right w:val="single" w:color="auto" w:sz="4" w:space="0"/>
            </w:tcBorders>
            <w:vAlign w:val="center"/>
          </w:tcPr>
          <w:p>
            <w:r>
              <w:rPr>
                <w:rFonts w:hint="eastAsia"/>
                <w:b/>
                <w:bCs/>
                <w:sz w:val="44"/>
                <w:szCs w:val="52"/>
              </w:rPr>
              <w:t>产品说明书</w:t>
            </w:r>
          </w:p>
        </w:tc>
        <w:tc>
          <w:tcPr>
            <w:tcW w:w="1547" w:type="dxa"/>
            <w:tcBorders>
              <w:top w:val="double" w:color="000000" w:sz="6" w:space="0"/>
              <w:left w:val="single" w:color="auto" w:sz="4" w:space="0"/>
              <w:bottom w:val="single" w:color="auto" w:sz="4" w:space="0"/>
              <w:right w:val="double" w:color="000000" w:sz="6" w:space="0"/>
            </w:tcBorders>
            <w:vAlign w:val="center"/>
          </w:tcPr>
          <w:p>
            <w:pPr>
              <w:ind w:left="0" w:leftChars="0" w:firstLine="0" w:firstLineChars="0"/>
            </w:pPr>
            <w:r>
              <w:rPr>
                <w:rFonts w:hint="eastAsia"/>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2106" w:type="dxa"/>
            <w:vMerge w:val="continue"/>
            <w:tcBorders>
              <w:top w:val="double" w:color="000000" w:sz="6" w:space="0"/>
              <w:left w:val="double" w:color="000000" w:sz="6" w:space="0"/>
              <w:bottom w:val="single" w:color="auto" w:sz="4" w:space="0"/>
              <w:right w:val="single" w:color="auto" w:sz="4" w:space="0"/>
            </w:tcBorders>
            <w:vAlign w:val="center"/>
          </w:tcPr>
          <w:p/>
        </w:tc>
        <w:tc>
          <w:tcPr>
            <w:tcW w:w="4959" w:type="dxa"/>
            <w:vMerge w:val="continue"/>
            <w:tcBorders>
              <w:top w:val="double" w:color="000000" w:sz="6" w:space="0"/>
              <w:left w:val="single" w:color="auto" w:sz="4" w:space="0"/>
              <w:bottom w:val="single" w:color="auto" w:sz="4" w:space="0"/>
              <w:right w:val="single" w:color="auto" w:sz="4" w:space="0"/>
            </w:tcBorders>
            <w:vAlign w:val="center"/>
          </w:tcPr>
          <w:p/>
        </w:tc>
        <w:tc>
          <w:tcPr>
            <w:tcW w:w="1547" w:type="dxa"/>
            <w:tcBorders>
              <w:top w:val="single" w:color="auto" w:sz="4" w:space="0"/>
              <w:left w:val="single" w:color="auto" w:sz="4" w:space="0"/>
              <w:bottom w:val="single" w:color="auto" w:sz="4" w:space="0"/>
              <w:right w:val="double" w:color="000000" w:sz="6" w:space="0"/>
            </w:tcBorders>
            <w:vAlign w:val="center"/>
          </w:tcPr>
          <w:p>
            <w:pPr>
              <w:ind w:left="0" w:leftChars="0" w:firstLine="0" w:firstLineChars="0"/>
            </w:pPr>
            <w:r>
              <w:rPr>
                <w:rFonts w:hint="eastAsia"/>
              </w:rPr>
              <w:t>版本：V1</w:t>
            </w:r>
            <w:r>
              <w:rPr>
                <w:rFonts w:hint="eastAsia"/>
                <w:lang w:val="en-US" w:eastAsia="zh-CN"/>
              </w:rPr>
              <w:t>8</w:t>
            </w:r>
            <w:r>
              <w:rPr>
                <w:rFonts w:hint="eastAsia"/>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6" w:hRule="atLeast"/>
          <w:jc w:val="center"/>
        </w:trPr>
        <w:tc>
          <w:tcPr>
            <w:tcW w:w="8612" w:type="dxa"/>
            <w:gridSpan w:val="3"/>
            <w:tcBorders>
              <w:top w:val="single" w:color="auto" w:sz="4" w:space="0"/>
              <w:left w:val="double" w:color="000000" w:sz="6" w:space="0"/>
              <w:bottom w:val="nil"/>
              <w:right w:val="double" w:color="000000" w:sz="6" w:space="0"/>
            </w:tcBorders>
            <w:vAlign w:val="center"/>
          </w:tcPr>
          <w:p>
            <w:pPr>
              <w:ind w:left="0" w:leftChars="0" w:firstLine="2610" w:firstLineChars="500"/>
              <w:jc w:val="both"/>
              <w:rPr>
                <w:b/>
                <w:bCs/>
                <w:sz w:val="52"/>
                <w:szCs w:val="72"/>
              </w:rPr>
            </w:pPr>
            <w:r>
              <w:rPr>
                <w:rFonts w:hint="eastAsia"/>
                <w:b/>
                <w:bCs/>
                <w:sz w:val="52"/>
                <w:szCs w:val="72"/>
              </w:rPr>
              <w:t>招采产品说明书</w:t>
            </w:r>
          </w:p>
          <w:p/>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6" w:hRule="atLeast"/>
          <w:jc w:val="center"/>
        </w:trPr>
        <w:tc>
          <w:tcPr>
            <w:tcW w:w="8612" w:type="dxa"/>
            <w:gridSpan w:val="3"/>
            <w:tcBorders>
              <w:top w:val="nil"/>
              <w:left w:val="double" w:color="000000" w:sz="6" w:space="0"/>
              <w:right w:val="double" w:color="000000" w:sz="6" w:space="0"/>
            </w:tcBorders>
            <w:vAlign w:val="center"/>
          </w:tcPr>
          <w:p>
            <w:pPr>
              <w:ind w:firstLine="2319" w:firstLineChars="1100"/>
              <w:rPr>
                <w:rFonts w:hint="default" w:eastAsia="宋体"/>
                <w:b/>
                <w:bCs/>
                <w:lang w:val="en-US" w:eastAsia="zh-CN"/>
              </w:rPr>
            </w:pPr>
            <w:r>
              <w:rPr>
                <w:rFonts w:hint="eastAsia"/>
                <w:b/>
                <w:bCs/>
              </w:rPr>
              <w:t>作者：</w:t>
            </w:r>
            <w:r>
              <w:rPr>
                <w:rFonts w:hint="eastAsia"/>
                <w:b/>
                <w:bCs/>
                <w:lang w:val="en-US" w:eastAsia="zh-CN"/>
              </w:rPr>
              <w:t>南昌理工学院</w:t>
            </w:r>
          </w:p>
          <w:p>
            <w:pPr>
              <w:ind w:firstLine="2319" w:firstLineChars="1100"/>
              <w:rPr>
                <w:rFonts w:hint="default" w:eastAsia="宋体"/>
                <w:b/>
                <w:bCs/>
                <w:lang w:val="en-US" w:eastAsia="zh-CN"/>
              </w:rPr>
            </w:pPr>
            <w:r>
              <w:rPr>
                <w:rFonts w:hint="eastAsia"/>
                <w:b/>
                <w:bCs/>
              </w:rPr>
              <w:t>创立日期：</w:t>
            </w:r>
            <w:r>
              <w:rPr>
                <w:rFonts w:hint="eastAsia"/>
                <w:b/>
                <w:bCs/>
                <w:lang w:val="en-US" w:eastAsia="zh-CN"/>
              </w:rPr>
              <w:t>2024/5/10</w:t>
            </w:r>
          </w:p>
          <w:p>
            <w:pPr>
              <w:ind w:firstLine="2319" w:firstLineChars="1100"/>
              <w:rPr>
                <w:rFonts w:hint="default"/>
                <w:b/>
                <w:bCs/>
                <w:lang w:val="en-US"/>
              </w:rPr>
            </w:pPr>
            <w:r>
              <w:rPr>
                <w:rFonts w:hint="eastAsia"/>
                <w:b/>
                <w:bCs/>
              </w:rPr>
              <w:t>最后更新：</w:t>
            </w:r>
            <w:r>
              <w:rPr>
                <w:rFonts w:hint="eastAsia"/>
                <w:b/>
                <w:bCs/>
                <w:lang w:val="en-US" w:eastAsia="zh-CN"/>
              </w:rPr>
              <w:t>2024/6/19</w:t>
            </w:r>
          </w:p>
          <w:p>
            <w:pPr>
              <w:ind w:firstLine="2319" w:firstLineChars="1100"/>
              <w:rPr>
                <w:rFonts w:hint="default" w:eastAsia="宋体"/>
                <w:b/>
                <w:bCs/>
                <w:lang w:val="en-US" w:eastAsia="zh-CN"/>
              </w:rPr>
            </w:pPr>
            <w:r>
              <w:rPr>
                <w:rFonts w:hint="eastAsia"/>
                <w:b/>
                <w:bCs/>
              </w:rPr>
              <w:t>版本：</w:t>
            </w:r>
            <w:r>
              <w:rPr>
                <w:rFonts w:hint="eastAsia"/>
                <w:b/>
                <w:bCs/>
                <w:lang w:val="en-US" w:eastAsia="zh-CN"/>
              </w:rPr>
              <w:t>V18.0</w:t>
            </w:r>
          </w:p>
          <w:p/>
        </w:tc>
      </w:tr>
      <w:bookmarkEnd w:id="0"/>
      <w:bookmarkEnd w:id="1"/>
      <w:bookmarkEnd w:id="2"/>
    </w:tbl>
    <w:p>
      <w:pPr>
        <w:pStyle w:val="15"/>
      </w:pPr>
    </w:p>
    <w:p>
      <w:pPr>
        <w:rPr>
          <w:lang w:val="zh-CN"/>
        </w:rPr>
      </w:pPr>
    </w:p>
    <w:p>
      <w:pPr>
        <w:rPr>
          <w:lang w:val="zh-CN"/>
        </w:rPr>
      </w:pPr>
    </w:p>
    <w:p>
      <w:pPr>
        <w:rPr>
          <w:lang w:val="zh-CN"/>
        </w:rPr>
      </w:pPr>
    </w:p>
    <w:p>
      <w:pPr>
        <w:rPr>
          <w:lang w:val="zh-CN"/>
        </w:rPr>
      </w:pPr>
    </w:p>
    <w:p>
      <w:pPr>
        <w:bidi w:val="0"/>
        <w:rPr>
          <w:rFonts w:hint="eastAsia" w:ascii="Times New Roman" w:hAnsi="Times New Roman" w:eastAsia="宋体" w:cs="Times New Roman"/>
          <w:kern w:val="2"/>
          <w:sz w:val="21"/>
          <w:szCs w:val="24"/>
          <w:lang w:val="en-US" w:eastAsia="zh-CN" w:bidi="ar-SA"/>
        </w:rPr>
      </w:pPr>
      <w:bookmarkStart w:id="3" w:name="_Toc1079"/>
      <w:bookmarkStart w:id="4" w:name="_Toc3800"/>
      <w:bookmarkStart w:id="5" w:name="_Toc30809"/>
      <w:bookmarkStart w:id="6" w:name="_Toc16660"/>
      <w:bookmarkStart w:id="7" w:name="_Toc7611"/>
      <w:r>
        <w:rPr>
          <w:rFonts w:hint="eastAsia"/>
        </w:rPr>
        <w:t>目  录</w:t>
      </w:r>
      <w:bookmarkEnd w:id="3"/>
      <w:bookmarkEnd w:id="4"/>
      <w:bookmarkEnd w:id="5"/>
      <w:bookmarkEnd w:id="6"/>
      <w:bookmarkEnd w:id="7"/>
      <w:bookmarkStart w:id="8" w:name="_Toc488650380"/>
      <w:bookmarkEnd w:id="8"/>
      <w:bookmarkStart w:id="9" w:name="_Toc488650395"/>
      <w:bookmarkEnd w:id="9"/>
      <w:bookmarkStart w:id="10" w:name="_Toc488650357"/>
      <w:bookmarkEnd w:id="10"/>
      <w:bookmarkStart w:id="11" w:name="_Toc488650405"/>
      <w:bookmarkEnd w:id="11"/>
      <w:bookmarkStart w:id="12" w:name="_Toc488650317"/>
      <w:bookmarkEnd w:id="12"/>
      <w:bookmarkStart w:id="13" w:name="_Toc488650179"/>
      <w:bookmarkEnd w:id="13"/>
      <w:bookmarkStart w:id="14" w:name="_Toc488650180"/>
      <w:bookmarkEnd w:id="14"/>
      <w:bookmarkStart w:id="15" w:name="_Toc488650348"/>
      <w:bookmarkEnd w:id="15"/>
      <w:bookmarkStart w:id="16" w:name="_Toc488650312"/>
      <w:bookmarkEnd w:id="16"/>
      <w:bookmarkStart w:id="17" w:name="_Toc488650147"/>
      <w:bookmarkEnd w:id="17"/>
      <w:bookmarkStart w:id="18" w:name="_Toc488650330"/>
      <w:bookmarkEnd w:id="18"/>
      <w:bookmarkStart w:id="19" w:name="_Toc488650376"/>
      <w:bookmarkEnd w:id="19"/>
      <w:bookmarkStart w:id="20" w:name="_Toc488650342"/>
      <w:bookmarkEnd w:id="20"/>
      <w:bookmarkStart w:id="21" w:name="_Toc488650324"/>
      <w:bookmarkEnd w:id="21"/>
      <w:bookmarkStart w:id="22" w:name="_Toc488650225"/>
      <w:bookmarkEnd w:id="22"/>
      <w:bookmarkStart w:id="23" w:name="_Toc488650210"/>
      <w:bookmarkEnd w:id="23"/>
      <w:bookmarkStart w:id="24" w:name="_Toc488650300"/>
      <w:bookmarkEnd w:id="24"/>
      <w:bookmarkStart w:id="25" w:name="_Toc488650336"/>
      <w:bookmarkEnd w:id="25"/>
      <w:bookmarkStart w:id="26" w:name="_Toc488650394"/>
      <w:bookmarkEnd w:id="26"/>
      <w:bookmarkStart w:id="27" w:name="_Toc488650182"/>
      <w:bookmarkEnd w:id="27"/>
      <w:bookmarkStart w:id="28" w:name="_Toc488650217"/>
      <w:bookmarkEnd w:id="28"/>
      <w:bookmarkStart w:id="29" w:name="_Toc488650328"/>
      <w:bookmarkEnd w:id="29"/>
      <w:bookmarkStart w:id="30" w:name="_Toc488650196"/>
      <w:bookmarkEnd w:id="30"/>
      <w:bookmarkStart w:id="31" w:name="_Toc488650156"/>
      <w:bookmarkEnd w:id="31"/>
      <w:bookmarkStart w:id="32" w:name="_Toc488650337"/>
      <w:bookmarkEnd w:id="32"/>
      <w:bookmarkStart w:id="33" w:name="_Toc488650341"/>
      <w:bookmarkEnd w:id="33"/>
      <w:bookmarkStart w:id="34" w:name="_Toc488650320"/>
      <w:bookmarkEnd w:id="34"/>
      <w:bookmarkStart w:id="35" w:name="_Toc488650170"/>
      <w:bookmarkEnd w:id="35"/>
      <w:bookmarkStart w:id="36" w:name="_Toc488650186"/>
      <w:bookmarkEnd w:id="36"/>
      <w:bookmarkStart w:id="37" w:name="_Toc488650152"/>
      <w:bookmarkEnd w:id="37"/>
      <w:bookmarkStart w:id="38" w:name="_Toc488650390"/>
      <w:bookmarkEnd w:id="38"/>
      <w:bookmarkStart w:id="39" w:name="_Toc488650363"/>
      <w:bookmarkEnd w:id="39"/>
      <w:bookmarkStart w:id="40" w:name="_Toc488650339"/>
      <w:bookmarkEnd w:id="40"/>
      <w:bookmarkStart w:id="41" w:name="_Toc488650216"/>
      <w:bookmarkEnd w:id="41"/>
      <w:bookmarkStart w:id="42" w:name="_Toc488649995"/>
      <w:bookmarkEnd w:id="42"/>
      <w:bookmarkStart w:id="43" w:name="_Toc488650321"/>
      <w:bookmarkEnd w:id="43"/>
      <w:bookmarkStart w:id="44" w:name="_Toc488649988"/>
      <w:bookmarkEnd w:id="44"/>
      <w:bookmarkStart w:id="45" w:name="_Toc488650200"/>
      <w:bookmarkEnd w:id="45"/>
      <w:bookmarkStart w:id="46" w:name="_Toc488650310"/>
      <w:bookmarkEnd w:id="46"/>
      <w:bookmarkStart w:id="47" w:name="_Toc488650145"/>
      <w:bookmarkEnd w:id="47"/>
      <w:bookmarkStart w:id="48" w:name="_Toc488650351"/>
      <w:bookmarkEnd w:id="48"/>
      <w:bookmarkStart w:id="49" w:name="_Toc488650212"/>
      <w:bookmarkEnd w:id="49"/>
      <w:bookmarkStart w:id="50" w:name="_Toc488650214"/>
      <w:bookmarkEnd w:id="50"/>
      <w:bookmarkStart w:id="51" w:name="_Toc488650383"/>
      <w:bookmarkEnd w:id="51"/>
      <w:bookmarkStart w:id="52" w:name="_Toc488650183"/>
      <w:bookmarkEnd w:id="52"/>
      <w:bookmarkStart w:id="53" w:name="_Toc488650333"/>
      <w:bookmarkEnd w:id="53"/>
      <w:bookmarkStart w:id="54" w:name="_Toc488650198"/>
      <w:bookmarkEnd w:id="54"/>
      <w:bookmarkStart w:id="55" w:name="_Toc488650408"/>
      <w:bookmarkEnd w:id="55"/>
      <w:bookmarkStart w:id="56" w:name="_Toc488650165"/>
      <w:bookmarkEnd w:id="56"/>
      <w:bookmarkStart w:id="57" w:name="_Toc488650301"/>
      <w:bookmarkEnd w:id="57"/>
      <w:bookmarkStart w:id="58" w:name="_Toc488650404"/>
      <w:bookmarkEnd w:id="58"/>
      <w:bookmarkStart w:id="59" w:name="_Toc488650308"/>
      <w:bookmarkEnd w:id="59"/>
      <w:bookmarkStart w:id="60" w:name="_Toc488650187"/>
      <w:bookmarkEnd w:id="60"/>
      <w:bookmarkStart w:id="61" w:name="_Toc488650305"/>
      <w:bookmarkEnd w:id="61"/>
      <w:bookmarkStart w:id="62" w:name="_Toc488650388"/>
      <w:bookmarkEnd w:id="62"/>
      <w:bookmarkStart w:id="63" w:name="_Toc488650377"/>
      <w:bookmarkEnd w:id="63"/>
      <w:bookmarkStart w:id="64" w:name="_Toc488650359"/>
      <w:bookmarkEnd w:id="64"/>
      <w:bookmarkStart w:id="65" w:name="_Toc488650382"/>
      <w:bookmarkEnd w:id="65"/>
      <w:bookmarkStart w:id="66" w:name="_Toc488650191"/>
      <w:bookmarkEnd w:id="66"/>
      <w:bookmarkStart w:id="67" w:name="_Toc488650298"/>
      <w:bookmarkEnd w:id="67"/>
      <w:bookmarkStart w:id="68" w:name="_Toc488650292"/>
      <w:bookmarkEnd w:id="68"/>
      <w:bookmarkStart w:id="69" w:name="_Toc488650185"/>
      <w:bookmarkEnd w:id="69"/>
      <w:bookmarkStart w:id="70" w:name="_Toc488650379"/>
      <w:bookmarkEnd w:id="70"/>
      <w:bookmarkStart w:id="71" w:name="_Toc488650189"/>
      <w:bookmarkEnd w:id="71"/>
      <w:bookmarkStart w:id="72" w:name="_Toc488649982"/>
      <w:bookmarkEnd w:id="72"/>
      <w:bookmarkStart w:id="73" w:name="_Toc488650366"/>
      <w:bookmarkEnd w:id="73"/>
      <w:bookmarkStart w:id="74" w:name="_Toc488650402"/>
      <w:bookmarkEnd w:id="74"/>
      <w:bookmarkStart w:id="75" w:name="_Toc488650153"/>
      <w:bookmarkEnd w:id="75"/>
      <w:bookmarkStart w:id="76" w:name="_Toc488650150"/>
      <w:bookmarkEnd w:id="76"/>
      <w:bookmarkStart w:id="77" w:name="_Toc488650313"/>
      <w:bookmarkEnd w:id="77"/>
      <w:bookmarkStart w:id="78" w:name="_Toc488650353"/>
      <w:bookmarkEnd w:id="78"/>
      <w:bookmarkStart w:id="79" w:name="_Toc488650407"/>
      <w:bookmarkEnd w:id="79"/>
      <w:bookmarkStart w:id="80" w:name="_Toc488650205"/>
      <w:bookmarkEnd w:id="80"/>
      <w:bookmarkStart w:id="81" w:name="_Toc488650354"/>
      <w:bookmarkEnd w:id="81"/>
      <w:bookmarkStart w:id="82" w:name="_Toc488649993"/>
      <w:bookmarkEnd w:id="82"/>
      <w:bookmarkStart w:id="83" w:name="_Toc488650332"/>
      <w:bookmarkEnd w:id="83"/>
      <w:bookmarkStart w:id="84" w:name="_Toc488650345"/>
      <w:bookmarkEnd w:id="84"/>
      <w:bookmarkStart w:id="85" w:name="_Toc488650338"/>
      <w:bookmarkEnd w:id="85"/>
      <w:bookmarkStart w:id="86" w:name="_Toc488650367"/>
      <w:bookmarkEnd w:id="86"/>
      <w:bookmarkStart w:id="87" w:name="_Toc488650361"/>
      <w:bookmarkEnd w:id="87"/>
      <w:bookmarkStart w:id="88" w:name="_Toc488650410"/>
      <w:bookmarkEnd w:id="88"/>
      <w:bookmarkStart w:id="89" w:name="_Toc488649992"/>
      <w:bookmarkEnd w:id="89"/>
      <w:bookmarkStart w:id="90" w:name="_Toc488650322"/>
      <w:bookmarkEnd w:id="90"/>
      <w:bookmarkStart w:id="91" w:name="_Toc488650307"/>
      <w:bookmarkEnd w:id="91"/>
      <w:bookmarkStart w:id="92" w:name="_Toc488650327"/>
      <w:bookmarkEnd w:id="92"/>
      <w:bookmarkStart w:id="93" w:name="_Toc488650215"/>
      <w:bookmarkEnd w:id="93"/>
      <w:bookmarkStart w:id="94" w:name="_Toc488650151"/>
      <w:bookmarkEnd w:id="94"/>
      <w:bookmarkStart w:id="95" w:name="_Toc488650285"/>
      <w:bookmarkEnd w:id="95"/>
      <w:bookmarkStart w:id="96" w:name="_Toc488650396"/>
      <w:bookmarkEnd w:id="96"/>
      <w:bookmarkStart w:id="97" w:name="_Toc488650222"/>
      <w:bookmarkEnd w:id="97"/>
      <w:bookmarkStart w:id="98" w:name="_Toc488649986"/>
      <w:bookmarkEnd w:id="98"/>
      <w:bookmarkStart w:id="99" w:name="_Toc488650409"/>
      <w:bookmarkEnd w:id="99"/>
      <w:bookmarkStart w:id="100" w:name="_Toc488650309"/>
      <w:bookmarkEnd w:id="100"/>
      <w:bookmarkStart w:id="101" w:name="_Toc488650148"/>
      <w:bookmarkEnd w:id="101"/>
      <w:bookmarkStart w:id="102" w:name="_Toc488650334"/>
      <w:bookmarkEnd w:id="102"/>
      <w:bookmarkStart w:id="103" w:name="_Toc488650403"/>
      <w:bookmarkEnd w:id="103"/>
      <w:bookmarkStart w:id="104" w:name="_Toc488650159"/>
      <w:bookmarkEnd w:id="104"/>
      <w:bookmarkStart w:id="105" w:name="_Toc488649981"/>
      <w:bookmarkEnd w:id="105"/>
      <w:bookmarkStart w:id="106" w:name="_Toc488650400"/>
      <w:bookmarkEnd w:id="106"/>
      <w:bookmarkStart w:id="107" w:name="_Toc488650154"/>
      <w:bookmarkEnd w:id="107"/>
      <w:bookmarkStart w:id="108" w:name="_Toc488650194"/>
      <w:bookmarkEnd w:id="108"/>
      <w:bookmarkStart w:id="109" w:name="_Toc488650190"/>
      <w:bookmarkEnd w:id="109"/>
      <w:bookmarkStart w:id="110" w:name="_Toc488650314"/>
      <w:bookmarkEnd w:id="110"/>
      <w:bookmarkStart w:id="111" w:name="_Toc488650158"/>
      <w:bookmarkEnd w:id="111"/>
      <w:bookmarkStart w:id="112" w:name="_Toc488650350"/>
      <w:bookmarkEnd w:id="112"/>
      <w:bookmarkStart w:id="113" w:name="_Toc488650346"/>
      <w:bookmarkEnd w:id="113"/>
      <w:bookmarkStart w:id="114" w:name="_Toc488650174"/>
      <w:bookmarkEnd w:id="114"/>
      <w:bookmarkStart w:id="115" w:name="_Toc488650349"/>
      <w:bookmarkEnd w:id="115"/>
      <w:bookmarkStart w:id="116" w:name="_Toc488650304"/>
      <w:bookmarkEnd w:id="116"/>
      <w:bookmarkStart w:id="117" w:name="_Toc488650299"/>
      <w:bookmarkEnd w:id="117"/>
      <w:bookmarkStart w:id="118" w:name="_Toc488650294"/>
      <w:bookmarkEnd w:id="118"/>
      <w:bookmarkStart w:id="119" w:name="_Toc488650344"/>
      <w:bookmarkEnd w:id="119"/>
      <w:bookmarkStart w:id="120" w:name="_Toc488649985"/>
      <w:bookmarkEnd w:id="120"/>
      <w:bookmarkStart w:id="121" w:name="_Toc488650375"/>
      <w:bookmarkEnd w:id="121"/>
      <w:bookmarkStart w:id="122" w:name="_Toc488650195"/>
      <w:bookmarkEnd w:id="122"/>
      <w:bookmarkStart w:id="123" w:name="_Toc488649996"/>
      <w:bookmarkEnd w:id="123"/>
      <w:bookmarkStart w:id="124" w:name="_Toc488650161"/>
      <w:bookmarkEnd w:id="124"/>
      <w:bookmarkStart w:id="125" w:name="_Toc488650398"/>
      <w:bookmarkEnd w:id="125"/>
      <w:bookmarkStart w:id="126" w:name="_Toc488650293"/>
      <w:bookmarkEnd w:id="126"/>
      <w:bookmarkStart w:id="127" w:name="_Toc488650218"/>
      <w:bookmarkEnd w:id="127"/>
      <w:bookmarkStart w:id="128" w:name="_Toc488650371"/>
      <w:bookmarkEnd w:id="128"/>
      <w:bookmarkStart w:id="129" w:name="_Toc488650181"/>
      <w:bookmarkEnd w:id="129"/>
      <w:bookmarkStart w:id="130" w:name="_Toc488650171"/>
      <w:bookmarkEnd w:id="130"/>
      <w:bookmarkStart w:id="131" w:name="_Toc488650347"/>
      <w:bookmarkEnd w:id="131"/>
      <w:bookmarkStart w:id="132" w:name="_Toc488650389"/>
      <w:bookmarkEnd w:id="132"/>
      <w:bookmarkStart w:id="133" w:name="_Toc488650397"/>
      <w:bookmarkEnd w:id="133"/>
      <w:bookmarkStart w:id="134" w:name="_Toc488650370"/>
      <w:bookmarkEnd w:id="134"/>
      <w:bookmarkStart w:id="135" w:name="_Toc488650303"/>
      <w:bookmarkEnd w:id="135"/>
      <w:bookmarkStart w:id="136" w:name="_Toc488650166"/>
      <w:bookmarkEnd w:id="136"/>
      <w:bookmarkStart w:id="137" w:name="_Toc488650374"/>
      <w:bookmarkEnd w:id="137"/>
      <w:bookmarkStart w:id="138" w:name="_Toc488650164"/>
      <w:bookmarkEnd w:id="138"/>
      <w:bookmarkStart w:id="139" w:name="_Toc488650163"/>
      <w:bookmarkEnd w:id="139"/>
      <w:bookmarkStart w:id="140" w:name="_Toc488650323"/>
      <w:bookmarkEnd w:id="140"/>
      <w:bookmarkStart w:id="141" w:name="_Toc488650220"/>
      <w:bookmarkEnd w:id="141"/>
      <w:bookmarkStart w:id="142" w:name="_Toc488650207"/>
      <w:bookmarkEnd w:id="142"/>
      <w:bookmarkStart w:id="143" w:name="_Toc488650355"/>
      <w:bookmarkEnd w:id="143"/>
      <w:bookmarkStart w:id="144" w:name="_Toc488650319"/>
      <w:bookmarkEnd w:id="144"/>
      <w:bookmarkStart w:id="145" w:name="_Toc488650358"/>
      <w:bookmarkEnd w:id="145"/>
      <w:bookmarkStart w:id="146" w:name="_Toc488650369"/>
      <w:bookmarkEnd w:id="146"/>
      <w:bookmarkStart w:id="147" w:name="_Toc488650224"/>
      <w:bookmarkEnd w:id="147"/>
      <w:bookmarkStart w:id="148" w:name="_Toc488649987"/>
      <w:bookmarkEnd w:id="148"/>
      <w:bookmarkStart w:id="149" w:name="_Toc488650318"/>
      <w:bookmarkEnd w:id="149"/>
      <w:bookmarkStart w:id="150" w:name="_Toc488650384"/>
      <w:bookmarkEnd w:id="150"/>
      <w:bookmarkStart w:id="151" w:name="_Toc488650219"/>
      <w:bookmarkEnd w:id="151"/>
      <w:bookmarkStart w:id="152" w:name="_Toc488649989"/>
      <w:bookmarkEnd w:id="152"/>
      <w:bookmarkStart w:id="153" w:name="_Toc488650188"/>
      <w:bookmarkEnd w:id="153"/>
      <w:bookmarkStart w:id="154" w:name="_Toc488649990"/>
      <w:bookmarkEnd w:id="154"/>
      <w:bookmarkStart w:id="155" w:name="_Toc488649991"/>
      <w:bookmarkEnd w:id="155"/>
      <w:bookmarkStart w:id="156" w:name="_Toc488650204"/>
      <w:bookmarkEnd w:id="156"/>
      <w:bookmarkStart w:id="157" w:name="_Toc488650295"/>
      <w:bookmarkEnd w:id="157"/>
      <w:bookmarkStart w:id="158" w:name="_Toc488650385"/>
      <w:bookmarkEnd w:id="158"/>
      <w:bookmarkStart w:id="159" w:name="_Toc488650176"/>
      <w:bookmarkEnd w:id="159"/>
      <w:bookmarkStart w:id="160" w:name="_Toc488650296"/>
      <w:bookmarkEnd w:id="160"/>
      <w:bookmarkStart w:id="161" w:name="_Toc488650391"/>
      <w:bookmarkEnd w:id="161"/>
      <w:bookmarkStart w:id="162" w:name="_Toc488650340"/>
      <w:bookmarkEnd w:id="162"/>
      <w:bookmarkStart w:id="163" w:name="_Toc488650169"/>
      <w:bookmarkEnd w:id="163"/>
      <w:bookmarkStart w:id="164" w:name="_Toc488650213"/>
      <w:bookmarkEnd w:id="164"/>
      <w:bookmarkStart w:id="165" w:name="_Toc488650265"/>
      <w:bookmarkEnd w:id="165"/>
      <w:bookmarkStart w:id="166" w:name="_Toc488650311"/>
      <w:bookmarkEnd w:id="166"/>
      <w:bookmarkStart w:id="167" w:name="_Toc488649994"/>
      <w:bookmarkEnd w:id="167"/>
      <w:bookmarkStart w:id="168" w:name="_Toc488650343"/>
      <w:bookmarkEnd w:id="168"/>
      <w:bookmarkStart w:id="169" w:name="_Toc488650352"/>
      <w:bookmarkEnd w:id="169"/>
      <w:bookmarkStart w:id="170" w:name="_Toc488650316"/>
      <w:bookmarkEnd w:id="170"/>
      <w:bookmarkStart w:id="171" w:name="_Toc488650364"/>
      <w:bookmarkEnd w:id="171"/>
      <w:bookmarkStart w:id="172" w:name="_Toc488650178"/>
      <w:bookmarkEnd w:id="172"/>
      <w:bookmarkStart w:id="173" w:name="_Toc488650199"/>
      <w:bookmarkEnd w:id="173"/>
      <w:bookmarkStart w:id="174" w:name="_Toc488650157"/>
      <w:bookmarkEnd w:id="174"/>
      <w:bookmarkStart w:id="175" w:name="_Toc488650306"/>
      <w:bookmarkEnd w:id="175"/>
      <w:bookmarkStart w:id="176" w:name="_Toc488650329"/>
      <w:bookmarkEnd w:id="176"/>
      <w:bookmarkStart w:id="177" w:name="_Toc488650223"/>
      <w:bookmarkEnd w:id="177"/>
      <w:bookmarkStart w:id="178" w:name="_Toc488650202"/>
      <w:bookmarkEnd w:id="178"/>
      <w:bookmarkStart w:id="179" w:name="_Toc488649999"/>
      <w:bookmarkEnd w:id="179"/>
      <w:bookmarkStart w:id="180" w:name="_Toc488650401"/>
      <w:bookmarkEnd w:id="180"/>
      <w:bookmarkStart w:id="181" w:name="_Toc488650302"/>
      <w:bookmarkEnd w:id="181"/>
      <w:bookmarkStart w:id="182" w:name="_Toc488650167"/>
      <w:bookmarkEnd w:id="182"/>
      <w:bookmarkStart w:id="183" w:name="_Toc488650326"/>
      <w:bookmarkEnd w:id="183"/>
      <w:bookmarkStart w:id="184" w:name="_Toc488650160"/>
      <w:bookmarkEnd w:id="184"/>
      <w:bookmarkStart w:id="185" w:name="_Toc488650193"/>
      <w:bookmarkEnd w:id="185"/>
      <w:bookmarkStart w:id="186" w:name="_Toc488650387"/>
      <w:bookmarkEnd w:id="186"/>
      <w:bookmarkStart w:id="187" w:name="_Toc488650393"/>
      <w:bookmarkEnd w:id="187"/>
      <w:bookmarkStart w:id="188" w:name="_Toc488649984"/>
      <w:bookmarkEnd w:id="188"/>
      <w:bookmarkStart w:id="189" w:name="_Toc488649997"/>
      <w:bookmarkEnd w:id="189"/>
      <w:bookmarkStart w:id="190" w:name="_Toc488650203"/>
      <w:bookmarkEnd w:id="190"/>
      <w:bookmarkStart w:id="191" w:name="_Toc488649983"/>
      <w:bookmarkEnd w:id="191"/>
      <w:bookmarkStart w:id="192" w:name="_Toc488650192"/>
      <w:bookmarkEnd w:id="192"/>
      <w:bookmarkStart w:id="193" w:name="_Toc488650360"/>
      <w:bookmarkEnd w:id="193"/>
      <w:bookmarkStart w:id="194" w:name="_Toc488650226"/>
      <w:bookmarkEnd w:id="194"/>
      <w:bookmarkStart w:id="195" w:name="_Toc488650335"/>
      <w:bookmarkEnd w:id="195"/>
      <w:bookmarkStart w:id="196" w:name="_Toc488650209"/>
      <w:bookmarkEnd w:id="196"/>
      <w:bookmarkStart w:id="197" w:name="_Toc488650172"/>
      <w:bookmarkEnd w:id="197"/>
      <w:bookmarkStart w:id="198" w:name="_Toc488650162"/>
      <w:bookmarkEnd w:id="198"/>
      <w:bookmarkStart w:id="199" w:name="_Toc488650144"/>
      <w:bookmarkEnd w:id="199"/>
      <w:bookmarkStart w:id="200" w:name="_Toc488650315"/>
      <w:bookmarkEnd w:id="200"/>
      <w:bookmarkStart w:id="201" w:name="_Toc488650373"/>
      <w:bookmarkEnd w:id="201"/>
      <w:bookmarkStart w:id="202" w:name="_Toc488650297"/>
      <w:bookmarkEnd w:id="202"/>
      <w:bookmarkStart w:id="203" w:name="_Toc488650362"/>
      <w:bookmarkEnd w:id="203"/>
      <w:bookmarkStart w:id="204" w:name="_Toc488650211"/>
      <w:bookmarkEnd w:id="204"/>
      <w:bookmarkStart w:id="205" w:name="_Toc488650378"/>
      <w:bookmarkEnd w:id="205"/>
      <w:bookmarkStart w:id="206" w:name="_Toc488650372"/>
      <w:bookmarkEnd w:id="206"/>
      <w:bookmarkStart w:id="207" w:name="_Toc488650368"/>
      <w:bookmarkEnd w:id="207"/>
      <w:bookmarkStart w:id="208" w:name="_Toc488650331"/>
      <w:bookmarkEnd w:id="208"/>
      <w:bookmarkStart w:id="209" w:name="_Toc488650201"/>
      <w:bookmarkEnd w:id="209"/>
      <w:bookmarkStart w:id="210" w:name="_Toc488649980"/>
      <w:bookmarkEnd w:id="210"/>
      <w:bookmarkStart w:id="211" w:name="_Toc488650146"/>
      <w:bookmarkEnd w:id="211"/>
      <w:bookmarkStart w:id="212" w:name="_Toc488650184"/>
      <w:bookmarkEnd w:id="212"/>
      <w:bookmarkStart w:id="213" w:name="_Toc488650325"/>
      <w:bookmarkEnd w:id="213"/>
      <w:bookmarkStart w:id="214" w:name="_Toc488650206"/>
      <w:bookmarkEnd w:id="214"/>
      <w:bookmarkStart w:id="215" w:name="_Toc488650399"/>
      <w:bookmarkEnd w:id="215"/>
      <w:bookmarkStart w:id="216" w:name="_Toc488650381"/>
      <w:bookmarkEnd w:id="216"/>
      <w:bookmarkStart w:id="217" w:name="_Toc488649998"/>
      <w:bookmarkEnd w:id="217"/>
      <w:bookmarkStart w:id="218" w:name="_Toc488650279"/>
      <w:bookmarkEnd w:id="218"/>
      <w:bookmarkStart w:id="219" w:name="_Toc488650168"/>
      <w:bookmarkEnd w:id="219"/>
      <w:bookmarkStart w:id="220" w:name="_Toc488650392"/>
      <w:bookmarkEnd w:id="220"/>
      <w:bookmarkStart w:id="221" w:name="_Toc488650149"/>
      <w:bookmarkEnd w:id="221"/>
      <w:bookmarkStart w:id="222" w:name="_Toc488650175"/>
      <w:bookmarkEnd w:id="222"/>
      <w:bookmarkStart w:id="223" w:name="_Toc488650197"/>
      <w:bookmarkEnd w:id="223"/>
      <w:bookmarkStart w:id="224" w:name="_Toc488650177"/>
      <w:bookmarkEnd w:id="224"/>
      <w:bookmarkStart w:id="225" w:name="_Toc488650173"/>
      <w:bookmarkEnd w:id="225"/>
      <w:bookmarkStart w:id="226" w:name="_Toc488650272"/>
      <w:bookmarkEnd w:id="226"/>
      <w:bookmarkStart w:id="227" w:name="_Toc488650356"/>
      <w:bookmarkEnd w:id="227"/>
      <w:bookmarkStart w:id="228" w:name="_Toc488650155"/>
      <w:bookmarkEnd w:id="228"/>
      <w:bookmarkStart w:id="229" w:name="_Toc488650365"/>
      <w:bookmarkEnd w:id="229"/>
      <w:bookmarkStart w:id="230" w:name="_Toc488650386"/>
      <w:bookmarkEnd w:id="230"/>
      <w:bookmarkStart w:id="231" w:name="_Toc488650221"/>
      <w:bookmarkEnd w:id="231"/>
      <w:bookmarkStart w:id="232" w:name="_Toc488650208"/>
      <w:bookmarkEnd w:id="232"/>
      <w:bookmarkStart w:id="233" w:name="_Toc488650406"/>
      <w:bookmarkEnd w:id="233"/>
      <w:r>
        <w:rPr>
          <w:rFonts w:hint="eastAsia"/>
          <w:szCs w:val="28"/>
        </w:rPr>
        <w:fldChar w:fldCharType="begin"/>
      </w:r>
      <w:r>
        <w:rPr>
          <w:rFonts w:hint="eastAsia"/>
        </w:rPr>
        <w:instrText xml:space="preserve"> TOC \o "1-4" \h \z \u </w:instrText>
      </w:r>
      <w:r>
        <w:rPr>
          <w:rFonts w:hint="eastAsia"/>
          <w:szCs w:val="28"/>
        </w:rPr>
        <w:fldChar w:fldCharType="separate"/>
      </w:r>
    </w:p>
    <w:p>
      <w:pPr>
        <w:pStyle w:val="25"/>
        <w:tabs>
          <w:tab w:val="right" w:leader="dot" w:pos="9639"/>
          <w:tab w:val="clear" w:pos="9345"/>
        </w:tabs>
      </w:pPr>
      <w:r>
        <w:rPr>
          <w:rFonts w:hint="eastAsia"/>
        </w:rPr>
        <w:fldChar w:fldCharType="begin"/>
      </w:r>
      <w:r>
        <w:rPr>
          <w:rFonts w:hint="eastAsia"/>
        </w:rPr>
        <w:instrText xml:space="preserve"> HYPERLINK \l _Toc4359 </w:instrText>
      </w:r>
      <w:r>
        <w:rPr>
          <w:rFonts w:hint="eastAsia"/>
        </w:rPr>
        <w:fldChar w:fldCharType="separate"/>
      </w:r>
      <w:r>
        <w:rPr>
          <w:rFonts w:hint="eastAsia"/>
        </w:rPr>
        <w:t>项目整体目标</w:t>
      </w:r>
      <w:r>
        <w:tab/>
      </w:r>
      <w:r>
        <w:fldChar w:fldCharType="begin"/>
      </w:r>
      <w:r>
        <w:instrText xml:space="preserve"> PAGEREF _Toc4359 \h </w:instrText>
      </w:r>
      <w:r>
        <w:fldChar w:fldCharType="separate"/>
      </w:r>
      <w:r>
        <w:t>2</w:t>
      </w:r>
      <w:r>
        <w:fldChar w:fldCharType="end"/>
      </w:r>
      <w:r>
        <w:rPr>
          <w:rFonts w:hint="eastAsia"/>
        </w:rPr>
        <w:fldChar w:fldCharType="end"/>
      </w:r>
    </w:p>
    <w:p>
      <w:pPr>
        <w:pStyle w:val="17"/>
        <w:tabs>
          <w:tab w:val="right" w:leader="dot" w:pos="9639"/>
          <w:tab w:val="clear" w:pos="1470"/>
          <w:tab w:val="clear" w:pos="9344"/>
        </w:tabs>
      </w:pPr>
      <w:r>
        <w:rPr>
          <w:rFonts w:hint="eastAsia"/>
        </w:rPr>
        <w:fldChar w:fldCharType="begin"/>
      </w:r>
      <w:r>
        <w:rPr>
          <w:rFonts w:hint="eastAsia"/>
        </w:rPr>
        <w:instrText xml:space="preserve"> HYPERLINK \l _Toc12185 </w:instrText>
      </w:r>
      <w:r>
        <w:rPr>
          <w:rFonts w:hint="eastAsia"/>
        </w:rPr>
        <w:fldChar w:fldCharType="separate"/>
      </w:r>
      <w:r>
        <w:rPr>
          <w:rFonts w:hint="eastAsia"/>
        </w:rPr>
        <w:t>1.1. 项目整体目标</w:t>
      </w:r>
      <w:r>
        <w:tab/>
      </w:r>
      <w:r>
        <w:fldChar w:fldCharType="begin"/>
      </w:r>
      <w:r>
        <w:instrText xml:space="preserve"> PAGEREF _Toc12185 \h </w:instrText>
      </w:r>
      <w:r>
        <w:fldChar w:fldCharType="separate"/>
      </w:r>
      <w:r>
        <w:t>2</w:t>
      </w:r>
      <w:r>
        <w:fldChar w:fldCharType="end"/>
      </w:r>
      <w:r>
        <w:rPr>
          <w:rFonts w:hint="eastAsia"/>
        </w:rPr>
        <w:fldChar w:fldCharType="end"/>
      </w:r>
    </w:p>
    <w:p>
      <w:pPr>
        <w:pStyle w:val="17"/>
        <w:tabs>
          <w:tab w:val="right" w:leader="dot" w:pos="9639"/>
          <w:tab w:val="clear" w:pos="1470"/>
          <w:tab w:val="clear" w:pos="9344"/>
        </w:tabs>
      </w:pPr>
      <w:r>
        <w:rPr>
          <w:rFonts w:hint="eastAsia"/>
        </w:rPr>
        <w:fldChar w:fldCharType="begin"/>
      </w:r>
      <w:r>
        <w:rPr>
          <w:rFonts w:hint="eastAsia"/>
        </w:rPr>
        <w:instrText xml:space="preserve"> HYPERLINK \l _Toc2102 </w:instrText>
      </w:r>
      <w:r>
        <w:rPr>
          <w:rFonts w:hint="eastAsia"/>
        </w:rPr>
        <w:fldChar w:fldCharType="separate"/>
      </w:r>
      <w:r>
        <w:rPr>
          <w:rFonts w:hint="eastAsia" w:ascii="仿宋" w:hAnsi="仿宋" w:eastAsia="仿宋" w:cs="仿宋"/>
        </w:rPr>
        <w:t>1.2. 项目目标分解</w:t>
      </w:r>
      <w:r>
        <w:tab/>
      </w:r>
      <w:r>
        <w:fldChar w:fldCharType="begin"/>
      </w:r>
      <w:r>
        <w:instrText xml:space="preserve"> PAGEREF _Toc2102 \h </w:instrText>
      </w:r>
      <w:r>
        <w:fldChar w:fldCharType="separate"/>
      </w:r>
      <w:r>
        <w:t>3</w:t>
      </w:r>
      <w:r>
        <w:fldChar w:fldCharType="end"/>
      </w:r>
      <w:r>
        <w:rPr>
          <w:rFonts w:hint="eastAsia"/>
        </w:rPr>
        <w:fldChar w:fldCharType="end"/>
      </w:r>
    </w:p>
    <w:p>
      <w:pPr>
        <w:pStyle w:val="25"/>
        <w:tabs>
          <w:tab w:val="right" w:leader="dot" w:pos="9639"/>
          <w:tab w:val="clear" w:pos="9345"/>
        </w:tabs>
      </w:pPr>
      <w:r>
        <w:rPr>
          <w:rFonts w:hint="eastAsia"/>
        </w:rPr>
        <w:fldChar w:fldCharType="begin"/>
      </w:r>
      <w:r>
        <w:rPr>
          <w:rFonts w:hint="eastAsia"/>
        </w:rPr>
        <w:instrText xml:space="preserve"> HYPERLINK \l _Toc19345 </w:instrText>
      </w:r>
      <w:r>
        <w:rPr>
          <w:rFonts w:hint="eastAsia"/>
        </w:rPr>
        <w:fldChar w:fldCharType="separate"/>
      </w:r>
      <w:r>
        <w:rPr>
          <w:rFonts w:hint="eastAsia"/>
        </w:rPr>
        <w:t>第二章 业务解决方案</w:t>
      </w:r>
      <w:r>
        <w:tab/>
      </w:r>
      <w:r>
        <w:fldChar w:fldCharType="begin"/>
      </w:r>
      <w:r>
        <w:instrText xml:space="preserve"> PAGEREF _Toc19345 \h </w:instrText>
      </w:r>
      <w:r>
        <w:fldChar w:fldCharType="separate"/>
      </w:r>
      <w:r>
        <w:t>3</w:t>
      </w:r>
      <w:r>
        <w:fldChar w:fldCharType="end"/>
      </w:r>
      <w:r>
        <w:rPr>
          <w:rFonts w:hint="eastAsia"/>
        </w:rPr>
        <w:fldChar w:fldCharType="end"/>
      </w:r>
    </w:p>
    <w:p>
      <w:pPr>
        <w:pStyle w:val="17"/>
        <w:tabs>
          <w:tab w:val="right" w:leader="dot" w:pos="9639"/>
          <w:tab w:val="clear" w:pos="1470"/>
          <w:tab w:val="clear" w:pos="9344"/>
        </w:tabs>
      </w:pPr>
      <w:r>
        <w:rPr>
          <w:rFonts w:hint="eastAsia"/>
        </w:rPr>
        <w:fldChar w:fldCharType="begin"/>
      </w:r>
      <w:r>
        <w:rPr>
          <w:rFonts w:hint="eastAsia"/>
        </w:rPr>
        <w:instrText xml:space="preserve"> HYPERLINK \l _Toc7004 </w:instrText>
      </w:r>
      <w:r>
        <w:rPr>
          <w:rFonts w:hint="eastAsia"/>
        </w:rPr>
        <w:fldChar w:fldCharType="separate"/>
      </w:r>
      <w:r>
        <w:rPr>
          <w:rFonts w:hint="eastAsia"/>
        </w:rPr>
        <w:t>2.1. 供方外网</w:t>
      </w:r>
      <w:r>
        <w:tab/>
      </w:r>
      <w:r>
        <w:fldChar w:fldCharType="begin"/>
      </w:r>
      <w:r>
        <w:instrText xml:space="preserve"> PAGEREF _Toc7004 \h </w:instrText>
      </w:r>
      <w:r>
        <w:fldChar w:fldCharType="separate"/>
      </w:r>
      <w:r>
        <w:t>3</w:t>
      </w:r>
      <w:r>
        <w:fldChar w:fldCharType="end"/>
      </w:r>
      <w:r>
        <w:rPr>
          <w:rFonts w:hint="eastAsia"/>
        </w:rPr>
        <w:fldChar w:fldCharType="end"/>
      </w:r>
    </w:p>
    <w:p>
      <w:pPr>
        <w:pStyle w:val="23"/>
        <w:tabs>
          <w:tab w:val="right" w:leader="dot" w:pos="9639"/>
        </w:tabs>
      </w:pPr>
      <w:r>
        <w:rPr>
          <w:rFonts w:hint="eastAsia"/>
        </w:rPr>
        <w:fldChar w:fldCharType="begin"/>
      </w:r>
      <w:r>
        <w:rPr>
          <w:rFonts w:hint="eastAsia"/>
        </w:rPr>
        <w:instrText xml:space="preserve"> HYPERLINK \l _Toc6680 </w:instrText>
      </w:r>
      <w:r>
        <w:rPr>
          <w:rFonts w:hint="eastAsia"/>
        </w:rPr>
        <w:fldChar w:fldCharType="separate"/>
      </w:r>
      <w:r>
        <w:rPr>
          <w:rFonts w:hint="default"/>
          <w:bCs/>
        </w:rPr>
        <w:t xml:space="preserve">2.1.1. </w:t>
      </w:r>
      <w:r>
        <w:rPr>
          <w:rFonts w:hint="eastAsia"/>
        </w:rPr>
        <w:t>外网门户</w:t>
      </w:r>
      <w:r>
        <w:tab/>
      </w:r>
      <w:r>
        <w:fldChar w:fldCharType="begin"/>
      </w:r>
      <w:r>
        <w:instrText xml:space="preserve"> PAGEREF _Toc6680 \h </w:instrText>
      </w:r>
      <w:r>
        <w:fldChar w:fldCharType="separate"/>
      </w:r>
      <w:r>
        <w:t>3</w:t>
      </w:r>
      <w:r>
        <w:fldChar w:fldCharType="end"/>
      </w:r>
      <w:r>
        <w:rPr>
          <w:rFonts w:hint="eastAsia"/>
        </w:rPr>
        <w:fldChar w:fldCharType="end"/>
      </w:r>
    </w:p>
    <w:p>
      <w:pPr>
        <w:pStyle w:val="23"/>
        <w:tabs>
          <w:tab w:val="right" w:leader="dot" w:pos="9639"/>
        </w:tabs>
      </w:pPr>
      <w:r>
        <w:rPr>
          <w:rFonts w:hint="eastAsia"/>
        </w:rPr>
        <w:fldChar w:fldCharType="begin"/>
      </w:r>
      <w:r>
        <w:rPr>
          <w:rFonts w:hint="eastAsia"/>
        </w:rPr>
        <w:instrText xml:space="preserve"> HYPERLINK \l _Toc24698 </w:instrText>
      </w:r>
      <w:r>
        <w:rPr>
          <w:rFonts w:hint="eastAsia"/>
        </w:rPr>
        <w:fldChar w:fldCharType="separate"/>
      </w:r>
      <w:r>
        <w:rPr>
          <w:rFonts w:hint="default"/>
          <w:bCs/>
        </w:rPr>
        <w:t xml:space="preserve">2.1.2. </w:t>
      </w:r>
      <w:r>
        <w:rPr>
          <w:rFonts w:hint="eastAsia"/>
        </w:rPr>
        <w:t>供应商投标</w:t>
      </w:r>
      <w:r>
        <w:tab/>
      </w:r>
      <w:r>
        <w:fldChar w:fldCharType="begin"/>
      </w:r>
      <w:r>
        <w:instrText xml:space="preserve"> PAGEREF _Toc24698 \h </w:instrText>
      </w:r>
      <w:r>
        <w:fldChar w:fldCharType="separate"/>
      </w:r>
      <w:r>
        <w:t>10</w:t>
      </w:r>
      <w:r>
        <w:fldChar w:fldCharType="end"/>
      </w:r>
      <w:r>
        <w:rPr>
          <w:rFonts w:hint="eastAsia"/>
        </w:rPr>
        <w:fldChar w:fldCharType="end"/>
      </w:r>
    </w:p>
    <w:p>
      <w:pPr>
        <w:pStyle w:val="17"/>
        <w:tabs>
          <w:tab w:val="right" w:leader="dot" w:pos="9639"/>
          <w:tab w:val="clear" w:pos="1470"/>
          <w:tab w:val="clear" w:pos="9344"/>
        </w:tabs>
      </w:pPr>
      <w:r>
        <w:rPr>
          <w:rFonts w:hint="eastAsia"/>
        </w:rPr>
        <w:fldChar w:fldCharType="begin"/>
      </w:r>
      <w:r>
        <w:rPr>
          <w:rFonts w:hint="eastAsia"/>
        </w:rPr>
        <w:instrText xml:space="preserve"> HYPERLINK \l _Toc24263 </w:instrText>
      </w:r>
      <w:r>
        <w:rPr>
          <w:rFonts w:hint="eastAsia"/>
        </w:rPr>
        <w:fldChar w:fldCharType="separate"/>
      </w:r>
      <w:r>
        <w:rPr>
          <w:rFonts w:hint="eastAsia"/>
        </w:rPr>
        <w:t>2.2. 招标内网</w:t>
      </w:r>
      <w:r>
        <w:tab/>
      </w:r>
      <w:r>
        <w:fldChar w:fldCharType="begin"/>
      </w:r>
      <w:r>
        <w:instrText xml:space="preserve"> PAGEREF _Toc24263 \h </w:instrText>
      </w:r>
      <w:r>
        <w:fldChar w:fldCharType="separate"/>
      </w:r>
      <w:r>
        <w:t>15</w:t>
      </w:r>
      <w:r>
        <w:fldChar w:fldCharType="end"/>
      </w:r>
      <w:r>
        <w:rPr>
          <w:rFonts w:hint="eastAsia"/>
        </w:rPr>
        <w:fldChar w:fldCharType="end"/>
      </w:r>
    </w:p>
    <w:p>
      <w:pPr>
        <w:pStyle w:val="23"/>
        <w:tabs>
          <w:tab w:val="right" w:leader="dot" w:pos="9639"/>
        </w:tabs>
      </w:pPr>
      <w:r>
        <w:rPr>
          <w:rFonts w:hint="eastAsia"/>
        </w:rPr>
        <w:fldChar w:fldCharType="begin"/>
      </w:r>
      <w:r>
        <w:rPr>
          <w:rFonts w:hint="eastAsia"/>
        </w:rPr>
        <w:instrText xml:space="preserve"> HYPERLINK \l _Toc25592 </w:instrText>
      </w:r>
      <w:r>
        <w:rPr>
          <w:rFonts w:hint="eastAsia"/>
        </w:rPr>
        <w:fldChar w:fldCharType="separate"/>
      </w:r>
      <w:r>
        <w:rPr>
          <w:rFonts w:hint="default"/>
          <w:bCs/>
        </w:rPr>
        <w:t xml:space="preserve">2.2.1. </w:t>
      </w:r>
      <w:r>
        <w:rPr>
          <w:rFonts w:hint="eastAsia"/>
        </w:rPr>
        <w:t>首页</w:t>
      </w:r>
      <w:r>
        <w:tab/>
      </w:r>
      <w:r>
        <w:fldChar w:fldCharType="begin"/>
      </w:r>
      <w:r>
        <w:instrText xml:space="preserve"> PAGEREF _Toc25592 \h </w:instrText>
      </w:r>
      <w:r>
        <w:fldChar w:fldCharType="separate"/>
      </w:r>
      <w:r>
        <w:t>15</w:t>
      </w:r>
      <w:r>
        <w:fldChar w:fldCharType="end"/>
      </w:r>
      <w:r>
        <w:rPr>
          <w:rFonts w:hint="eastAsia"/>
        </w:rPr>
        <w:fldChar w:fldCharType="end"/>
      </w:r>
    </w:p>
    <w:p>
      <w:pPr>
        <w:pStyle w:val="23"/>
        <w:tabs>
          <w:tab w:val="right" w:leader="dot" w:pos="9639"/>
        </w:tabs>
      </w:pPr>
      <w:r>
        <w:rPr>
          <w:rFonts w:hint="eastAsia"/>
        </w:rPr>
        <w:fldChar w:fldCharType="begin"/>
      </w:r>
      <w:r>
        <w:rPr>
          <w:rFonts w:hint="eastAsia"/>
        </w:rPr>
        <w:instrText xml:space="preserve"> HYPERLINK \l _Toc14027 </w:instrText>
      </w:r>
      <w:r>
        <w:rPr>
          <w:rFonts w:hint="eastAsia"/>
        </w:rPr>
        <w:fldChar w:fldCharType="separate"/>
      </w:r>
      <w:r>
        <w:rPr>
          <w:rFonts w:hint="default"/>
          <w:bCs/>
        </w:rPr>
        <w:t xml:space="preserve">2.2.2. </w:t>
      </w:r>
      <w:r>
        <w:rPr>
          <w:rFonts w:hint="eastAsia"/>
        </w:rPr>
        <w:t>供方管理</w:t>
      </w:r>
      <w:r>
        <w:tab/>
      </w:r>
      <w:r>
        <w:fldChar w:fldCharType="begin"/>
      </w:r>
      <w:r>
        <w:instrText xml:space="preserve"> PAGEREF _Toc14027 \h </w:instrText>
      </w:r>
      <w:r>
        <w:fldChar w:fldCharType="separate"/>
      </w:r>
      <w:r>
        <w:t>15</w:t>
      </w:r>
      <w:r>
        <w:fldChar w:fldCharType="end"/>
      </w:r>
      <w:r>
        <w:rPr>
          <w:rFonts w:hint="eastAsia"/>
        </w:rPr>
        <w:fldChar w:fldCharType="end"/>
      </w:r>
    </w:p>
    <w:p>
      <w:pPr>
        <w:pStyle w:val="23"/>
        <w:tabs>
          <w:tab w:val="right" w:leader="dot" w:pos="9639"/>
        </w:tabs>
      </w:pPr>
      <w:r>
        <w:rPr>
          <w:rFonts w:hint="eastAsia"/>
        </w:rPr>
        <w:fldChar w:fldCharType="begin"/>
      </w:r>
      <w:r>
        <w:rPr>
          <w:rFonts w:hint="eastAsia"/>
        </w:rPr>
        <w:instrText xml:space="preserve"> HYPERLINK \l _Toc12048 </w:instrText>
      </w:r>
      <w:r>
        <w:rPr>
          <w:rFonts w:hint="eastAsia"/>
        </w:rPr>
        <w:fldChar w:fldCharType="separate"/>
      </w:r>
      <w:r>
        <w:rPr>
          <w:rFonts w:hint="default"/>
          <w:bCs/>
        </w:rPr>
        <w:t xml:space="preserve">2.2.3. </w:t>
      </w:r>
      <w:r>
        <w:rPr>
          <w:rFonts w:hint="eastAsia"/>
        </w:rPr>
        <w:t>招标管理</w:t>
      </w:r>
      <w:r>
        <w:tab/>
      </w:r>
      <w:r>
        <w:fldChar w:fldCharType="begin"/>
      </w:r>
      <w:r>
        <w:instrText xml:space="preserve"> PAGEREF _Toc12048 \h </w:instrText>
      </w:r>
      <w:r>
        <w:fldChar w:fldCharType="separate"/>
      </w:r>
      <w:r>
        <w:t>19</w:t>
      </w:r>
      <w:r>
        <w:fldChar w:fldCharType="end"/>
      </w:r>
      <w:r>
        <w:rPr>
          <w:rFonts w:hint="eastAsia"/>
        </w:rPr>
        <w:fldChar w:fldCharType="end"/>
      </w:r>
    </w:p>
    <w:p>
      <w:pPr>
        <w:pStyle w:val="23"/>
        <w:tabs>
          <w:tab w:val="right" w:leader="dot" w:pos="9639"/>
        </w:tabs>
      </w:pPr>
      <w:r>
        <w:rPr>
          <w:rFonts w:hint="eastAsia"/>
        </w:rPr>
        <w:fldChar w:fldCharType="begin"/>
      </w:r>
      <w:r>
        <w:rPr>
          <w:rFonts w:hint="eastAsia"/>
        </w:rPr>
        <w:instrText xml:space="preserve"> HYPERLINK \l _Toc27696 </w:instrText>
      </w:r>
      <w:r>
        <w:rPr>
          <w:rFonts w:hint="eastAsia"/>
        </w:rPr>
        <w:fldChar w:fldCharType="separate"/>
      </w:r>
      <w:r>
        <w:rPr>
          <w:rFonts w:hint="default"/>
          <w:bCs/>
        </w:rPr>
        <w:t xml:space="preserve">2.2.4. </w:t>
      </w:r>
      <w:r>
        <w:rPr>
          <w:rFonts w:hint="eastAsia"/>
        </w:rPr>
        <w:t>系统设置</w:t>
      </w:r>
      <w:r>
        <w:tab/>
      </w:r>
      <w:r>
        <w:fldChar w:fldCharType="begin"/>
      </w:r>
      <w:r>
        <w:instrText xml:space="preserve"> PAGEREF _Toc27696 \h </w:instrText>
      </w:r>
      <w:r>
        <w:fldChar w:fldCharType="separate"/>
      </w:r>
      <w:r>
        <w:t>37</w:t>
      </w:r>
      <w:r>
        <w:fldChar w:fldCharType="end"/>
      </w:r>
      <w:r>
        <w:rPr>
          <w:rFonts w:hint="eastAsia"/>
        </w:rPr>
        <w:fldChar w:fldCharType="end"/>
      </w:r>
    </w:p>
    <w:p>
      <w:pPr>
        <w:pStyle w:val="25"/>
        <w:tabs>
          <w:tab w:val="right" w:leader="dot" w:pos="9639"/>
          <w:tab w:val="clear" w:pos="9345"/>
        </w:tabs>
      </w:pPr>
      <w:r>
        <w:rPr>
          <w:rFonts w:hint="eastAsia"/>
        </w:rPr>
        <w:fldChar w:fldCharType="begin"/>
      </w:r>
      <w:r>
        <w:rPr>
          <w:rFonts w:hint="eastAsia"/>
        </w:rPr>
        <w:instrText xml:space="preserve"> HYPERLINK \l _Toc6771 </w:instrText>
      </w:r>
      <w:r>
        <w:rPr>
          <w:rFonts w:hint="eastAsia"/>
        </w:rPr>
        <w:fldChar w:fldCharType="separate"/>
      </w:r>
      <w:r>
        <w:rPr>
          <w:rFonts w:hint="eastAsia" w:ascii="Arial" w:hAnsi="Arial"/>
        </w:rPr>
        <w:t>第三章 签字确认</w:t>
      </w:r>
      <w:r>
        <w:tab/>
      </w:r>
      <w:r>
        <w:fldChar w:fldCharType="begin"/>
      </w:r>
      <w:r>
        <w:instrText xml:space="preserve"> PAGEREF _Toc6771 \h </w:instrText>
      </w:r>
      <w:r>
        <w:fldChar w:fldCharType="separate"/>
      </w:r>
      <w:r>
        <w:t>39</w:t>
      </w:r>
      <w:r>
        <w:fldChar w:fldCharType="end"/>
      </w:r>
      <w:r>
        <w:rPr>
          <w:rFonts w:hint="eastAsia"/>
        </w:rPr>
        <w:fldChar w:fldCharType="end"/>
      </w:r>
    </w:p>
    <w:p>
      <w:pPr>
        <w:pStyle w:val="3"/>
        <w:bidi w:val="0"/>
        <w:rPr>
          <w:rFonts w:hint="eastAsia"/>
        </w:rPr>
      </w:pPr>
      <w:r>
        <w:rPr>
          <w:rFonts w:hint="eastAsia"/>
        </w:rPr>
        <w:fldChar w:fldCharType="end"/>
      </w: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pStyle w:val="3"/>
        <w:numPr>
          <w:ilvl w:val="0"/>
          <w:numId w:val="1"/>
        </w:numPr>
        <w:rPr>
          <w:rFonts w:hint="eastAsia"/>
        </w:rPr>
      </w:pPr>
      <w:bookmarkStart w:id="234" w:name="_Toc4359"/>
      <w:r>
        <w:rPr>
          <w:rFonts w:hint="eastAsia"/>
        </w:rPr>
        <w:t>项目整体目标</w:t>
      </w:r>
      <w:bookmarkEnd w:id="234"/>
    </w:p>
    <w:p>
      <w:pPr>
        <w:pStyle w:val="4"/>
      </w:pPr>
      <w:bookmarkStart w:id="235" w:name="_Toc12185"/>
      <w:bookmarkStart w:id="236" w:name="_Toc265222869"/>
      <w:r>
        <w:rPr>
          <w:rFonts w:hint="eastAsia"/>
        </w:rPr>
        <w:t>项目整体目标</w:t>
      </w:r>
      <w:bookmarkEnd w:id="235"/>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60" w:leftChars="0" w:right="0" w:rightChars="0"/>
        <w:rPr>
          <w:rFonts w:hint="eastAsia" w:ascii="宋体" w:hAnsi="宋体" w:eastAsia="宋体" w:cs="宋体"/>
          <w:i w:val="0"/>
          <w:iCs w:val="0"/>
          <w:caps w:val="0"/>
          <w:color w:val="05073B"/>
          <w:spacing w:val="0"/>
          <w:sz w:val="22"/>
          <w:szCs w:val="22"/>
          <w:shd w:val="clear" w:fill="FDFDFE"/>
        </w:rPr>
      </w:pPr>
      <w:r>
        <w:rPr>
          <w:rFonts w:hint="eastAsia" w:ascii="宋体" w:hAnsi="宋体" w:eastAsia="宋体" w:cs="宋体"/>
          <w:i w:val="0"/>
          <w:iCs w:val="0"/>
          <w:caps w:val="0"/>
          <w:color w:val="05073B"/>
          <w:spacing w:val="0"/>
          <w:sz w:val="22"/>
          <w:szCs w:val="22"/>
          <w:shd w:val="clear" w:fill="FDFDFE"/>
        </w:rPr>
        <w:t>通过建立自主管理的</w:t>
      </w:r>
      <w:r>
        <w:rPr>
          <w:rFonts w:hint="eastAsia" w:ascii="宋体" w:hAnsi="宋体" w:cs="宋体"/>
          <w:i w:val="0"/>
          <w:iCs w:val="0"/>
          <w:caps w:val="0"/>
          <w:color w:val="05073B"/>
          <w:spacing w:val="0"/>
          <w:sz w:val="22"/>
          <w:szCs w:val="22"/>
          <w:shd w:val="clear" w:fill="FDFDFE"/>
          <w:lang w:val="en-US" w:eastAsia="zh-CN"/>
        </w:rPr>
        <w:t>招标</w:t>
      </w:r>
      <w:r>
        <w:rPr>
          <w:rFonts w:hint="eastAsia" w:ascii="宋体" w:hAnsi="宋体" w:eastAsia="宋体" w:cs="宋体"/>
          <w:i w:val="0"/>
          <w:iCs w:val="0"/>
          <w:caps w:val="0"/>
          <w:color w:val="05073B"/>
          <w:spacing w:val="0"/>
          <w:sz w:val="22"/>
          <w:szCs w:val="22"/>
          <w:shd w:val="clear" w:fill="FDFDFE"/>
        </w:rPr>
        <w:t>招标采购平台，</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420" w:leftChars="0" w:right="0" w:rightChars="0" w:hanging="420" w:firstLineChars="0"/>
        <w:jc w:val="left"/>
        <w:rPr>
          <w:rFonts w:hint="eastAsia" w:ascii="宋体" w:hAnsi="宋体" w:eastAsia="宋体" w:cs="宋体"/>
          <w:sz w:val="22"/>
          <w:szCs w:val="22"/>
        </w:rPr>
      </w:pPr>
      <w:r>
        <w:rPr>
          <w:rFonts w:hint="eastAsia" w:ascii="宋体" w:hAnsi="宋体" w:eastAsia="宋体" w:cs="宋体"/>
          <w:i w:val="0"/>
          <w:iCs w:val="0"/>
          <w:caps w:val="0"/>
          <w:color w:val="05073B"/>
          <w:spacing w:val="0"/>
          <w:sz w:val="22"/>
          <w:szCs w:val="22"/>
          <w:shd w:val="clear" w:fill="FDFDFE"/>
        </w:rPr>
        <w:t>实现招标项目的全流程电子化管理，提高管理效率和透明度。</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420" w:leftChars="0" w:right="0" w:rightChars="0" w:hanging="420" w:firstLineChars="0"/>
        <w:jc w:val="left"/>
        <w:rPr>
          <w:rFonts w:hint="eastAsia" w:ascii="宋体" w:hAnsi="宋体" w:eastAsia="宋体" w:cs="宋体"/>
          <w:sz w:val="22"/>
          <w:szCs w:val="22"/>
        </w:rPr>
      </w:pPr>
      <w:r>
        <w:rPr>
          <w:rFonts w:hint="eastAsia" w:ascii="宋体" w:hAnsi="宋体" w:eastAsia="宋体" w:cs="宋体"/>
          <w:i w:val="0"/>
          <w:iCs w:val="0"/>
          <w:caps w:val="0"/>
          <w:color w:val="05073B"/>
          <w:spacing w:val="0"/>
          <w:sz w:val="22"/>
          <w:szCs w:val="22"/>
          <w:shd w:val="clear" w:fill="FDFDFE"/>
        </w:rPr>
        <w:t>通过公开透明的招标流程，吸引有实力的供应商参与竞标，建立长期稳定的合作伙伴关系。</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420" w:leftChars="0" w:right="0" w:rightChars="0" w:hanging="420" w:firstLineChars="0"/>
        <w:jc w:val="left"/>
        <w:rPr>
          <w:rFonts w:hint="eastAsia" w:ascii="宋体" w:hAnsi="宋体" w:eastAsia="宋体" w:cs="宋体"/>
          <w:sz w:val="22"/>
          <w:szCs w:val="22"/>
        </w:rPr>
      </w:pPr>
      <w:r>
        <w:rPr>
          <w:rFonts w:hint="eastAsia" w:ascii="宋体" w:hAnsi="宋体" w:eastAsia="宋体" w:cs="宋体"/>
          <w:i w:val="0"/>
          <w:iCs w:val="0"/>
          <w:caps w:val="0"/>
          <w:color w:val="05073B"/>
          <w:spacing w:val="0"/>
          <w:sz w:val="22"/>
          <w:szCs w:val="22"/>
          <w:shd w:val="clear" w:fill="FDFDFE"/>
        </w:rPr>
        <w:t>建立科学、公正的投标评审机制，明确评审标准和权重，确保评审过程公开、公平、公正。提高招标项目的透明度和公正性，确保供应商的平等竞争机会。</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420" w:leftChars="0" w:right="0" w:rightChars="0" w:hanging="420" w:firstLineChars="0"/>
        <w:jc w:val="left"/>
        <w:rPr>
          <w:rFonts w:hint="eastAsia" w:ascii="宋体" w:hAnsi="宋体" w:eastAsia="宋体" w:cs="宋体"/>
        </w:rPr>
      </w:pPr>
      <w:r>
        <w:rPr>
          <w:rFonts w:hint="eastAsia" w:ascii="宋体" w:hAnsi="宋体" w:eastAsia="宋体" w:cs="宋体"/>
          <w:i w:val="0"/>
          <w:iCs w:val="0"/>
          <w:caps w:val="0"/>
          <w:color w:val="05073B"/>
          <w:spacing w:val="0"/>
          <w:sz w:val="22"/>
          <w:szCs w:val="22"/>
          <w:shd w:val="clear" w:fill="FDFDFE"/>
        </w:rPr>
        <w:t>优化招标项目的流程，降低采购成本，提高采购效率。</w:t>
      </w:r>
      <w:bookmarkEnd w:id="236"/>
      <w:bookmarkStart w:id="237" w:name="_Toc265222870"/>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right="0" w:rightChars="0"/>
        <w:jc w:val="left"/>
        <w:rPr>
          <w:rFonts w:hint="eastAsia" w:ascii="宋体" w:hAnsi="宋体" w:eastAsia="宋体" w:cs="宋体"/>
          <w:i w:val="0"/>
          <w:iCs w:val="0"/>
          <w:caps w:val="0"/>
          <w:color w:val="05073B"/>
          <w:spacing w:val="0"/>
          <w:sz w:val="22"/>
          <w:szCs w:val="22"/>
          <w:shd w:val="clear" w:fill="FDFDFE"/>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right="0" w:rightChars="0"/>
        <w:jc w:val="left"/>
        <w:rPr>
          <w:rFonts w:hint="eastAsia" w:ascii="宋体" w:hAnsi="宋体" w:eastAsia="宋体" w:cs="宋体"/>
          <w:i w:val="0"/>
          <w:iCs w:val="0"/>
          <w:caps w:val="0"/>
          <w:color w:val="05073B"/>
          <w:spacing w:val="0"/>
          <w:sz w:val="22"/>
          <w:szCs w:val="22"/>
          <w:shd w:val="clear" w:fill="FDFDFE"/>
        </w:rPr>
      </w:pPr>
    </w:p>
    <w:p>
      <w:pPr>
        <w:pStyle w:val="4"/>
        <w:bidi w:val="0"/>
        <w:rPr>
          <w:rFonts w:hint="eastAsia" w:ascii="仿宋" w:hAnsi="仿宋" w:eastAsia="仿宋" w:cs="仿宋"/>
        </w:rPr>
      </w:pPr>
      <w:bookmarkStart w:id="238" w:name="_Toc2102"/>
      <w:bookmarkStart w:id="239" w:name="_Toc14581"/>
      <w:r>
        <w:rPr>
          <w:rFonts w:hint="eastAsia" w:ascii="仿宋" w:hAnsi="仿宋" w:eastAsia="仿宋" w:cs="仿宋"/>
        </w:rPr>
        <w:t>项目目标分解</w:t>
      </w:r>
      <w:bookmarkEnd w:id="238"/>
      <w:bookmarkEnd w:id="239"/>
    </w:p>
    <w:p>
      <w:pPr>
        <w:bidi w:val="0"/>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整个项目分两期完成，分期情况如下：</w:t>
      </w:r>
    </w:p>
    <w:tbl>
      <w:tblPr>
        <w:tblStyle w:val="31"/>
        <w:tblW w:w="9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5"/>
        <w:gridCol w:w="931"/>
        <w:gridCol w:w="1555"/>
        <w:gridCol w:w="4456"/>
        <w:gridCol w:w="9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5" w:type="dxa"/>
            <w:shd w:val="clear" w:color="auto" w:fill="B8CCE4" w:themeFill="accent1" w:themeFillTint="66"/>
            <w:vAlign w:val="center"/>
          </w:tcPr>
          <w:p>
            <w:pPr>
              <w:bidi w:val="0"/>
              <w:ind w:left="0" w:leftChars="0" w:firstLine="0" w:firstLineChars="0"/>
              <w:jc w:val="center"/>
              <w:rPr>
                <w:rFonts w:hint="eastAsia" w:ascii="仿宋" w:hAnsi="仿宋" w:eastAsia="仿宋" w:cs="仿宋"/>
                <w:b/>
                <w:bCs/>
                <w:lang w:val="en-US" w:eastAsia="zh-CN"/>
              </w:rPr>
            </w:pPr>
            <w:r>
              <w:rPr>
                <w:rFonts w:hint="eastAsia" w:ascii="仿宋" w:hAnsi="仿宋" w:eastAsia="仿宋" w:cs="仿宋"/>
                <w:b/>
                <w:bCs/>
                <w:lang w:val="en-US" w:eastAsia="zh-CN"/>
              </w:rPr>
              <w:t>序号</w:t>
            </w:r>
          </w:p>
        </w:tc>
        <w:tc>
          <w:tcPr>
            <w:tcW w:w="931" w:type="dxa"/>
            <w:shd w:val="clear" w:color="auto" w:fill="B8CCE4" w:themeFill="accent1" w:themeFillTint="66"/>
            <w:vAlign w:val="center"/>
          </w:tcPr>
          <w:p>
            <w:pPr>
              <w:bidi w:val="0"/>
              <w:ind w:left="0" w:leftChars="0" w:firstLine="0" w:firstLineChars="0"/>
              <w:jc w:val="center"/>
              <w:rPr>
                <w:rFonts w:hint="eastAsia" w:ascii="仿宋" w:hAnsi="仿宋" w:eastAsia="仿宋" w:cs="仿宋"/>
                <w:b/>
                <w:bCs/>
                <w:lang w:val="en-US" w:eastAsia="zh-CN"/>
              </w:rPr>
            </w:pPr>
            <w:r>
              <w:rPr>
                <w:rFonts w:hint="eastAsia" w:ascii="仿宋" w:hAnsi="仿宋" w:eastAsia="仿宋" w:cs="仿宋"/>
                <w:b/>
                <w:bCs/>
                <w:lang w:val="en-US" w:eastAsia="zh-CN"/>
              </w:rPr>
              <w:t>分期</w:t>
            </w:r>
          </w:p>
        </w:tc>
        <w:tc>
          <w:tcPr>
            <w:tcW w:w="1555" w:type="dxa"/>
            <w:shd w:val="clear" w:color="auto" w:fill="B8CCE4" w:themeFill="accent1" w:themeFillTint="66"/>
            <w:vAlign w:val="center"/>
          </w:tcPr>
          <w:p>
            <w:pPr>
              <w:bidi w:val="0"/>
              <w:ind w:left="0" w:leftChars="0" w:firstLine="0" w:firstLineChars="0"/>
              <w:jc w:val="center"/>
              <w:rPr>
                <w:rFonts w:hint="eastAsia" w:ascii="仿宋" w:hAnsi="仿宋" w:eastAsia="仿宋" w:cs="仿宋"/>
                <w:b/>
                <w:bCs/>
                <w:lang w:val="en-US" w:eastAsia="zh-CN"/>
              </w:rPr>
            </w:pPr>
            <w:r>
              <w:rPr>
                <w:rFonts w:hint="eastAsia" w:ascii="仿宋" w:hAnsi="仿宋" w:eastAsia="仿宋" w:cs="仿宋"/>
                <w:b/>
                <w:bCs/>
                <w:lang w:val="en-US" w:eastAsia="zh-CN"/>
              </w:rPr>
              <w:t>功能/技术</w:t>
            </w:r>
          </w:p>
        </w:tc>
        <w:tc>
          <w:tcPr>
            <w:tcW w:w="4456" w:type="dxa"/>
            <w:shd w:val="clear" w:color="auto" w:fill="B8CCE4" w:themeFill="accent1" w:themeFillTint="66"/>
            <w:vAlign w:val="center"/>
          </w:tcPr>
          <w:p>
            <w:pPr>
              <w:bidi w:val="0"/>
              <w:jc w:val="center"/>
              <w:rPr>
                <w:rFonts w:hint="eastAsia" w:ascii="仿宋" w:hAnsi="仿宋" w:eastAsia="仿宋" w:cs="仿宋"/>
                <w:b/>
                <w:bCs/>
                <w:lang w:val="en-US" w:eastAsia="zh-CN"/>
              </w:rPr>
            </w:pPr>
            <w:r>
              <w:rPr>
                <w:rFonts w:hint="eastAsia" w:ascii="仿宋" w:hAnsi="仿宋" w:eastAsia="仿宋" w:cs="仿宋"/>
                <w:b/>
                <w:bCs/>
                <w:lang w:val="en-US" w:eastAsia="zh-CN"/>
              </w:rPr>
              <w:t>完成内容</w:t>
            </w:r>
          </w:p>
        </w:tc>
        <w:tc>
          <w:tcPr>
            <w:tcW w:w="966" w:type="dxa"/>
            <w:shd w:val="clear" w:color="auto" w:fill="B8CCE4" w:themeFill="accent1" w:themeFillTint="66"/>
            <w:vAlign w:val="center"/>
          </w:tcPr>
          <w:p>
            <w:pPr>
              <w:bidi w:val="0"/>
              <w:ind w:left="0" w:leftChars="0" w:firstLine="0" w:firstLineChars="0"/>
              <w:jc w:val="center"/>
              <w:rPr>
                <w:rFonts w:hint="eastAsia" w:ascii="仿宋" w:hAnsi="仿宋" w:eastAsia="仿宋" w:cs="仿宋"/>
                <w:b/>
                <w:bCs/>
                <w:lang w:val="en-US" w:eastAsia="zh-CN"/>
              </w:rPr>
            </w:pPr>
            <w:r>
              <w:rPr>
                <w:rFonts w:hint="eastAsia" w:ascii="仿宋" w:hAnsi="仿宋" w:eastAsia="仿宋" w:cs="仿宋"/>
                <w:b/>
                <w:bCs/>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5" w:type="dxa"/>
            <w:shd w:val="clear" w:color="auto" w:fill="auto"/>
            <w:vAlign w:val="center"/>
          </w:tcPr>
          <w:p>
            <w:pPr>
              <w:bidi w:val="0"/>
              <w:ind w:left="0" w:leftChars="0" w:firstLine="0" w:firstLineChars="0"/>
              <w:jc w:val="center"/>
              <w:rPr>
                <w:rFonts w:hint="eastAsia" w:ascii="仿宋" w:hAnsi="仿宋" w:eastAsia="仿宋" w:cs="仿宋"/>
                <w:lang w:val="en-US" w:eastAsia="zh-CN"/>
              </w:rPr>
            </w:pPr>
            <w:r>
              <w:rPr>
                <w:rFonts w:hint="eastAsia" w:ascii="仿宋" w:hAnsi="仿宋" w:eastAsia="仿宋" w:cs="仿宋"/>
                <w:lang w:val="en-US" w:eastAsia="zh-CN"/>
              </w:rPr>
              <w:t>1</w:t>
            </w:r>
          </w:p>
        </w:tc>
        <w:tc>
          <w:tcPr>
            <w:tcW w:w="931" w:type="dxa"/>
            <w:vMerge w:val="restart"/>
            <w:shd w:val="clear" w:color="auto" w:fill="auto"/>
            <w:vAlign w:val="center"/>
          </w:tcPr>
          <w:p>
            <w:pPr>
              <w:bidi w:val="0"/>
              <w:ind w:left="0" w:leftChars="0" w:firstLine="0" w:firstLineChars="0"/>
              <w:jc w:val="center"/>
              <w:rPr>
                <w:rFonts w:hint="default" w:ascii="仿宋" w:hAnsi="仿宋" w:eastAsia="仿宋" w:cs="仿宋"/>
                <w:lang w:val="en-US" w:eastAsia="zh-CN"/>
              </w:rPr>
            </w:pPr>
            <w:r>
              <w:rPr>
                <w:rFonts w:hint="eastAsia" w:ascii="仿宋" w:hAnsi="仿宋" w:eastAsia="仿宋" w:cs="仿宋"/>
                <w:lang w:val="en-US" w:eastAsia="zh-CN"/>
              </w:rPr>
              <w:t>一期</w:t>
            </w:r>
          </w:p>
        </w:tc>
        <w:tc>
          <w:tcPr>
            <w:tcW w:w="1555" w:type="dxa"/>
            <w:shd w:val="clear" w:color="auto" w:fill="auto"/>
            <w:vAlign w:val="center"/>
          </w:tcPr>
          <w:p>
            <w:pPr>
              <w:ind w:left="0" w:leftChars="0" w:firstLine="0" w:firstLineChars="0"/>
              <w:jc w:val="center"/>
              <w:rPr>
                <w:rFonts w:hint="default" w:ascii="仿宋" w:hAnsi="仿宋" w:eastAsia="仿宋" w:cs="仿宋"/>
                <w:lang w:val="en-US" w:eastAsia="zh-CN"/>
              </w:rPr>
            </w:pPr>
            <w:r>
              <w:rPr>
                <w:rFonts w:hint="eastAsia" w:ascii="仿宋" w:hAnsi="仿宋" w:eastAsia="仿宋" w:cs="仿宋"/>
                <w:lang w:val="en-US" w:eastAsia="zh-CN"/>
              </w:rPr>
              <w:t>供方外网</w:t>
            </w:r>
          </w:p>
        </w:tc>
        <w:tc>
          <w:tcPr>
            <w:tcW w:w="4456" w:type="dxa"/>
            <w:shd w:val="clear" w:color="auto" w:fill="auto"/>
            <w:vAlign w:val="center"/>
          </w:tcPr>
          <w:p>
            <w:pPr>
              <w:numPr>
                <w:ilvl w:val="0"/>
                <w:numId w:val="0"/>
              </w:numPr>
              <w:jc w:val="left"/>
              <w:rPr>
                <w:rFonts w:hint="eastAsia" w:ascii="仿宋" w:hAnsi="仿宋" w:eastAsia="仿宋" w:cs="仿宋"/>
                <w:lang w:val="en-US" w:eastAsia="zh-CN"/>
              </w:rPr>
            </w:pPr>
            <w:r>
              <w:rPr>
                <w:rFonts w:hint="eastAsia" w:ascii="仿宋" w:hAnsi="仿宋" w:eastAsia="仿宋" w:cs="仿宋"/>
                <w:lang w:val="en-US" w:eastAsia="zh-CN"/>
              </w:rPr>
              <w:t>1.完成供方外网搭建；</w:t>
            </w:r>
          </w:p>
          <w:p>
            <w:pPr>
              <w:numPr>
                <w:ilvl w:val="0"/>
                <w:numId w:val="0"/>
              </w:numPr>
              <w:jc w:val="left"/>
              <w:rPr>
                <w:rFonts w:hint="default" w:ascii="仿宋" w:hAnsi="仿宋" w:eastAsia="仿宋" w:cs="仿宋"/>
                <w:lang w:val="en-US" w:eastAsia="zh-CN"/>
              </w:rPr>
            </w:pPr>
            <w:r>
              <w:rPr>
                <w:rFonts w:hint="eastAsia" w:ascii="仿宋" w:hAnsi="仿宋" w:eastAsia="仿宋" w:cs="仿宋"/>
                <w:lang w:val="en-US" w:eastAsia="zh-CN"/>
              </w:rPr>
              <w:t>2.完成供方外网中公开招标、邀请招标、询价采购、单一采购来源两种招标方式的招投标功能；</w:t>
            </w:r>
          </w:p>
        </w:tc>
        <w:tc>
          <w:tcPr>
            <w:tcW w:w="966" w:type="dxa"/>
            <w:shd w:val="clear" w:color="auto" w:fill="auto"/>
            <w:vAlign w:val="center"/>
          </w:tcPr>
          <w:p>
            <w:pPr>
              <w:jc w:val="center"/>
              <w:rPr>
                <w:rFonts w:hint="eastAsia" w:ascii="仿宋" w:hAnsi="仿宋" w:eastAsia="仿宋" w:cs="仿宋"/>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5" w:type="dxa"/>
            <w:shd w:val="clear" w:color="auto" w:fill="auto"/>
            <w:vAlign w:val="center"/>
          </w:tcPr>
          <w:p>
            <w:pPr>
              <w:ind w:left="0" w:leftChars="0" w:firstLine="0" w:firstLineChars="0"/>
              <w:jc w:val="center"/>
              <w:rPr>
                <w:rFonts w:hint="default" w:ascii="仿宋" w:hAnsi="仿宋" w:eastAsia="仿宋" w:cs="仿宋"/>
                <w:lang w:val="en-US" w:eastAsia="zh-CN"/>
              </w:rPr>
            </w:pPr>
            <w:r>
              <w:rPr>
                <w:rFonts w:hint="eastAsia" w:ascii="仿宋" w:hAnsi="仿宋" w:eastAsia="仿宋" w:cs="仿宋"/>
                <w:lang w:val="en-US" w:eastAsia="zh-CN"/>
              </w:rPr>
              <w:t>2</w:t>
            </w:r>
          </w:p>
        </w:tc>
        <w:tc>
          <w:tcPr>
            <w:tcW w:w="931" w:type="dxa"/>
            <w:vMerge w:val="continue"/>
            <w:shd w:val="clear" w:color="auto" w:fill="auto"/>
            <w:vAlign w:val="center"/>
          </w:tcPr>
          <w:p>
            <w:pPr>
              <w:ind w:left="0" w:leftChars="0" w:firstLine="0" w:firstLineChars="0"/>
              <w:jc w:val="center"/>
              <w:rPr>
                <w:rFonts w:hint="eastAsia" w:ascii="仿宋" w:hAnsi="仿宋" w:eastAsia="仿宋" w:cs="仿宋"/>
                <w:lang w:val="en-US" w:eastAsia="zh-CN"/>
              </w:rPr>
            </w:pPr>
          </w:p>
        </w:tc>
        <w:tc>
          <w:tcPr>
            <w:tcW w:w="1555" w:type="dxa"/>
            <w:shd w:val="clear" w:color="auto" w:fill="auto"/>
            <w:vAlign w:val="center"/>
          </w:tcPr>
          <w:p>
            <w:pPr>
              <w:ind w:left="0" w:leftChars="0" w:firstLine="0" w:firstLineChars="0"/>
              <w:jc w:val="center"/>
              <w:rPr>
                <w:rFonts w:hint="default" w:ascii="仿宋" w:hAnsi="仿宋" w:eastAsia="仿宋" w:cs="仿宋"/>
                <w:lang w:val="en-US" w:eastAsia="zh-CN"/>
              </w:rPr>
            </w:pPr>
            <w:r>
              <w:rPr>
                <w:rFonts w:hint="eastAsia" w:ascii="仿宋" w:hAnsi="仿宋" w:eastAsia="仿宋" w:cs="仿宋"/>
                <w:lang w:val="en-US" w:eastAsia="zh-CN"/>
              </w:rPr>
              <w:t>招标内网</w:t>
            </w:r>
          </w:p>
        </w:tc>
        <w:tc>
          <w:tcPr>
            <w:tcW w:w="4456" w:type="dxa"/>
            <w:shd w:val="clear" w:color="auto" w:fill="auto"/>
            <w:vAlign w:val="center"/>
          </w:tcPr>
          <w:p>
            <w:pPr>
              <w:numPr>
                <w:ilvl w:val="0"/>
                <w:numId w:val="0"/>
              </w:numPr>
              <w:ind w:leftChars="0"/>
              <w:jc w:val="left"/>
              <w:rPr>
                <w:rFonts w:hint="eastAsia" w:ascii="仿宋" w:hAnsi="仿宋" w:eastAsia="仿宋" w:cs="仿宋"/>
                <w:lang w:val="en-US" w:eastAsia="zh-CN"/>
              </w:rPr>
            </w:pPr>
            <w:r>
              <w:rPr>
                <w:rFonts w:hint="eastAsia" w:ascii="仿宋" w:hAnsi="仿宋" w:eastAsia="仿宋" w:cs="仿宋"/>
                <w:lang w:val="en-US" w:eastAsia="zh-CN"/>
              </w:rPr>
              <w:t>1.完成招标内网搭建；</w:t>
            </w:r>
          </w:p>
          <w:p>
            <w:pPr>
              <w:numPr>
                <w:ilvl w:val="0"/>
                <w:numId w:val="0"/>
              </w:numPr>
              <w:ind w:leftChars="0"/>
              <w:jc w:val="left"/>
              <w:rPr>
                <w:rFonts w:hint="default" w:ascii="仿宋" w:hAnsi="仿宋" w:eastAsia="仿宋" w:cs="仿宋"/>
                <w:lang w:val="en-US" w:eastAsia="zh-CN"/>
              </w:rPr>
            </w:pPr>
            <w:r>
              <w:rPr>
                <w:rFonts w:hint="eastAsia" w:ascii="仿宋" w:hAnsi="仿宋" w:eastAsia="仿宋" w:cs="仿宋"/>
                <w:lang w:val="en-US" w:eastAsia="zh-CN"/>
              </w:rPr>
              <w:t>2.完成招标内网中公开招标、邀请招标、询价采购、单一来源采购四种</w:t>
            </w:r>
            <w:bookmarkStart w:id="315" w:name="_GoBack"/>
            <w:bookmarkEnd w:id="315"/>
            <w:r>
              <w:rPr>
                <w:rFonts w:hint="eastAsia" w:ascii="仿宋" w:hAnsi="仿宋" w:eastAsia="仿宋" w:cs="仿宋"/>
                <w:lang w:val="en-US" w:eastAsia="zh-CN"/>
              </w:rPr>
              <w:t>招标方式的招投标功能；</w:t>
            </w:r>
          </w:p>
        </w:tc>
        <w:tc>
          <w:tcPr>
            <w:tcW w:w="966" w:type="dxa"/>
            <w:shd w:val="clear" w:color="auto" w:fill="auto"/>
            <w:vAlign w:val="center"/>
          </w:tcPr>
          <w:p>
            <w:pPr>
              <w:jc w:val="center"/>
              <w:rPr>
                <w:rFonts w:hint="eastAsia" w:ascii="仿宋" w:hAnsi="仿宋" w:eastAsia="仿宋" w:cs="仿宋"/>
                <w:lang w:val="en-US" w:eastAsia="zh-CN"/>
              </w:rPr>
            </w:pPr>
          </w:p>
        </w:tc>
      </w:tr>
    </w:tbl>
    <w:p>
      <w:pPr>
        <w:pageBreakBefore w:val="0"/>
        <w:kinsoku/>
        <w:wordWrap/>
        <w:topLinePunct w:val="0"/>
        <w:bidi w:val="0"/>
        <w:snapToGrid/>
        <w:spacing w:line="360" w:lineRule="auto"/>
        <w:ind w:left="-840" w:leftChars="-400" w:firstLine="0" w:firstLineChars="0"/>
        <w:rPr>
          <w:rFonts w:hint="eastAsia" w:ascii="仿宋" w:hAnsi="仿宋" w:eastAsia="仿宋" w:cs="仿宋"/>
          <w:lang w:val="en-US" w:eastAsia="zh-CN"/>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Chars="0" w:right="0" w:rightChars="0"/>
        <w:jc w:val="left"/>
        <w:rPr>
          <w:rFonts w:hint="eastAsia" w:ascii="宋体" w:hAnsi="宋体" w:eastAsia="宋体" w:cs="宋体"/>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Chars="0" w:right="0" w:rightChars="0"/>
        <w:jc w:val="left"/>
        <w:rPr>
          <w:rFonts w:hint="eastAsia" w:ascii="宋体" w:hAnsi="宋体" w:eastAsia="宋体" w:cs="宋体"/>
        </w:rPr>
      </w:pPr>
    </w:p>
    <w:bookmarkEnd w:id="237"/>
    <w:p>
      <w:pPr>
        <w:pStyle w:val="3"/>
        <w:numPr>
          <w:ilvl w:val="0"/>
          <w:numId w:val="1"/>
        </w:numPr>
      </w:pPr>
      <w:bookmarkStart w:id="240" w:name="_Toc488649938"/>
      <w:bookmarkEnd w:id="240"/>
      <w:bookmarkStart w:id="241" w:name="_Toc488649940"/>
      <w:bookmarkEnd w:id="241"/>
      <w:bookmarkStart w:id="242" w:name="_Toc488649929"/>
      <w:bookmarkEnd w:id="242"/>
      <w:bookmarkStart w:id="243" w:name="_Toc370106857"/>
      <w:bookmarkEnd w:id="243"/>
      <w:bookmarkStart w:id="244" w:name="_Toc370107161"/>
      <w:bookmarkEnd w:id="244"/>
      <w:bookmarkStart w:id="245" w:name="_Toc488649935"/>
      <w:bookmarkEnd w:id="245"/>
      <w:bookmarkStart w:id="246" w:name="_Toc488649926"/>
      <w:bookmarkEnd w:id="246"/>
      <w:bookmarkStart w:id="247" w:name="_Toc418720110"/>
      <w:bookmarkEnd w:id="247"/>
      <w:bookmarkStart w:id="248" w:name="_Toc488649922"/>
      <w:bookmarkEnd w:id="248"/>
      <w:bookmarkStart w:id="249" w:name="_Toc370107917"/>
      <w:bookmarkEnd w:id="249"/>
      <w:bookmarkStart w:id="250" w:name="_Toc488649919"/>
      <w:bookmarkEnd w:id="250"/>
      <w:bookmarkStart w:id="251" w:name="_Toc488649923"/>
      <w:bookmarkEnd w:id="251"/>
      <w:bookmarkStart w:id="252" w:name="_Toc488649921"/>
      <w:bookmarkEnd w:id="252"/>
      <w:bookmarkStart w:id="253" w:name="_Toc488649936"/>
      <w:bookmarkEnd w:id="253"/>
      <w:bookmarkStart w:id="254" w:name="_Toc418760434"/>
      <w:bookmarkEnd w:id="254"/>
      <w:bookmarkStart w:id="255" w:name="_Toc157504227"/>
      <w:bookmarkEnd w:id="255"/>
      <w:bookmarkStart w:id="256" w:name="_Toc488910698"/>
      <w:bookmarkEnd w:id="256"/>
      <w:bookmarkStart w:id="257" w:name="_Toc488649932"/>
      <w:bookmarkEnd w:id="257"/>
      <w:bookmarkStart w:id="258" w:name="_Toc157518928"/>
      <w:bookmarkEnd w:id="258"/>
      <w:bookmarkStart w:id="259" w:name="_Toc488649934"/>
      <w:bookmarkEnd w:id="259"/>
      <w:bookmarkStart w:id="260" w:name="_Toc488853227"/>
      <w:bookmarkEnd w:id="260"/>
      <w:bookmarkStart w:id="261" w:name="_Toc157518728"/>
      <w:bookmarkEnd w:id="261"/>
      <w:bookmarkStart w:id="262" w:name="_Toc488649927"/>
      <w:bookmarkEnd w:id="262"/>
      <w:bookmarkStart w:id="263" w:name="_Toc360697553"/>
      <w:bookmarkEnd w:id="263"/>
      <w:bookmarkStart w:id="264" w:name="_Toc362957951"/>
      <w:bookmarkEnd w:id="264"/>
      <w:bookmarkStart w:id="265" w:name="_Toc157518973"/>
      <w:bookmarkEnd w:id="265"/>
      <w:bookmarkStart w:id="266" w:name="_Toc157519001"/>
      <w:bookmarkEnd w:id="266"/>
      <w:bookmarkStart w:id="267" w:name="_Toc488649937"/>
      <w:bookmarkEnd w:id="267"/>
      <w:bookmarkStart w:id="268" w:name="_Toc370107457"/>
      <w:bookmarkEnd w:id="268"/>
      <w:bookmarkStart w:id="269" w:name="_Toc457466631"/>
      <w:bookmarkEnd w:id="269"/>
      <w:bookmarkStart w:id="270" w:name="_Toc363119190"/>
      <w:bookmarkEnd w:id="270"/>
      <w:bookmarkStart w:id="271" w:name="_Toc370106734"/>
      <w:bookmarkEnd w:id="271"/>
      <w:bookmarkStart w:id="272" w:name="_Toc418759640"/>
      <w:bookmarkEnd w:id="272"/>
      <w:bookmarkStart w:id="273" w:name="_Toc488649930"/>
      <w:bookmarkEnd w:id="273"/>
      <w:bookmarkStart w:id="274" w:name="_Toc370835774"/>
      <w:bookmarkEnd w:id="274"/>
      <w:bookmarkStart w:id="275" w:name="_Toc488649933"/>
      <w:bookmarkEnd w:id="275"/>
      <w:bookmarkStart w:id="276" w:name="_Toc488649920"/>
      <w:bookmarkEnd w:id="276"/>
      <w:bookmarkStart w:id="277" w:name="_Toc370107091"/>
      <w:bookmarkEnd w:id="277"/>
      <w:bookmarkStart w:id="278" w:name="_Toc460458267"/>
      <w:bookmarkEnd w:id="278"/>
      <w:bookmarkStart w:id="279" w:name="_Toc157518777"/>
      <w:bookmarkEnd w:id="279"/>
      <w:bookmarkStart w:id="280" w:name="_Toc361741093"/>
      <w:bookmarkEnd w:id="280"/>
      <w:bookmarkStart w:id="281" w:name="_Toc488649925"/>
      <w:bookmarkEnd w:id="281"/>
      <w:bookmarkStart w:id="282" w:name="_Toc488649918"/>
      <w:bookmarkEnd w:id="282"/>
      <w:bookmarkStart w:id="283" w:name="_Toc488649931"/>
      <w:bookmarkEnd w:id="283"/>
      <w:bookmarkStart w:id="284" w:name="_Toc488649943"/>
      <w:bookmarkEnd w:id="284"/>
      <w:bookmarkStart w:id="285" w:name="_Toc418720015"/>
      <w:bookmarkEnd w:id="285"/>
      <w:bookmarkStart w:id="286" w:name="_Toc488649924"/>
      <w:bookmarkEnd w:id="286"/>
      <w:bookmarkStart w:id="287" w:name="_Toc488649928"/>
      <w:bookmarkEnd w:id="287"/>
      <w:bookmarkStart w:id="288" w:name="_Toc157592992"/>
      <w:bookmarkEnd w:id="288"/>
      <w:bookmarkStart w:id="289" w:name="_Toc488649941"/>
      <w:bookmarkEnd w:id="289"/>
      <w:bookmarkStart w:id="290" w:name="_Toc360697432"/>
      <w:bookmarkEnd w:id="290"/>
      <w:bookmarkStart w:id="291" w:name="_Toc488649939"/>
      <w:bookmarkEnd w:id="291"/>
      <w:bookmarkStart w:id="292" w:name="_Toc370835696"/>
      <w:bookmarkEnd w:id="292"/>
      <w:bookmarkStart w:id="293" w:name="_Toc19345"/>
      <w:r>
        <w:rPr>
          <w:rFonts w:hint="eastAsia"/>
        </w:rPr>
        <w:t>业务解决方案</w:t>
      </w:r>
      <w:bookmarkEnd w:id="293"/>
    </w:p>
    <w:p>
      <w:pPr>
        <w:pStyle w:val="4"/>
      </w:pPr>
      <w:bookmarkStart w:id="294" w:name="_Toc26341"/>
      <w:bookmarkStart w:id="295" w:name="_Toc7004"/>
      <w:r>
        <w:rPr>
          <w:rFonts w:hint="eastAsia"/>
        </w:rPr>
        <w:t>供方外网</w:t>
      </w:r>
      <w:bookmarkEnd w:id="294"/>
      <w:bookmarkEnd w:id="295"/>
      <w:bookmarkStart w:id="296" w:name="_Toc26395"/>
    </w:p>
    <w:bookmarkEnd w:id="296"/>
    <w:p>
      <w:pPr>
        <w:pStyle w:val="5"/>
      </w:pPr>
      <w:bookmarkStart w:id="297" w:name="_Toc6680"/>
      <w:bookmarkStart w:id="298" w:name="_Toc265222874"/>
      <w:bookmarkStart w:id="299" w:name="_Toc329266564"/>
      <w:r>
        <w:rPr>
          <w:rFonts w:hint="eastAsia"/>
        </w:rPr>
        <w:t>外网门户</w:t>
      </w:r>
      <w:bookmarkEnd w:id="297"/>
    </w:p>
    <w:p>
      <w:pPr>
        <w:pStyle w:val="6"/>
      </w:pPr>
      <w:r>
        <w:rPr>
          <w:rFonts w:hint="eastAsia"/>
        </w:rPr>
        <w:t>业务场景：</w:t>
      </w:r>
    </w:p>
    <w:p>
      <w:pPr>
        <w:pStyle w:val="69"/>
      </w:pPr>
      <w:r>
        <w:rPr>
          <w:rFonts w:hint="eastAsia"/>
        </w:rPr>
        <w:t>企业对外展示形象、发布公告。</w:t>
      </w:r>
    </w:p>
    <w:p>
      <w:pPr>
        <w:pStyle w:val="6"/>
      </w:pPr>
      <w:r>
        <w:rPr>
          <w:rFonts w:hint="eastAsia"/>
        </w:rPr>
        <w:t>功能说明：</w:t>
      </w:r>
    </w:p>
    <w:p>
      <w:pPr>
        <w:pStyle w:val="69"/>
      </w:pPr>
      <w:r>
        <w:rPr>
          <w:rFonts w:hint="eastAsia"/>
        </w:rPr>
        <w:t>登录网站进入门户，分为首页、招采公告、中标公示、帮助中心等。</w:t>
      </w:r>
    </w:p>
    <w:p>
      <w:pPr>
        <w:pStyle w:val="69"/>
      </w:pPr>
    </w:p>
    <w:p>
      <w:pPr>
        <w:pStyle w:val="64"/>
        <w:numPr>
          <w:ilvl w:val="0"/>
          <w:numId w:val="4"/>
        </w:numPr>
      </w:pPr>
      <w:r>
        <w:rPr>
          <w:rFonts w:hint="eastAsia"/>
          <w:b w:val="0"/>
          <w:bCs w:val="0"/>
        </w:rPr>
        <w:t>首页：</w:t>
      </w:r>
      <w:r>
        <w:rPr>
          <w:rFonts w:hint="eastAsia"/>
        </w:rPr>
        <w:t>进入门户后默认展示首页，分为企宣部分、通知与公告、中标公示三大版块。</w:t>
      </w:r>
    </w:p>
    <w:p>
      <w:pPr>
        <w:pStyle w:val="64"/>
        <w:numPr>
          <w:ilvl w:val="1"/>
          <w:numId w:val="4"/>
        </w:numPr>
        <w:rPr>
          <w:b w:val="0"/>
          <w:bCs w:val="0"/>
        </w:rPr>
      </w:pPr>
      <w:r>
        <w:rPr>
          <w:rFonts w:hint="eastAsia"/>
          <w:b w:val="0"/>
          <w:bCs w:val="0"/>
        </w:rPr>
        <w:t>企宣部分：可根据客户提供的企业宣传材料展示。</w:t>
      </w:r>
    </w:p>
    <w:p>
      <w:pPr>
        <w:pStyle w:val="64"/>
        <w:numPr>
          <w:ilvl w:val="1"/>
          <w:numId w:val="4"/>
        </w:numPr>
        <w:rPr>
          <w:b w:val="0"/>
          <w:bCs w:val="0"/>
        </w:rPr>
      </w:pPr>
      <w:r>
        <w:rPr>
          <w:rFonts w:hint="eastAsia"/>
          <w:b w:val="0"/>
          <w:bCs w:val="0"/>
        </w:rPr>
        <w:t>通知与公告：可展示客户在招标内网发布的对外通知、招标公告等。</w:t>
      </w:r>
    </w:p>
    <w:p>
      <w:pPr>
        <w:pStyle w:val="64"/>
        <w:numPr>
          <w:ilvl w:val="1"/>
          <w:numId w:val="4"/>
        </w:numPr>
      </w:pPr>
      <w:r>
        <w:rPr>
          <w:rFonts w:hint="eastAsia"/>
          <w:b w:val="0"/>
          <w:bCs w:val="0"/>
        </w:rPr>
        <w:t>中标公示：</w:t>
      </w:r>
      <w:r>
        <w:rPr>
          <w:rFonts w:hint="eastAsia"/>
        </w:rPr>
        <w:t>按照业务分类展示客户所有招标项的中标结果。</w:t>
      </w:r>
    </w:p>
    <w:p>
      <w:pPr>
        <w:ind w:left="0" w:leftChars="0" w:firstLine="0" w:firstLineChars="0"/>
        <w:jc w:val="center"/>
      </w:pPr>
      <w:r>
        <w:drawing>
          <wp:inline distT="0" distB="0" distL="114300" distR="114300">
            <wp:extent cx="6118860" cy="4608830"/>
            <wp:effectExtent l="0" t="0" r="15240" b="127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7"/>
                    <a:stretch>
                      <a:fillRect/>
                    </a:stretch>
                  </pic:blipFill>
                  <pic:spPr>
                    <a:xfrm>
                      <a:off x="0" y="0"/>
                      <a:ext cx="6118860" cy="4608830"/>
                    </a:xfrm>
                    <a:prstGeom prst="rect">
                      <a:avLst/>
                    </a:prstGeom>
                    <a:noFill/>
                    <a:ln>
                      <a:noFill/>
                    </a:ln>
                  </pic:spPr>
                </pic:pic>
              </a:graphicData>
            </a:graphic>
          </wp:inline>
        </w:drawing>
      </w:r>
    </w:p>
    <w:p>
      <w:pPr>
        <w:pStyle w:val="64"/>
        <w:numPr>
          <w:ilvl w:val="0"/>
          <w:numId w:val="4"/>
        </w:numPr>
        <w:rPr>
          <w:rFonts w:hint="eastAsia"/>
          <w:b w:val="0"/>
          <w:bCs w:val="0"/>
        </w:rPr>
      </w:pPr>
      <w:r>
        <w:rPr>
          <w:rFonts w:hint="eastAsia"/>
          <w:b w:val="0"/>
          <w:bCs w:val="0"/>
        </w:rPr>
        <w:t>招</w:t>
      </w:r>
      <w:r>
        <w:rPr>
          <w:rFonts w:hint="eastAsia"/>
          <w:b w:val="0"/>
          <w:bCs w:val="0"/>
          <w:lang w:val="en-US" w:eastAsia="zh-CN"/>
        </w:rPr>
        <w:t>投标平台</w:t>
      </w:r>
      <w:r>
        <w:rPr>
          <w:rFonts w:hint="eastAsia"/>
          <w:b w:val="0"/>
          <w:bCs w:val="0"/>
        </w:rPr>
        <w:t>：</w:t>
      </w:r>
      <w:r>
        <w:rPr>
          <w:rFonts w:hint="eastAsia"/>
          <w:b w:val="0"/>
          <w:bCs w:val="0"/>
          <w:lang w:val="en-US" w:eastAsia="zh-CN"/>
        </w:rPr>
        <w:t>展示招标采购的招标公告和中标公告信息，包括公开招标、邀请招标。</w:t>
      </w:r>
    </w:p>
    <w:p>
      <w:pPr>
        <w:ind w:left="0" w:leftChars="0" w:firstLine="0" w:firstLineChars="0"/>
      </w:pPr>
      <w:r>
        <w:drawing>
          <wp:inline distT="0" distB="0" distL="114300" distR="114300">
            <wp:extent cx="6118860" cy="3938270"/>
            <wp:effectExtent l="0" t="0" r="15240" b="508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8"/>
                    <a:stretch>
                      <a:fillRect/>
                    </a:stretch>
                  </pic:blipFill>
                  <pic:spPr>
                    <a:xfrm>
                      <a:off x="0" y="0"/>
                      <a:ext cx="6118860" cy="3938270"/>
                    </a:xfrm>
                    <a:prstGeom prst="rect">
                      <a:avLst/>
                    </a:prstGeom>
                    <a:noFill/>
                    <a:ln>
                      <a:noFill/>
                    </a:ln>
                  </pic:spPr>
                </pic:pic>
              </a:graphicData>
            </a:graphic>
          </wp:inline>
        </w:drawing>
      </w:r>
    </w:p>
    <w:p>
      <w:pPr>
        <w:pStyle w:val="64"/>
        <w:numPr>
          <w:ilvl w:val="0"/>
          <w:numId w:val="4"/>
        </w:numPr>
        <w:rPr>
          <w:rFonts w:hint="eastAsia"/>
          <w:b w:val="0"/>
          <w:bCs w:val="0"/>
        </w:rPr>
      </w:pPr>
      <w:r>
        <w:rPr>
          <w:rFonts w:hint="eastAsia"/>
          <w:b w:val="0"/>
          <w:bCs w:val="0"/>
          <w:lang w:val="en-US" w:eastAsia="zh-CN"/>
        </w:rPr>
        <w:t>集采平台</w:t>
      </w:r>
      <w:r>
        <w:rPr>
          <w:rFonts w:hint="eastAsia"/>
          <w:b w:val="0"/>
          <w:bCs w:val="0"/>
        </w:rPr>
        <w:t>：</w:t>
      </w:r>
      <w:r>
        <w:rPr>
          <w:rFonts w:hint="eastAsia"/>
          <w:b w:val="0"/>
          <w:bCs w:val="0"/>
          <w:lang w:val="en-US" w:eastAsia="zh-CN"/>
        </w:rPr>
        <w:t>展示非招标采购的采购公告和成交公告信息，包括询价采购、单一采购来源。</w:t>
      </w:r>
    </w:p>
    <w:p>
      <w:pPr>
        <w:pStyle w:val="64"/>
        <w:numPr>
          <w:ilvl w:val="0"/>
          <w:numId w:val="0"/>
        </w:numPr>
        <w:ind w:leftChars="0"/>
      </w:pPr>
      <w:r>
        <w:drawing>
          <wp:inline distT="0" distB="0" distL="114300" distR="114300">
            <wp:extent cx="6118860" cy="4264025"/>
            <wp:effectExtent l="0" t="0" r="15240" b="317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9"/>
                    <a:stretch>
                      <a:fillRect/>
                    </a:stretch>
                  </pic:blipFill>
                  <pic:spPr>
                    <a:xfrm>
                      <a:off x="0" y="0"/>
                      <a:ext cx="6118860" cy="4264025"/>
                    </a:xfrm>
                    <a:prstGeom prst="rect">
                      <a:avLst/>
                    </a:prstGeom>
                    <a:noFill/>
                    <a:ln>
                      <a:noFill/>
                    </a:ln>
                  </pic:spPr>
                </pic:pic>
              </a:graphicData>
            </a:graphic>
          </wp:inline>
        </w:drawing>
      </w:r>
    </w:p>
    <w:p>
      <w:pPr>
        <w:pStyle w:val="64"/>
        <w:numPr>
          <w:ilvl w:val="0"/>
          <w:numId w:val="4"/>
        </w:numPr>
        <w:rPr>
          <w:rFonts w:hint="eastAsia"/>
          <w:b w:val="0"/>
          <w:bCs w:val="0"/>
        </w:rPr>
      </w:pPr>
      <w:bookmarkStart w:id="300" w:name="_Toc11282"/>
      <w:r>
        <w:rPr>
          <w:rFonts w:hint="eastAsia"/>
          <w:b w:val="0"/>
          <w:bCs w:val="0"/>
        </w:rPr>
        <w:t>帮助中心：展示招标内网发布的帮助文档，如操作手册、业务模板等。</w:t>
      </w:r>
      <w:bookmarkEnd w:id="300"/>
    </w:p>
    <w:p>
      <w:pPr>
        <w:ind w:left="0" w:leftChars="0" w:firstLine="0" w:firstLineChars="0"/>
      </w:pPr>
      <w:r>
        <w:drawing>
          <wp:inline distT="0" distB="0" distL="114300" distR="114300">
            <wp:extent cx="5813425" cy="2781300"/>
            <wp:effectExtent l="0" t="0" r="15875"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0"/>
                    <a:stretch>
                      <a:fillRect/>
                    </a:stretch>
                  </pic:blipFill>
                  <pic:spPr>
                    <a:xfrm>
                      <a:off x="0" y="0"/>
                      <a:ext cx="5813425" cy="2781300"/>
                    </a:xfrm>
                    <a:prstGeom prst="rect">
                      <a:avLst/>
                    </a:prstGeom>
                    <a:noFill/>
                    <a:ln>
                      <a:noFill/>
                    </a:ln>
                  </pic:spPr>
                </pic:pic>
              </a:graphicData>
            </a:graphic>
          </wp:inline>
        </w:drawing>
      </w:r>
    </w:p>
    <w:p>
      <w:pPr>
        <w:pStyle w:val="64"/>
        <w:numPr>
          <w:ilvl w:val="0"/>
          <w:numId w:val="4"/>
        </w:numPr>
        <w:rPr>
          <w:rFonts w:hint="eastAsia"/>
          <w:b w:val="0"/>
          <w:bCs w:val="0"/>
        </w:rPr>
      </w:pPr>
      <w:r>
        <w:rPr>
          <w:rFonts w:hint="eastAsia"/>
          <w:b w:val="0"/>
          <w:bCs w:val="0"/>
        </w:rPr>
        <w:t>联系我们：展示企业联系电话、地址等信息，也可展示各项目联系信息。</w:t>
      </w:r>
    </w:p>
    <w:p>
      <w:pPr>
        <w:ind w:left="0" w:leftChars="0" w:firstLine="0" w:firstLineChars="0"/>
      </w:pPr>
      <w:r>
        <w:drawing>
          <wp:inline distT="0" distB="0" distL="114300" distR="114300">
            <wp:extent cx="5784215" cy="4236085"/>
            <wp:effectExtent l="0" t="0" r="6985" b="1206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1"/>
                    <a:stretch>
                      <a:fillRect/>
                    </a:stretch>
                  </pic:blipFill>
                  <pic:spPr>
                    <a:xfrm>
                      <a:off x="0" y="0"/>
                      <a:ext cx="5784215" cy="4236085"/>
                    </a:xfrm>
                    <a:prstGeom prst="rect">
                      <a:avLst/>
                    </a:prstGeom>
                    <a:noFill/>
                    <a:ln>
                      <a:noFill/>
                    </a:ln>
                  </pic:spPr>
                </pic:pic>
              </a:graphicData>
            </a:graphic>
          </wp:inline>
        </w:drawing>
      </w:r>
    </w:p>
    <w:p>
      <w:pPr>
        <w:ind w:left="0" w:leftChars="0" w:firstLine="0" w:firstLineChars="0"/>
      </w:pPr>
    </w:p>
    <w:p>
      <w:pPr>
        <w:ind w:left="0" w:leftChars="0" w:firstLine="0" w:firstLineChars="0"/>
      </w:pPr>
    </w:p>
    <w:p>
      <w:pPr>
        <w:ind w:left="0" w:leftChars="0" w:firstLine="0" w:firstLineChars="0"/>
      </w:pPr>
    </w:p>
    <w:p>
      <w:pPr>
        <w:ind w:left="0" w:leftChars="0" w:firstLine="0" w:firstLineChars="0"/>
      </w:pPr>
    </w:p>
    <w:p>
      <w:pPr>
        <w:ind w:left="0" w:leftChars="0" w:firstLine="0" w:firstLineChars="0"/>
      </w:pPr>
    </w:p>
    <w:p>
      <w:pPr>
        <w:pStyle w:val="64"/>
        <w:numPr>
          <w:ilvl w:val="0"/>
          <w:numId w:val="4"/>
        </w:numPr>
        <w:rPr>
          <w:rFonts w:hint="eastAsia"/>
          <w:b w:val="0"/>
          <w:bCs w:val="0"/>
        </w:rPr>
      </w:pPr>
      <w:r>
        <w:rPr>
          <w:rFonts w:hint="eastAsia"/>
          <w:b w:val="0"/>
          <w:bCs w:val="0"/>
        </w:rPr>
        <w:t>供应商登录：点击“供应商登录”，进入登录页，填写账号或注册手机号、密码完成登录。</w:t>
      </w:r>
    </w:p>
    <w:p>
      <w:r>
        <w:rPr>
          <w:rFonts w:hint="eastAsia"/>
        </w:rPr>
        <w:drawing>
          <wp:inline distT="0" distB="0" distL="114300" distR="114300">
            <wp:extent cx="5266690" cy="3699510"/>
            <wp:effectExtent l="0" t="0" r="0" b="0"/>
            <wp:docPr id="25" name="图片 2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
                    <pic:cNvPicPr>
                      <a:picLocks noChangeAspect="1"/>
                    </pic:cNvPicPr>
                  </pic:nvPicPr>
                  <pic:blipFill>
                    <a:blip r:embed="rId12"/>
                    <a:stretch>
                      <a:fillRect/>
                    </a:stretch>
                  </pic:blipFill>
                  <pic:spPr>
                    <a:xfrm>
                      <a:off x="0" y="0"/>
                      <a:ext cx="5269933" cy="3702408"/>
                    </a:xfrm>
                    <a:prstGeom prst="rect">
                      <a:avLst/>
                    </a:prstGeom>
                  </pic:spPr>
                </pic:pic>
              </a:graphicData>
            </a:graphic>
          </wp:inline>
        </w:drawing>
      </w:r>
    </w:p>
    <w:p/>
    <w:p/>
    <w:p/>
    <w:p>
      <w:pPr>
        <w:pStyle w:val="64"/>
        <w:numPr>
          <w:ilvl w:val="0"/>
          <w:numId w:val="4"/>
        </w:numPr>
        <w:jc w:val="center"/>
      </w:pPr>
      <w:r>
        <w:rPr>
          <w:rFonts w:hint="eastAsia"/>
          <w:b w:val="0"/>
          <w:bCs w:val="0"/>
        </w:rPr>
        <w:t>供应商注册：意向供应商通过点击“供应商注册”打开注册页填写企业信息进行注册。</w:t>
      </w:r>
      <w:r>
        <w:rPr>
          <w:rFonts w:hint="eastAsia"/>
        </w:rPr>
        <w:drawing>
          <wp:inline distT="0" distB="0" distL="114300" distR="114300">
            <wp:extent cx="5266690" cy="3600450"/>
            <wp:effectExtent l="0" t="0" r="0" b="0"/>
            <wp:docPr id="19" name="图片 19" descr="注册须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注册须知"/>
                    <pic:cNvPicPr>
                      <a:picLocks noChangeAspect="1"/>
                    </pic:cNvPicPr>
                  </pic:nvPicPr>
                  <pic:blipFill>
                    <a:blip r:embed="rId13"/>
                    <a:stretch>
                      <a:fillRect/>
                    </a:stretch>
                  </pic:blipFill>
                  <pic:spPr>
                    <a:xfrm>
                      <a:off x="0" y="0"/>
                      <a:ext cx="5266690" cy="3600450"/>
                    </a:xfrm>
                    <a:prstGeom prst="rect">
                      <a:avLst/>
                    </a:prstGeom>
                  </pic:spPr>
                </pic:pic>
              </a:graphicData>
            </a:graphic>
          </wp:inline>
        </w:drawing>
      </w:r>
    </w:p>
    <w:p>
      <w:pPr>
        <w:ind w:left="0" w:leftChars="0" w:firstLine="0" w:firstLineChars="0"/>
        <w:jc w:val="center"/>
      </w:pPr>
      <w:r>
        <w:drawing>
          <wp:inline distT="0" distB="0" distL="114300" distR="114300">
            <wp:extent cx="5474335" cy="6574155"/>
            <wp:effectExtent l="0" t="0" r="12065" b="1714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4"/>
                    <a:stretch>
                      <a:fillRect/>
                    </a:stretch>
                  </pic:blipFill>
                  <pic:spPr>
                    <a:xfrm>
                      <a:off x="0" y="0"/>
                      <a:ext cx="5474335" cy="6574155"/>
                    </a:xfrm>
                    <a:prstGeom prst="rect">
                      <a:avLst/>
                    </a:prstGeom>
                    <a:noFill/>
                    <a:ln>
                      <a:noFill/>
                    </a:ln>
                  </pic:spPr>
                </pic:pic>
              </a:graphicData>
            </a:graphic>
          </wp:inline>
        </w:drawing>
      </w:r>
    </w:p>
    <w:p>
      <w:pPr>
        <w:rPr>
          <w:rFonts w:hint="eastAsia"/>
        </w:rPr>
      </w:pPr>
      <w:r>
        <w:rPr>
          <w:rFonts w:hint="eastAsia"/>
        </w:rPr>
        <w:drawing>
          <wp:inline distT="0" distB="0" distL="114300" distR="114300">
            <wp:extent cx="5266690" cy="6587490"/>
            <wp:effectExtent l="0" t="0" r="10160" b="3810"/>
            <wp:docPr id="21" name="图片 21" descr="注册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注册页"/>
                    <pic:cNvPicPr>
                      <a:picLocks noChangeAspect="1"/>
                    </pic:cNvPicPr>
                  </pic:nvPicPr>
                  <pic:blipFill>
                    <a:blip r:embed="rId15"/>
                    <a:stretch>
                      <a:fillRect/>
                    </a:stretch>
                  </pic:blipFill>
                  <pic:spPr>
                    <a:xfrm>
                      <a:off x="0" y="0"/>
                      <a:ext cx="5266690" cy="6587490"/>
                    </a:xfrm>
                    <a:prstGeom prst="rect">
                      <a:avLst/>
                    </a:prstGeom>
                  </pic:spPr>
                </pic:pic>
              </a:graphicData>
            </a:graphic>
          </wp:inline>
        </w:drawing>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
    <w:p>
      <w:pPr>
        <w:pStyle w:val="5"/>
      </w:pPr>
      <w:bookmarkStart w:id="301" w:name="_Toc24698"/>
      <w:r>
        <w:rPr>
          <w:rFonts w:hint="eastAsia"/>
        </w:rPr>
        <w:t>供应商投标</w:t>
      </w:r>
      <w:bookmarkEnd w:id="301"/>
    </w:p>
    <w:p>
      <w:pPr>
        <w:pStyle w:val="6"/>
      </w:pPr>
      <w:r>
        <w:rPr>
          <w:rFonts w:hint="eastAsia"/>
        </w:rPr>
        <w:t>业务场景：</w:t>
      </w:r>
    </w:p>
    <w:p>
      <w:pPr>
        <w:pStyle w:val="69"/>
        <w:rPr>
          <w:b/>
          <w:bCs/>
        </w:rPr>
      </w:pPr>
      <w:r>
        <w:rPr>
          <w:rFonts w:hint="eastAsia"/>
        </w:rPr>
        <w:t>供应商在招采外网发现其有意向的招标公告后，参与投标。</w:t>
      </w:r>
    </w:p>
    <w:p>
      <w:pPr>
        <w:pStyle w:val="6"/>
      </w:pPr>
      <w:r>
        <w:rPr>
          <w:rFonts w:hint="eastAsia"/>
        </w:rPr>
        <w:t>功能说明：</w:t>
      </w:r>
    </w:p>
    <w:p>
      <w:pPr>
        <w:pStyle w:val="69"/>
        <w:rPr>
          <w:b/>
          <w:bCs/>
        </w:rPr>
      </w:pPr>
      <w:r>
        <w:rPr>
          <w:rFonts w:hint="eastAsia"/>
        </w:rPr>
        <w:t>供应商选择其有意向的招标公告进行投标，包括“报名”、“标书下载”、“答疑”“回标”、“定标”5大过程。</w:t>
      </w:r>
    </w:p>
    <w:p>
      <w:pPr>
        <w:pStyle w:val="64"/>
      </w:pPr>
      <w:bookmarkStart w:id="302" w:name="_Toc16178"/>
    </w:p>
    <w:p>
      <w:pPr>
        <w:pStyle w:val="64"/>
        <w:numPr>
          <w:ilvl w:val="0"/>
          <w:numId w:val="5"/>
        </w:numPr>
      </w:pPr>
      <w:r>
        <w:rPr>
          <w:rFonts w:hint="eastAsia"/>
          <w:b w:val="0"/>
          <w:bCs w:val="0"/>
        </w:rPr>
        <w:t>报名</w:t>
      </w:r>
      <w:bookmarkEnd w:id="302"/>
      <w:r>
        <w:rPr>
          <w:rFonts w:hint="eastAsia"/>
          <w:b w:val="0"/>
          <w:bCs w:val="0"/>
        </w:rPr>
        <w:t>：</w:t>
      </w:r>
      <w:r>
        <w:rPr>
          <w:rFonts w:hint="eastAsia"/>
        </w:rPr>
        <w:t>打开招标公告详情，查看公告信息，点击报名</w:t>
      </w:r>
      <w:r>
        <w:rPr>
          <w:rFonts w:hint="eastAsia"/>
          <w:lang w:eastAsia="zh-CN"/>
        </w:rPr>
        <w:t>。</w:t>
      </w:r>
      <w:r>
        <w:rPr>
          <w:rFonts w:hint="eastAsia"/>
          <w:b w:val="0"/>
          <w:bCs w:val="0"/>
          <w:color w:val="FF0000"/>
          <w:lang w:val="en-US" w:eastAsia="zh-CN"/>
        </w:rPr>
        <w:t>若招标方式为邀请招标，则供方无法报名</w:t>
      </w:r>
      <w:r>
        <w:rPr>
          <w:rFonts w:hint="eastAsia"/>
        </w:rPr>
        <w:t>。</w:t>
      </w:r>
    </w:p>
    <w:p/>
    <w:p>
      <w:pPr>
        <w:ind w:left="0" w:leftChars="0" w:firstLine="0" w:firstLineChars="0"/>
        <w:jc w:val="center"/>
      </w:pPr>
      <w:r>
        <w:drawing>
          <wp:inline distT="0" distB="0" distL="114300" distR="114300">
            <wp:extent cx="6112510" cy="4154170"/>
            <wp:effectExtent l="0" t="0" r="2540" b="1778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6"/>
                    <a:stretch>
                      <a:fillRect/>
                    </a:stretch>
                  </pic:blipFill>
                  <pic:spPr>
                    <a:xfrm>
                      <a:off x="0" y="0"/>
                      <a:ext cx="6112510" cy="4154170"/>
                    </a:xfrm>
                    <a:prstGeom prst="rect">
                      <a:avLst/>
                    </a:prstGeom>
                    <a:noFill/>
                    <a:ln>
                      <a:noFill/>
                    </a:ln>
                  </pic:spPr>
                </pic:pic>
              </a:graphicData>
            </a:graphic>
          </wp:inline>
        </w:drawing>
      </w:r>
    </w:p>
    <w:p>
      <w:pPr>
        <w:pStyle w:val="64"/>
        <w:numPr>
          <w:ilvl w:val="0"/>
          <w:numId w:val="5"/>
        </w:numPr>
      </w:pPr>
      <w:bookmarkStart w:id="303" w:name="_Toc18133"/>
      <w:r>
        <w:rPr>
          <w:rFonts w:hint="eastAsia"/>
          <w:b w:val="0"/>
          <w:bCs w:val="0"/>
        </w:rPr>
        <w:t>标书下载</w:t>
      </w:r>
      <w:bookmarkEnd w:id="303"/>
      <w:r>
        <w:rPr>
          <w:rFonts w:hint="eastAsia"/>
          <w:b w:val="0"/>
          <w:bCs w:val="0"/>
        </w:rPr>
        <w:t>：</w:t>
      </w:r>
      <w:r>
        <w:rPr>
          <w:rFonts w:hint="eastAsia"/>
        </w:rPr>
        <w:t>供应商报名后，招标管理人员在招标内网可对报名供应商进行筛选入围，入围供应商在招标方发放招标文件后可下载招标文件。</w:t>
      </w:r>
    </w:p>
    <w:p>
      <w:pPr>
        <w:ind w:left="0" w:leftChars="0" w:firstLine="0" w:firstLineChars="0"/>
      </w:pPr>
      <w:r>
        <w:drawing>
          <wp:inline distT="0" distB="0" distL="114300" distR="114300">
            <wp:extent cx="6118860" cy="3624580"/>
            <wp:effectExtent l="0" t="0" r="15240" b="1397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7"/>
                    <a:stretch>
                      <a:fillRect/>
                    </a:stretch>
                  </pic:blipFill>
                  <pic:spPr>
                    <a:xfrm>
                      <a:off x="0" y="0"/>
                      <a:ext cx="6118860" cy="3624580"/>
                    </a:xfrm>
                    <a:prstGeom prst="rect">
                      <a:avLst/>
                    </a:prstGeom>
                    <a:noFill/>
                    <a:ln>
                      <a:noFill/>
                    </a:ln>
                  </pic:spPr>
                </pic:pic>
              </a:graphicData>
            </a:graphic>
          </wp:inline>
        </w:drawing>
      </w:r>
    </w:p>
    <w:p>
      <w:pPr>
        <w:ind w:left="0" w:leftChars="0" w:firstLine="0" w:firstLineChars="0"/>
      </w:pPr>
      <w:r>
        <w:drawing>
          <wp:inline distT="0" distB="0" distL="114300" distR="114300">
            <wp:extent cx="6114415" cy="3673475"/>
            <wp:effectExtent l="0" t="0" r="635" b="317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18"/>
                    <a:stretch>
                      <a:fillRect/>
                    </a:stretch>
                  </pic:blipFill>
                  <pic:spPr>
                    <a:xfrm>
                      <a:off x="0" y="0"/>
                      <a:ext cx="6114415" cy="3673475"/>
                    </a:xfrm>
                    <a:prstGeom prst="rect">
                      <a:avLst/>
                    </a:prstGeom>
                    <a:noFill/>
                    <a:ln>
                      <a:noFill/>
                    </a:ln>
                  </pic:spPr>
                </pic:pic>
              </a:graphicData>
            </a:graphic>
          </wp:inline>
        </w:drawing>
      </w:r>
    </w:p>
    <w:p>
      <w:pPr>
        <w:pStyle w:val="64"/>
        <w:numPr>
          <w:ilvl w:val="0"/>
          <w:numId w:val="6"/>
        </w:numPr>
      </w:pPr>
      <w:bookmarkStart w:id="304" w:name="_Toc15803"/>
      <w:r>
        <w:rPr>
          <w:rFonts w:hint="eastAsia"/>
          <w:b w:val="0"/>
          <w:bCs w:val="0"/>
        </w:rPr>
        <w:t>答疑</w:t>
      </w:r>
      <w:bookmarkEnd w:id="304"/>
      <w:r>
        <w:rPr>
          <w:rFonts w:hint="eastAsia"/>
          <w:b w:val="0"/>
          <w:bCs w:val="0"/>
        </w:rPr>
        <w:t>：</w:t>
      </w:r>
      <w:r>
        <w:rPr>
          <w:rFonts w:hint="eastAsia"/>
        </w:rPr>
        <w:t>招标文件下载后，入围供应商可通过外网供方平台对招标文件提出疑问并接收相关答疑信息。</w:t>
      </w:r>
    </w:p>
    <w:p>
      <w:pPr>
        <w:ind w:left="0" w:leftChars="0" w:firstLine="0" w:firstLineChars="0"/>
      </w:pPr>
      <w:r>
        <w:drawing>
          <wp:inline distT="0" distB="0" distL="114300" distR="114300">
            <wp:extent cx="6117590" cy="4267835"/>
            <wp:effectExtent l="0" t="0" r="16510" b="1841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19"/>
                    <a:stretch>
                      <a:fillRect/>
                    </a:stretch>
                  </pic:blipFill>
                  <pic:spPr>
                    <a:xfrm>
                      <a:off x="0" y="0"/>
                      <a:ext cx="6117590" cy="4267835"/>
                    </a:xfrm>
                    <a:prstGeom prst="rect">
                      <a:avLst/>
                    </a:prstGeom>
                    <a:noFill/>
                    <a:ln>
                      <a:noFill/>
                    </a:ln>
                  </pic:spPr>
                </pic:pic>
              </a:graphicData>
            </a:graphic>
          </wp:inline>
        </w:drawing>
      </w:r>
    </w:p>
    <w:p>
      <w:r>
        <w:rPr>
          <w:rFonts w:hint="eastAsia"/>
        </w:rPr>
        <w:drawing>
          <wp:inline distT="0" distB="0" distL="114300" distR="114300">
            <wp:extent cx="5267960" cy="3870325"/>
            <wp:effectExtent l="0" t="0" r="8890" b="15875"/>
            <wp:docPr id="37" name="图片 37" descr="答疑下载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答疑下载页"/>
                    <pic:cNvPicPr>
                      <a:picLocks noChangeAspect="1"/>
                    </pic:cNvPicPr>
                  </pic:nvPicPr>
                  <pic:blipFill>
                    <a:blip r:embed="rId20"/>
                    <a:stretch>
                      <a:fillRect/>
                    </a:stretch>
                  </pic:blipFill>
                  <pic:spPr>
                    <a:xfrm>
                      <a:off x="0" y="0"/>
                      <a:ext cx="5267960" cy="3870325"/>
                    </a:xfrm>
                    <a:prstGeom prst="rect">
                      <a:avLst/>
                    </a:prstGeom>
                  </pic:spPr>
                </pic:pic>
              </a:graphicData>
            </a:graphic>
          </wp:inline>
        </w:drawing>
      </w:r>
    </w:p>
    <w:p>
      <w:pPr>
        <w:pStyle w:val="64"/>
        <w:numPr>
          <w:ilvl w:val="0"/>
          <w:numId w:val="6"/>
        </w:numPr>
        <w:rPr>
          <w:rFonts w:hint="eastAsia"/>
          <w:b w:val="0"/>
          <w:bCs w:val="0"/>
          <w:color w:val="FF0000"/>
        </w:rPr>
      </w:pPr>
      <w:bookmarkStart w:id="305" w:name="_Toc22538"/>
      <w:r>
        <w:rPr>
          <w:rFonts w:hint="eastAsia"/>
          <w:b w:val="0"/>
          <w:bCs w:val="0"/>
        </w:rPr>
        <w:t>回标</w:t>
      </w:r>
      <w:bookmarkEnd w:id="305"/>
      <w:r>
        <w:rPr>
          <w:rFonts w:hint="eastAsia"/>
          <w:b w:val="0"/>
          <w:bCs w:val="0"/>
        </w:rPr>
        <w:t>：供应商回标文件制作完成后，于截止时间前在外网平台上进行回标</w:t>
      </w:r>
      <w:r>
        <w:rPr>
          <w:rFonts w:hint="eastAsia"/>
          <w:b w:val="0"/>
          <w:bCs w:val="0"/>
          <w:color w:val="FF0000"/>
          <w:lang w:eastAsia="zh-CN"/>
        </w:rPr>
        <w:t>（</w:t>
      </w:r>
      <w:r>
        <w:rPr>
          <w:rFonts w:hint="eastAsia"/>
          <w:b w:val="0"/>
          <w:bCs w:val="0"/>
          <w:color w:val="FF0000"/>
          <w:lang w:val="en-US" w:eastAsia="zh-CN"/>
        </w:rPr>
        <w:t>此功能为规划功能，第一阶段不包含此功能</w:t>
      </w:r>
      <w:r>
        <w:rPr>
          <w:rFonts w:hint="eastAsia"/>
          <w:b w:val="0"/>
          <w:bCs w:val="0"/>
          <w:color w:val="FF0000"/>
          <w:lang w:eastAsia="zh-CN"/>
        </w:rPr>
        <w:t>）</w:t>
      </w:r>
      <w:r>
        <w:rPr>
          <w:rFonts w:hint="eastAsia"/>
          <w:b w:val="0"/>
          <w:bCs w:val="0"/>
          <w:color w:val="FF0000"/>
        </w:rPr>
        <w:t>。</w:t>
      </w:r>
    </w:p>
    <w:p>
      <w:r>
        <w:rPr>
          <w:rFonts w:hint="eastAsia"/>
        </w:rPr>
        <w:drawing>
          <wp:inline distT="0" distB="0" distL="114300" distR="114300">
            <wp:extent cx="5273675" cy="3774440"/>
            <wp:effectExtent l="0" t="0" r="3175" b="0"/>
            <wp:docPr id="39" name="图片 39" descr="回标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回标主页"/>
                    <pic:cNvPicPr>
                      <a:picLocks noChangeAspect="1"/>
                    </pic:cNvPicPr>
                  </pic:nvPicPr>
                  <pic:blipFill>
                    <a:blip r:embed="rId21"/>
                    <a:stretch>
                      <a:fillRect/>
                    </a:stretch>
                  </pic:blipFill>
                  <pic:spPr>
                    <a:xfrm>
                      <a:off x="0" y="0"/>
                      <a:ext cx="5278319" cy="3777882"/>
                    </a:xfrm>
                    <a:prstGeom prst="rect">
                      <a:avLst/>
                    </a:prstGeom>
                  </pic:spPr>
                </pic:pic>
              </a:graphicData>
            </a:graphic>
          </wp:inline>
        </w:drawing>
      </w:r>
    </w:p>
    <w:p>
      <w:pPr>
        <w:ind w:left="0" w:leftChars="0" w:firstLine="0" w:firstLineChars="0"/>
      </w:pPr>
      <w:r>
        <w:drawing>
          <wp:inline distT="0" distB="0" distL="114300" distR="114300">
            <wp:extent cx="6111875" cy="4817745"/>
            <wp:effectExtent l="0" t="0" r="3175" b="190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22"/>
                    <a:stretch>
                      <a:fillRect/>
                    </a:stretch>
                  </pic:blipFill>
                  <pic:spPr>
                    <a:xfrm>
                      <a:off x="0" y="0"/>
                      <a:ext cx="6111875" cy="4817745"/>
                    </a:xfrm>
                    <a:prstGeom prst="rect">
                      <a:avLst/>
                    </a:prstGeom>
                    <a:noFill/>
                    <a:ln>
                      <a:noFill/>
                    </a:ln>
                  </pic:spPr>
                </pic:pic>
              </a:graphicData>
            </a:graphic>
          </wp:inline>
        </w:drawing>
      </w:r>
    </w:p>
    <w:p>
      <w:pPr>
        <w:ind w:left="0" w:leftChars="0" w:firstLine="0" w:firstLineChars="0"/>
        <w:jc w:val="center"/>
      </w:pPr>
      <w:r>
        <w:rPr>
          <w:rFonts w:hint="eastAsia"/>
        </w:rPr>
        <w:drawing>
          <wp:inline distT="0" distB="0" distL="114300" distR="114300">
            <wp:extent cx="5752465" cy="3281045"/>
            <wp:effectExtent l="0" t="0" r="635" b="14605"/>
            <wp:docPr id="41" name="图片 41" descr="回标提交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回标提交页"/>
                    <pic:cNvPicPr>
                      <a:picLocks noChangeAspect="1"/>
                    </pic:cNvPicPr>
                  </pic:nvPicPr>
                  <pic:blipFill>
                    <a:blip r:embed="rId23"/>
                    <a:stretch>
                      <a:fillRect/>
                    </a:stretch>
                  </pic:blipFill>
                  <pic:spPr>
                    <a:xfrm>
                      <a:off x="0" y="0"/>
                      <a:ext cx="5752465" cy="3281045"/>
                    </a:xfrm>
                    <a:prstGeom prst="rect">
                      <a:avLst/>
                    </a:prstGeom>
                  </pic:spPr>
                </pic:pic>
              </a:graphicData>
            </a:graphic>
          </wp:inline>
        </w:drawing>
      </w:r>
    </w:p>
    <w:p>
      <w:pPr>
        <w:pStyle w:val="64"/>
        <w:numPr>
          <w:ilvl w:val="0"/>
          <w:numId w:val="6"/>
        </w:numPr>
        <w:rPr>
          <w:rFonts w:hint="eastAsia"/>
          <w:b w:val="0"/>
          <w:bCs w:val="0"/>
        </w:rPr>
      </w:pPr>
      <w:bookmarkStart w:id="306" w:name="_Toc21190"/>
      <w:r>
        <w:rPr>
          <w:rFonts w:hint="eastAsia"/>
          <w:b w:val="0"/>
          <w:bCs w:val="0"/>
        </w:rPr>
        <w:t>定标</w:t>
      </w:r>
      <w:bookmarkEnd w:id="306"/>
      <w:r>
        <w:rPr>
          <w:rFonts w:hint="eastAsia"/>
          <w:b w:val="0"/>
          <w:bCs w:val="0"/>
        </w:rPr>
        <w:t>：评标完成，确定定标结果后，招标管理人员将定标信息以站内消息形式发送至供方外网和以短信形式发送至客户注册手机号中。</w:t>
      </w:r>
    </w:p>
    <w:p>
      <w:pPr>
        <w:ind w:left="0" w:leftChars="0" w:firstLine="0" w:firstLineChars="0"/>
      </w:pPr>
      <w:r>
        <w:drawing>
          <wp:inline distT="0" distB="0" distL="114300" distR="114300">
            <wp:extent cx="6120765" cy="3311525"/>
            <wp:effectExtent l="0" t="0" r="13335" b="3175"/>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24"/>
                    <a:stretch>
                      <a:fillRect/>
                    </a:stretch>
                  </pic:blipFill>
                  <pic:spPr>
                    <a:xfrm>
                      <a:off x="0" y="0"/>
                      <a:ext cx="6120765" cy="3311525"/>
                    </a:xfrm>
                    <a:prstGeom prst="rect">
                      <a:avLst/>
                    </a:prstGeom>
                    <a:noFill/>
                    <a:ln>
                      <a:noFill/>
                    </a:ln>
                  </pic:spPr>
                </pic:pic>
              </a:graphicData>
            </a:graphic>
          </wp:inline>
        </w:drawing>
      </w:r>
    </w:p>
    <w:p>
      <w:pPr>
        <w:pStyle w:val="4"/>
      </w:pPr>
      <w:bookmarkStart w:id="307" w:name="_Toc24263"/>
      <w:bookmarkStart w:id="308" w:name="_Toc29061"/>
      <w:r>
        <w:rPr>
          <w:rFonts w:hint="eastAsia"/>
        </w:rPr>
        <w:t>招标内网</w:t>
      </w:r>
      <w:bookmarkEnd w:id="307"/>
      <w:bookmarkEnd w:id="308"/>
    </w:p>
    <w:p>
      <w:pPr>
        <w:pStyle w:val="5"/>
      </w:pPr>
      <w:bookmarkStart w:id="309" w:name="_Toc25592"/>
      <w:r>
        <w:rPr>
          <w:rFonts w:hint="eastAsia"/>
        </w:rPr>
        <w:t>首页</w:t>
      </w:r>
      <w:bookmarkEnd w:id="309"/>
    </w:p>
    <w:p>
      <w:pPr>
        <w:pStyle w:val="6"/>
      </w:pPr>
      <w:r>
        <w:rPr>
          <w:rFonts w:hint="eastAsia"/>
        </w:rPr>
        <w:t>业务场景：</w:t>
      </w:r>
    </w:p>
    <w:p>
      <w:pPr>
        <w:pStyle w:val="69"/>
        <w:rPr>
          <w:b/>
          <w:bCs/>
        </w:rPr>
      </w:pPr>
      <w:r>
        <w:rPr>
          <w:rFonts w:hint="eastAsia"/>
        </w:rPr>
        <w:t>展示企业内部招标过程中的所有消息、待办。</w:t>
      </w:r>
    </w:p>
    <w:p>
      <w:pPr>
        <w:pStyle w:val="6"/>
      </w:pPr>
      <w:r>
        <w:rPr>
          <w:rFonts w:hint="eastAsia"/>
        </w:rPr>
        <w:t>功能说明：</w:t>
      </w:r>
    </w:p>
    <w:p>
      <w:pPr>
        <w:pStyle w:val="69"/>
        <w:rPr>
          <w:b/>
          <w:bCs/>
        </w:rPr>
      </w:pPr>
      <w:r>
        <w:rPr>
          <w:rFonts w:hint="eastAsia"/>
        </w:rPr>
        <w:t>招标方通过账号密码登录平台内网，内网显示该账号的相关通知公告信息，待办信息及已办信息。</w:t>
      </w:r>
    </w:p>
    <w:p>
      <w:pPr>
        <w:ind w:left="0" w:leftChars="0" w:firstLine="0" w:firstLineChars="0"/>
        <w:jc w:val="center"/>
      </w:pPr>
      <w:r>
        <w:drawing>
          <wp:inline distT="0" distB="0" distL="114300" distR="114300">
            <wp:extent cx="6118860" cy="2733675"/>
            <wp:effectExtent l="0" t="0" r="15240" b="9525"/>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25"/>
                    <a:stretch>
                      <a:fillRect/>
                    </a:stretch>
                  </pic:blipFill>
                  <pic:spPr>
                    <a:xfrm>
                      <a:off x="0" y="0"/>
                      <a:ext cx="6118860" cy="2733675"/>
                    </a:xfrm>
                    <a:prstGeom prst="rect">
                      <a:avLst/>
                    </a:prstGeom>
                    <a:noFill/>
                    <a:ln>
                      <a:noFill/>
                    </a:ln>
                  </pic:spPr>
                </pic:pic>
              </a:graphicData>
            </a:graphic>
          </wp:inline>
        </w:drawing>
      </w:r>
    </w:p>
    <w:p>
      <w:pPr>
        <w:pStyle w:val="5"/>
      </w:pPr>
      <w:bookmarkStart w:id="310" w:name="_Toc14027"/>
      <w:r>
        <w:rPr>
          <w:rFonts w:hint="eastAsia"/>
        </w:rPr>
        <w:t>供方管理</w:t>
      </w:r>
      <w:bookmarkEnd w:id="310"/>
    </w:p>
    <w:p>
      <w:pPr>
        <w:pStyle w:val="6"/>
      </w:pPr>
      <w:r>
        <w:rPr>
          <w:rFonts w:hint="eastAsia"/>
        </w:rPr>
        <w:t>供方入库</w:t>
      </w:r>
    </w:p>
    <w:p>
      <w:pPr>
        <w:pStyle w:val="7"/>
      </w:pPr>
      <w:r>
        <w:rPr>
          <w:rFonts w:hint="eastAsia"/>
        </w:rPr>
        <w:t>业务场景：</w:t>
      </w:r>
    </w:p>
    <w:p>
      <w:pPr>
        <w:pStyle w:val="69"/>
        <w:rPr>
          <w:b/>
          <w:bCs/>
        </w:rPr>
      </w:pPr>
      <w:r>
        <w:rPr>
          <w:rFonts w:hint="eastAsia"/>
        </w:rPr>
        <w:t>供应商在供方外网注册后，企业供方管理人员对供应商进行审核、考察最终提交入库。</w:t>
      </w:r>
    </w:p>
    <w:p>
      <w:pPr>
        <w:pStyle w:val="7"/>
      </w:pPr>
      <w:r>
        <w:rPr>
          <w:rFonts w:hint="eastAsia"/>
        </w:rPr>
        <w:t>功能说明：</w:t>
      </w:r>
      <w:r>
        <w:rPr>
          <w:rFonts w:hint="eastAsia"/>
          <w:b/>
          <w:bCs/>
        </w:rPr>
        <w:t xml:space="preserve"> </w:t>
      </w:r>
    </w:p>
    <w:p>
      <w:pPr>
        <w:pStyle w:val="69"/>
        <w:rPr>
          <w:b/>
          <w:bCs/>
        </w:rPr>
      </w:pPr>
      <w:r>
        <w:rPr>
          <w:rFonts w:hint="eastAsia"/>
        </w:rPr>
        <w:t>意向供应商注册后，招标方对供应商进行资料审核，现场考察登记。考察通过后的供应商根据分类进行入库，入库后的供应商方可进行投标。</w:t>
      </w:r>
    </w:p>
    <w:p>
      <w:pPr>
        <w:pStyle w:val="64"/>
      </w:pPr>
      <w:r>
        <w:rPr>
          <w:rFonts w:hint="eastAsia"/>
        </w:rPr>
        <w:t>供方注册：意向供应商在招采外网完善信息，提交注册。</w:t>
      </w:r>
    </w:p>
    <w:p>
      <w:r>
        <w:rPr>
          <w:rFonts w:hint="eastAsia"/>
        </w:rPr>
        <w:drawing>
          <wp:inline distT="0" distB="0" distL="114300" distR="114300">
            <wp:extent cx="5266690" cy="2655570"/>
            <wp:effectExtent l="0" t="0" r="10160" b="11430"/>
            <wp:docPr id="46" name="图片 46" descr="核验明细页-无需更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核验明细页-无需更改"/>
                    <pic:cNvPicPr>
                      <a:picLocks noChangeAspect="1"/>
                    </pic:cNvPicPr>
                  </pic:nvPicPr>
                  <pic:blipFill>
                    <a:blip r:embed="rId26"/>
                    <a:stretch>
                      <a:fillRect/>
                    </a:stretch>
                  </pic:blipFill>
                  <pic:spPr>
                    <a:xfrm>
                      <a:off x="0" y="0"/>
                      <a:ext cx="5266690" cy="2655570"/>
                    </a:xfrm>
                    <a:prstGeom prst="rect">
                      <a:avLst/>
                    </a:prstGeom>
                  </pic:spPr>
                </pic:pic>
              </a:graphicData>
            </a:graphic>
          </wp:inline>
        </w:drawing>
      </w:r>
    </w:p>
    <w:p>
      <w:pPr>
        <w:pStyle w:val="64"/>
        <w:numPr>
          <w:ilvl w:val="0"/>
          <w:numId w:val="6"/>
        </w:numPr>
        <w:rPr>
          <w:rFonts w:hint="eastAsia"/>
          <w:b w:val="0"/>
          <w:bCs w:val="0"/>
        </w:rPr>
      </w:pPr>
      <w:r>
        <w:rPr>
          <w:rFonts w:hint="eastAsia"/>
          <w:b w:val="0"/>
          <w:bCs w:val="0"/>
        </w:rPr>
        <w:t>供方核验：供应商注册成功后招标内网潜在供方库中自动创建供方信息记录，供方管理人员可对信息进行核验，确认信息完整性和真实性。</w:t>
      </w:r>
    </w:p>
    <w:p>
      <w:pPr>
        <w:ind w:left="0" w:leftChars="0" w:firstLine="0" w:firstLineChars="0"/>
      </w:pPr>
      <w:r>
        <w:drawing>
          <wp:inline distT="0" distB="0" distL="114300" distR="114300">
            <wp:extent cx="6108065" cy="3079750"/>
            <wp:effectExtent l="0" t="0" r="6985" b="6350"/>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27"/>
                    <a:stretch>
                      <a:fillRect/>
                    </a:stretch>
                  </pic:blipFill>
                  <pic:spPr>
                    <a:xfrm>
                      <a:off x="0" y="0"/>
                      <a:ext cx="6108065" cy="3079750"/>
                    </a:xfrm>
                    <a:prstGeom prst="rect">
                      <a:avLst/>
                    </a:prstGeom>
                    <a:noFill/>
                    <a:ln>
                      <a:noFill/>
                    </a:ln>
                  </pic:spPr>
                </pic:pic>
              </a:graphicData>
            </a:graphic>
          </wp:inline>
        </w:drawing>
      </w:r>
    </w:p>
    <w:p>
      <w:pPr>
        <w:pStyle w:val="64"/>
        <w:numPr>
          <w:ilvl w:val="0"/>
          <w:numId w:val="6"/>
        </w:numPr>
      </w:pPr>
      <w:r>
        <w:rPr>
          <w:rFonts w:hint="eastAsia"/>
          <w:b w:val="0"/>
          <w:bCs w:val="0"/>
        </w:rPr>
        <w:t>供方考察：</w:t>
      </w:r>
      <w:r>
        <w:rPr>
          <w:rFonts w:hint="eastAsia"/>
        </w:rPr>
        <w:t>供方信息核验通过后，管理人员点击供方考察制定考察安排，若供方无需进行考察也可跳过考察直接入库。</w:t>
      </w:r>
    </w:p>
    <w:p>
      <w:pPr>
        <w:pStyle w:val="64"/>
      </w:pPr>
      <w:r>
        <w:rPr>
          <w:rFonts w:hint="eastAsia"/>
        </w:rPr>
        <w:drawing>
          <wp:inline distT="0" distB="0" distL="114300" distR="114300">
            <wp:extent cx="5261610" cy="2151380"/>
            <wp:effectExtent l="0" t="0" r="15240" b="127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28"/>
                    <a:stretch>
                      <a:fillRect/>
                    </a:stretch>
                  </pic:blipFill>
                  <pic:spPr>
                    <a:xfrm>
                      <a:off x="0" y="0"/>
                      <a:ext cx="5261610" cy="2151380"/>
                    </a:xfrm>
                    <a:prstGeom prst="rect">
                      <a:avLst/>
                    </a:prstGeom>
                    <a:noFill/>
                    <a:ln>
                      <a:noFill/>
                    </a:ln>
                  </pic:spPr>
                </pic:pic>
              </a:graphicData>
            </a:graphic>
          </wp:inline>
        </w:drawing>
      </w:r>
    </w:p>
    <w:p/>
    <w:p>
      <w:pPr>
        <w:pStyle w:val="64"/>
      </w:pPr>
      <w:r>
        <w:rPr>
          <w:rFonts w:hint="eastAsia"/>
        </w:rPr>
        <w:t>供应商考察小组成员登录系统后可通过“我的待办”查看供应商考察安排。</w:t>
      </w:r>
    </w:p>
    <w:p>
      <w:pPr>
        <w:ind w:left="0" w:leftChars="0" w:firstLine="0" w:firstLineChars="0"/>
        <w:jc w:val="center"/>
      </w:pPr>
      <w:r>
        <w:drawing>
          <wp:inline distT="0" distB="0" distL="114300" distR="114300">
            <wp:extent cx="5181600" cy="2795905"/>
            <wp:effectExtent l="0" t="0" r="0" b="4445"/>
            <wp:docPr id="3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8"/>
                    <pic:cNvPicPr>
                      <a:picLocks noChangeAspect="1"/>
                    </pic:cNvPicPr>
                  </pic:nvPicPr>
                  <pic:blipFill>
                    <a:blip r:embed="rId29"/>
                    <a:stretch>
                      <a:fillRect/>
                    </a:stretch>
                  </pic:blipFill>
                  <pic:spPr>
                    <a:xfrm>
                      <a:off x="0" y="0"/>
                      <a:ext cx="5181600" cy="2795905"/>
                    </a:xfrm>
                    <a:prstGeom prst="rect">
                      <a:avLst/>
                    </a:prstGeom>
                    <a:noFill/>
                    <a:ln>
                      <a:noFill/>
                    </a:ln>
                  </pic:spPr>
                </pic:pic>
              </a:graphicData>
            </a:graphic>
          </wp:inline>
        </w:drawing>
      </w:r>
    </w:p>
    <w:p>
      <w:pPr>
        <w:ind w:left="0" w:leftChars="0" w:firstLine="0" w:firstLineChars="0"/>
      </w:pPr>
    </w:p>
    <w:p>
      <w:r>
        <w:rPr>
          <w:rFonts w:hint="eastAsia"/>
        </w:rPr>
        <w:t>现场考察小组成员提交考察结果。</w:t>
      </w:r>
    </w:p>
    <w:p>
      <w:r>
        <w:rPr>
          <w:rFonts w:hint="eastAsia"/>
        </w:rPr>
        <w:drawing>
          <wp:inline distT="0" distB="0" distL="114300" distR="114300">
            <wp:extent cx="5266690" cy="2218055"/>
            <wp:effectExtent l="0" t="0" r="10160" b="10795"/>
            <wp:docPr id="51" name="图片 51" descr="组员考察提交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组员考察提交页"/>
                    <pic:cNvPicPr>
                      <a:picLocks noChangeAspect="1"/>
                    </pic:cNvPicPr>
                  </pic:nvPicPr>
                  <pic:blipFill>
                    <a:blip r:embed="rId30"/>
                    <a:stretch>
                      <a:fillRect/>
                    </a:stretch>
                  </pic:blipFill>
                  <pic:spPr>
                    <a:xfrm>
                      <a:off x="0" y="0"/>
                      <a:ext cx="5266690" cy="2218055"/>
                    </a:xfrm>
                    <a:prstGeom prst="rect">
                      <a:avLst/>
                    </a:prstGeom>
                  </pic:spPr>
                </pic:pic>
              </a:graphicData>
            </a:graphic>
          </wp:inline>
        </w:drawing>
      </w:r>
    </w:p>
    <w:p>
      <w:r>
        <w:rPr>
          <w:rFonts w:hint="eastAsia"/>
        </w:rPr>
        <w:t>供方管理人员根据小组成员考察意见进行最终考察结果确认。</w:t>
      </w:r>
    </w:p>
    <w:p>
      <w:r>
        <w:rPr>
          <w:rFonts w:hint="eastAsia"/>
        </w:rPr>
        <w:drawing>
          <wp:inline distT="0" distB="0" distL="114300" distR="114300">
            <wp:extent cx="5245735" cy="2294255"/>
            <wp:effectExtent l="0" t="0" r="12065" b="10795"/>
            <wp:docPr id="52" name="图片 52" descr="招采经办人提交考察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招采经办人提交考察页"/>
                    <pic:cNvPicPr>
                      <a:picLocks noChangeAspect="1"/>
                    </pic:cNvPicPr>
                  </pic:nvPicPr>
                  <pic:blipFill>
                    <a:blip r:embed="rId31"/>
                    <a:stretch>
                      <a:fillRect/>
                    </a:stretch>
                  </pic:blipFill>
                  <pic:spPr>
                    <a:xfrm>
                      <a:off x="0" y="0"/>
                      <a:ext cx="5245735" cy="2294255"/>
                    </a:xfrm>
                    <a:prstGeom prst="rect">
                      <a:avLst/>
                    </a:prstGeom>
                  </pic:spPr>
                </pic:pic>
              </a:graphicData>
            </a:graphic>
          </wp:inline>
        </w:drawing>
      </w:r>
    </w:p>
    <w:p>
      <w:pPr>
        <w:pStyle w:val="64"/>
        <w:numPr>
          <w:ilvl w:val="0"/>
          <w:numId w:val="6"/>
        </w:numPr>
      </w:pPr>
      <w:r>
        <w:rPr>
          <w:rFonts w:hint="eastAsia"/>
        </w:rPr>
        <w:t>供方入库：考察通过后，供方管理人员选择需入库类别提交入库。</w:t>
      </w:r>
    </w:p>
    <w:p>
      <w:r>
        <w:rPr>
          <w:rFonts w:hint="eastAsia"/>
        </w:rPr>
        <w:drawing>
          <wp:inline distT="0" distB="0" distL="114300" distR="114300">
            <wp:extent cx="5266690" cy="2303780"/>
            <wp:effectExtent l="0" t="0" r="0" b="1270"/>
            <wp:docPr id="53" name="图片 53" descr="入库提交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入库提交页"/>
                    <pic:cNvPicPr>
                      <a:picLocks noChangeAspect="1"/>
                    </pic:cNvPicPr>
                  </pic:nvPicPr>
                  <pic:blipFill>
                    <a:blip r:embed="rId32"/>
                    <a:stretch>
                      <a:fillRect/>
                    </a:stretch>
                  </pic:blipFill>
                  <pic:spPr>
                    <a:xfrm>
                      <a:off x="0" y="0"/>
                      <a:ext cx="5270259" cy="2305849"/>
                    </a:xfrm>
                    <a:prstGeom prst="rect">
                      <a:avLst/>
                    </a:prstGeom>
                  </pic:spPr>
                </pic:pic>
              </a:graphicData>
            </a:graphic>
          </wp:inline>
        </w:drawing>
      </w:r>
    </w:p>
    <w:p>
      <w:pPr>
        <w:pStyle w:val="64"/>
        <w:numPr>
          <w:ilvl w:val="0"/>
          <w:numId w:val="6"/>
        </w:numPr>
        <w:rPr>
          <w:i w:val="0"/>
          <w:iCs w:val="0"/>
        </w:rPr>
      </w:pPr>
      <w:r>
        <w:rPr>
          <w:rFonts w:hint="eastAsia"/>
        </w:rPr>
        <w:t>供方转库：供方入库后若后续需转到其他库别可通过转库实现。当前可转库别有潜在、合格、</w:t>
      </w:r>
      <w:r>
        <w:rPr>
          <w:rFonts w:hint="eastAsia"/>
          <w:i w:val="0"/>
          <w:iCs w:val="0"/>
        </w:rPr>
        <w:t>战略、</w:t>
      </w:r>
      <w:r>
        <w:rPr>
          <w:rFonts w:hint="eastAsia"/>
          <w:i w:val="0"/>
          <w:iCs w:val="0"/>
          <w:lang w:val="en-US" w:eastAsia="zh-CN"/>
        </w:rPr>
        <w:t>单一来源</w:t>
      </w:r>
      <w:r>
        <w:rPr>
          <w:rFonts w:hint="eastAsia"/>
          <w:i w:val="0"/>
          <w:iCs w:val="0"/>
        </w:rPr>
        <w:t>、一次性、不合格、黑名单。</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pStyle w:val="5"/>
      </w:pPr>
      <w:bookmarkStart w:id="311" w:name="_Toc12048"/>
      <w:r>
        <w:rPr>
          <w:rFonts w:hint="eastAsia"/>
        </w:rPr>
        <w:t>招标管理</w:t>
      </w:r>
      <w:bookmarkEnd w:id="311"/>
    </w:p>
    <w:p>
      <w:pPr>
        <w:pStyle w:val="6"/>
      </w:pPr>
      <w:r>
        <w:rPr>
          <w:rFonts w:hint="eastAsia"/>
        </w:rPr>
        <w:t>公开招标</w:t>
      </w:r>
    </w:p>
    <w:p>
      <w:pPr>
        <w:pStyle w:val="7"/>
      </w:pPr>
      <w:r>
        <w:rPr>
          <w:rFonts w:hint="eastAsia"/>
        </w:rPr>
        <w:t>业务场景：</w:t>
      </w:r>
    </w:p>
    <w:p>
      <w:pPr>
        <w:pStyle w:val="69"/>
        <w:rPr>
          <w:rStyle w:val="88"/>
          <w:rFonts w:ascii="Helvetica" w:hAnsi="Helvetica"/>
          <w:color w:val="333333"/>
          <w:szCs w:val="21"/>
          <w:shd w:val="clear" w:color="auto" w:fill="FFFFFF"/>
        </w:rPr>
      </w:pPr>
      <w:r>
        <w:rPr>
          <w:rStyle w:val="88"/>
          <w:rFonts w:hint="eastAsia" w:ascii="Helvetica" w:hAnsi="Helvetica"/>
          <w:color w:val="333333"/>
          <w:szCs w:val="21"/>
          <w:shd w:val="clear" w:color="auto" w:fill="FFFFFF"/>
        </w:rPr>
        <w:t>企业</w:t>
      </w:r>
      <w:r>
        <w:rPr>
          <w:rStyle w:val="88"/>
          <w:rFonts w:ascii="Helvetica" w:hAnsi="Helvetica"/>
          <w:color w:val="333333"/>
          <w:szCs w:val="21"/>
          <w:shd w:val="clear" w:color="auto" w:fill="FFFFFF"/>
        </w:rPr>
        <w:t>按照</w:t>
      </w:r>
      <w:r>
        <w:fldChar w:fldCharType="begin"/>
      </w:r>
      <w:r>
        <w:instrText xml:space="preserve"> HYPERLINK "https://baike.baidu.com/item/%E6%B3%95%E5%AE%9A%E7%A8%8B%E5%BA%8F/4828835?fromModule=lemma_inlink" \t "_blank" </w:instrText>
      </w:r>
      <w:r>
        <w:fldChar w:fldCharType="separate"/>
      </w:r>
      <w:r>
        <w:rPr>
          <w:rStyle w:val="88"/>
          <w:color w:val="333333"/>
        </w:rPr>
        <w:t>法定程序</w:t>
      </w:r>
      <w:r>
        <w:rPr>
          <w:rStyle w:val="88"/>
          <w:color w:val="333333"/>
        </w:rPr>
        <w:fldChar w:fldCharType="end"/>
      </w:r>
      <w:r>
        <w:rPr>
          <w:rStyle w:val="88"/>
          <w:rFonts w:ascii="Helvetica" w:hAnsi="Helvetica"/>
          <w:color w:val="333333"/>
          <w:szCs w:val="21"/>
          <w:shd w:val="clear" w:color="auto" w:fill="FFFFFF"/>
        </w:rPr>
        <w:t>，通过发布招标公告，接收所有潜在的不特定的供应商参加投标</w:t>
      </w:r>
      <w:r>
        <w:rPr>
          <w:rStyle w:val="88"/>
          <w:rFonts w:hint="eastAsia" w:ascii="Helvetica" w:hAnsi="Helvetica"/>
          <w:color w:val="333333"/>
          <w:szCs w:val="21"/>
          <w:shd w:val="clear" w:color="auto" w:fill="FFFFFF"/>
        </w:rPr>
        <w:t>。</w:t>
      </w:r>
    </w:p>
    <w:p>
      <w:pPr>
        <w:pStyle w:val="7"/>
      </w:pPr>
      <w:r>
        <w:rPr>
          <w:rFonts w:hint="eastAsia"/>
        </w:rPr>
        <w:t>功能说明：</w:t>
      </w:r>
    </w:p>
    <w:p>
      <w:pPr>
        <w:pStyle w:val="69"/>
      </w:pPr>
      <w:r>
        <w:rPr>
          <w:rFonts w:hint="eastAsia"/>
        </w:rPr>
        <w:t>招标管理人员和供方按照招标策划、发布招标公告、供应商入围、发标、答疑、回标、开标\评标、定标的过程实现线上</w:t>
      </w:r>
      <w:r>
        <w:rPr>
          <w:rFonts w:hint="eastAsia"/>
          <w:lang w:val="en-US" w:eastAsia="zh-CN"/>
        </w:rPr>
        <w:t>完成</w:t>
      </w:r>
      <w:r>
        <w:rPr>
          <w:rFonts w:hint="eastAsia"/>
        </w:rPr>
        <w:t>。</w:t>
      </w:r>
    </w:p>
    <w:p>
      <w:pPr>
        <w:pStyle w:val="69"/>
        <w:ind w:left="0" w:leftChars="0" w:firstLine="0" w:firstLineChars="0"/>
        <w:jc w:val="center"/>
      </w:pPr>
      <w:r>
        <w:drawing>
          <wp:inline distT="0" distB="0" distL="114300" distR="114300">
            <wp:extent cx="6118860" cy="2815590"/>
            <wp:effectExtent l="0" t="0" r="15240" b="3810"/>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33"/>
                    <a:stretch>
                      <a:fillRect/>
                    </a:stretch>
                  </pic:blipFill>
                  <pic:spPr>
                    <a:xfrm>
                      <a:off x="0" y="0"/>
                      <a:ext cx="6118860" cy="2815590"/>
                    </a:xfrm>
                    <a:prstGeom prst="rect">
                      <a:avLst/>
                    </a:prstGeom>
                    <a:noFill/>
                    <a:ln>
                      <a:noFill/>
                    </a:ln>
                  </pic:spPr>
                </pic:pic>
              </a:graphicData>
            </a:graphic>
          </wp:inline>
        </w:drawing>
      </w:r>
    </w:p>
    <w:p>
      <w:pPr>
        <w:pStyle w:val="64"/>
        <w:numPr>
          <w:ilvl w:val="0"/>
          <w:numId w:val="6"/>
        </w:numPr>
      </w:pPr>
      <w:r>
        <w:rPr>
          <w:rFonts w:hint="eastAsia"/>
          <w:b w:val="0"/>
          <w:bCs w:val="0"/>
        </w:rPr>
        <w:t>招标策划：</w:t>
      </w:r>
      <w:r>
        <w:rPr>
          <w:rFonts w:hint="eastAsia"/>
        </w:rPr>
        <w:t>招标管理人员完善招标项基本信息。</w:t>
      </w:r>
    </w:p>
    <w:p>
      <w:pPr>
        <w:ind w:left="0" w:leftChars="0" w:firstLine="0" w:firstLineChars="0"/>
        <w:jc w:val="center"/>
        <w:rPr>
          <w:rFonts w:hint="eastAsia"/>
        </w:rPr>
      </w:pPr>
      <w:r>
        <w:rPr>
          <w:rFonts w:hint="eastAsia"/>
        </w:rPr>
        <w:drawing>
          <wp:inline distT="0" distB="0" distL="114300" distR="114300">
            <wp:extent cx="6104890" cy="3045460"/>
            <wp:effectExtent l="0" t="0" r="10160" b="254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34"/>
                    <a:stretch>
                      <a:fillRect/>
                    </a:stretch>
                  </pic:blipFill>
                  <pic:spPr>
                    <a:xfrm>
                      <a:off x="0" y="0"/>
                      <a:ext cx="6104890" cy="3045460"/>
                    </a:xfrm>
                    <a:prstGeom prst="rect">
                      <a:avLst/>
                    </a:prstGeom>
                    <a:noFill/>
                    <a:ln>
                      <a:noFill/>
                    </a:ln>
                  </pic:spPr>
                </pic:pic>
              </a:graphicData>
            </a:graphic>
          </wp:inline>
        </w:drawing>
      </w:r>
    </w:p>
    <w:p>
      <w:pPr>
        <w:rPr>
          <w:rFonts w:hint="eastAsia"/>
        </w:rPr>
      </w:pPr>
    </w:p>
    <w:p>
      <w:pPr>
        <w:pStyle w:val="64"/>
        <w:numPr>
          <w:ilvl w:val="0"/>
          <w:numId w:val="7"/>
        </w:numPr>
      </w:pPr>
      <w:r>
        <w:rPr>
          <w:rFonts w:hint="eastAsia"/>
          <w:b w:val="0"/>
          <w:bCs w:val="0"/>
        </w:rPr>
        <w:t>发布招标公告：</w:t>
      </w:r>
      <w:r>
        <w:rPr>
          <w:rFonts w:hint="eastAsia"/>
        </w:rPr>
        <w:t>招标管理人员按照模板填写公告，发布至供方外网。</w:t>
      </w:r>
      <w:r>
        <w:rPr>
          <w:rFonts w:hint="eastAsia"/>
          <w:lang w:val="en-US" w:eastAsia="zh-CN"/>
        </w:rPr>
        <w:t>若公告有误，管理人员可修改或撤回公告。</w:t>
      </w:r>
    </w:p>
    <w:p>
      <w:pPr>
        <w:ind w:left="0" w:leftChars="0" w:firstLine="0" w:firstLineChars="0"/>
        <w:jc w:val="center"/>
      </w:pPr>
      <w:r>
        <w:rPr>
          <w:rFonts w:hint="eastAsia"/>
        </w:rPr>
        <w:drawing>
          <wp:inline distT="0" distB="0" distL="114300" distR="114300">
            <wp:extent cx="5933440" cy="1939925"/>
            <wp:effectExtent l="0" t="0" r="10160" b="3175"/>
            <wp:docPr id="55" name="图片 55" descr="招标公告编辑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招标公告编辑页"/>
                    <pic:cNvPicPr>
                      <a:picLocks noChangeAspect="1"/>
                    </pic:cNvPicPr>
                  </pic:nvPicPr>
                  <pic:blipFill>
                    <a:blip r:embed="rId35"/>
                    <a:stretch>
                      <a:fillRect/>
                    </a:stretch>
                  </pic:blipFill>
                  <pic:spPr>
                    <a:xfrm>
                      <a:off x="0" y="0"/>
                      <a:ext cx="5933440" cy="1939925"/>
                    </a:xfrm>
                    <a:prstGeom prst="rect">
                      <a:avLst/>
                    </a:prstGeom>
                  </pic:spPr>
                </pic:pic>
              </a:graphicData>
            </a:graphic>
          </wp:inline>
        </w:drawing>
      </w:r>
    </w:p>
    <w:p>
      <w:pPr>
        <w:ind w:left="0" w:leftChars="0" w:firstLine="0" w:firstLineChars="0"/>
        <w:jc w:val="center"/>
      </w:pPr>
      <w:r>
        <w:rPr>
          <w:rFonts w:hint="eastAsia"/>
        </w:rPr>
        <w:drawing>
          <wp:inline distT="0" distB="0" distL="114300" distR="114300">
            <wp:extent cx="5905500" cy="2467610"/>
            <wp:effectExtent l="0" t="0" r="0" b="889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36"/>
                    <a:stretch>
                      <a:fillRect/>
                    </a:stretch>
                  </pic:blipFill>
                  <pic:spPr>
                    <a:xfrm>
                      <a:off x="0" y="0"/>
                      <a:ext cx="5905500" cy="2467610"/>
                    </a:xfrm>
                    <a:prstGeom prst="rect">
                      <a:avLst/>
                    </a:prstGeom>
                    <a:noFill/>
                    <a:ln>
                      <a:noFill/>
                    </a:ln>
                  </pic:spPr>
                </pic:pic>
              </a:graphicData>
            </a:graphic>
          </wp:inline>
        </w:drawing>
      </w:r>
    </w:p>
    <w:p>
      <w:pPr>
        <w:pStyle w:val="64"/>
        <w:numPr>
          <w:ilvl w:val="0"/>
          <w:numId w:val="8"/>
        </w:numPr>
      </w:pPr>
      <w:r>
        <w:rPr>
          <w:rFonts w:hint="eastAsia"/>
          <w:b w:val="0"/>
          <w:bCs w:val="0"/>
        </w:rPr>
        <w:t>供方入围：</w:t>
      </w:r>
      <w:r>
        <w:rPr>
          <w:rFonts w:hint="eastAsia"/>
        </w:rPr>
        <w:t>意向供应商通过招标公告报名参与后，招标管理人员可对供应商进行筛选，确定入围名单。</w:t>
      </w:r>
    </w:p>
    <w:p/>
    <w:p>
      <w:pPr>
        <w:ind w:left="0" w:leftChars="0" w:firstLine="0" w:firstLineChars="0"/>
      </w:pPr>
      <w:r>
        <w:rPr>
          <w:rFonts w:hint="eastAsia"/>
        </w:rPr>
        <w:drawing>
          <wp:inline distT="0" distB="0" distL="114300" distR="114300">
            <wp:extent cx="5995670" cy="3094990"/>
            <wp:effectExtent l="0" t="0" r="5080" b="1016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37"/>
                    <a:stretch>
                      <a:fillRect/>
                    </a:stretch>
                  </pic:blipFill>
                  <pic:spPr>
                    <a:xfrm>
                      <a:off x="0" y="0"/>
                      <a:ext cx="5995670" cy="3094990"/>
                    </a:xfrm>
                    <a:prstGeom prst="rect">
                      <a:avLst/>
                    </a:prstGeom>
                    <a:noFill/>
                    <a:ln>
                      <a:noFill/>
                    </a:ln>
                  </pic:spPr>
                </pic:pic>
              </a:graphicData>
            </a:graphic>
          </wp:inline>
        </w:drawing>
      </w:r>
    </w:p>
    <w:p>
      <w:pPr>
        <w:pStyle w:val="64"/>
        <w:numPr>
          <w:ilvl w:val="0"/>
          <w:numId w:val="8"/>
        </w:numPr>
        <w:rPr>
          <w:rFonts w:hint="eastAsia"/>
          <w:b w:val="0"/>
          <w:bCs w:val="0"/>
        </w:rPr>
      </w:pPr>
      <w:r>
        <w:rPr>
          <w:rFonts w:hint="eastAsia"/>
          <w:b w:val="0"/>
          <w:bCs w:val="0"/>
          <w:lang w:val="en-US" w:eastAsia="zh-CN"/>
        </w:rPr>
        <w:t>发标：招标管理人员上传招标文件，进行发标。发标后入围供方可在供方外网下载招标文件，同时招标内网可查看招标文件的</w:t>
      </w:r>
      <w:r>
        <w:rPr>
          <w:rFonts w:hint="eastAsia"/>
          <w:b w:val="0"/>
          <w:bCs w:val="0"/>
        </w:rPr>
        <w:t>下载日志。</w:t>
      </w:r>
    </w:p>
    <w:p>
      <w:pPr>
        <w:ind w:left="0" w:leftChars="0" w:firstLine="0" w:firstLineChars="0"/>
        <w:jc w:val="center"/>
      </w:pPr>
      <w:r>
        <w:rPr>
          <w:rFonts w:hint="eastAsia"/>
        </w:rPr>
        <w:drawing>
          <wp:inline distT="0" distB="0" distL="114300" distR="114300">
            <wp:extent cx="5584190" cy="3122295"/>
            <wp:effectExtent l="0" t="0" r="16510" b="19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38"/>
                    <a:stretch>
                      <a:fillRect/>
                    </a:stretch>
                  </pic:blipFill>
                  <pic:spPr>
                    <a:xfrm>
                      <a:off x="0" y="0"/>
                      <a:ext cx="5584190" cy="3122295"/>
                    </a:xfrm>
                    <a:prstGeom prst="rect">
                      <a:avLst/>
                    </a:prstGeom>
                    <a:noFill/>
                    <a:ln>
                      <a:noFill/>
                    </a:ln>
                  </pic:spPr>
                </pic:pic>
              </a:graphicData>
            </a:graphic>
          </wp:inline>
        </w:drawing>
      </w:r>
    </w:p>
    <w:p>
      <w:pPr>
        <w:pStyle w:val="64"/>
        <w:numPr>
          <w:ilvl w:val="0"/>
          <w:numId w:val="8"/>
        </w:numPr>
        <w:rPr>
          <w:rFonts w:hint="eastAsia"/>
          <w:b w:val="0"/>
          <w:bCs w:val="0"/>
          <w:lang w:val="en-US" w:eastAsia="zh-CN"/>
        </w:rPr>
      </w:pPr>
      <w:r>
        <w:rPr>
          <w:rFonts w:hint="eastAsia"/>
          <w:b w:val="0"/>
          <w:bCs w:val="0"/>
          <w:lang w:val="en-US" w:eastAsia="zh-CN"/>
        </w:rPr>
        <w:t>答疑：供应商在供方外网提交对招标文件的疑问，招标管理人员在招标内网收集所有疑问后统一发送答疑文件至各供应商。</w:t>
      </w:r>
    </w:p>
    <w:p>
      <w:pPr>
        <w:ind w:left="0" w:leftChars="0" w:firstLine="0" w:firstLineChars="0"/>
        <w:jc w:val="center"/>
      </w:pPr>
      <w:r>
        <w:rPr>
          <w:rFonts w:hint="eastAsia"/>
        </w:rPr>
        <w:drawing>
          <wp:inline distT="0" distB="0" distL="114300" distR="114300">
            <wp:extent cx="5704205" cy="4573270"/>
            <wp:effectExtent l="0" t="0" r="10795" b="1778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39"/>
                    <a:stretch>
                      <a:fillRect/>
                    </a:stretch>
                  </pic:blipFill>
                  <pic:spPr>
                    <a:xfrm>
                      <a:off x="0" y="0"/>
                      <a:ext cx="5704205" cy="4573270"/>
                    </a:xfrm>
                    <a:prstGeom prst="rect">
                      <a:avLst/>
                    </a:prstGeom>
                    <a:noFill/>
                    <a:ln>
                      <a:noFill/>
                    </a:ln>
                  </pic:spPr>
                </pic:pic>
              </a:graphicData>
            </a:graphic>
          </wp:inline>
        </w:drawing>
      </w:r>
    </w:p>
    <w:p>
      <w:pPr>
        <w:pStyle w:val="64"/>
        <w:numPr>
          <w:ilvl w:val="0"/>
          <w:numId w:val="8"/>
        </w:numPr>
        <w:rPr>
          <w:rFonts w:hint="eastAsia"/>
          <w:b w:val="0"/>
          <w:bCs w:val="0"/>
          <w:color w:val="FF0000"/>
          <w:lang w:val="en-US" w:eastAsia="zh-CN"/>
        </w:rPr>
      </w:pPr>
      <w:r>
        <w:rPr>
          <w:rFonts w:hint="eastAsia"/>
          <w:b w:val="0"/>
          <w:bCs w:val="0"/>
          <w:lang w:val="en-US" w:eastAsia="zh-CN"/>
        </w:rPr>
        <w:t>回标：供应商在招采外网上传回标文件和回标价格，未开标前，所有回标信息加密。</w:t>
      </w:r>
      <w:r>
        <w:rPr>
          <w:rFonts w:hint="eastAsia"/>
          <w:b w:val="0"/>
          <w:bCs w:val="0"/>
          <w:color w:val="FF0000"/>
          <w:lang w:val="en-US" w:eastAsia="zh-CN"/>
        </w:rPr>
        <w:t>（此功能为规划功能，第一阶段不包含。）</w:t>
      </w:r>
    </w:p>
    <w:p/>
    <w:p>
      <w:pPr>
        <w:pStyle w:val="64"/>
        <w:numPr>
          <w:ilvl w:val="0"/>
          <w:numId w:val="0"/>
        </w:numPr>
        <w:rPr>
          <w:rFonts w:hint="eastAsia"/>
          <w:b w:val="0"/>
          <w:bCs w:val="0"/>
          <w:lang w:val="en-US" w:eastAsia="zh-CN"/>
        </w:rPr>
      </w:pPr>
    </w:p>
    <w:p>
      <w:pPr>
        <w:pStyle w:val="64"/>
        <w:numPr>
          <w:ilvl w:val="0"/>
          <w:numId w:val="0"/>
        </w:numPr>
        <w:rPr>
          <w:rFonts w:hint="eastAsia"/>
          <w:b w:val="0"/>
          <w:bCs w:val="0"/>
          <w:lang w:val="en-US" w:eastAsia="zh-CN"/>
        </w:rPr>
      </w:pPr>
    </w:p>
    <w:p>
      <w:pPr>
        <w:pStyle w:val="64"/>
        <w:numPr>
          <w:ilvl w:val="0"/>
          <w:numId w:val="0"/>
        </w:numPr>
        <w:rPr>
          <w:rFonts w:hint="eastAsia"/>
          <w:b w:val="0"/>
          <w:bCs w:val="0"/>
          <w:lang w:val="en-US" w:eastAsia="zh-CN"/>
        </w:rPr>
      </w:pPr>
    </w:p>
    <w:p>
      <w:pPr>
        <w:pStyle w:val="64"/>
        <w:numPr>
          <w:ilvl w:val="0"/>
          <w:numId w:val="0"/>
        </w:numPr>
        <w:rPr>
          <w:rFonts w:hint="eastAsia"/>
          <w:b w:val="0"/>
          <w:bCs w:val="0"/>
          <w:lang w:val="en-US" w:eastAsia="zh-CN"/>
        </w:rPr>
      </w:pPr>
    </w:p>
    <w:p>
      <w:pPr>
        <w:pStyle w:val="64"/>
        <w:numPr>
          <w:ilvl w:val="0"/>
          <w:numId w:val="8"/>
        </w:numPr>
        <w:rPr>
          <w:color w:val="FF0000"/>
        </w:rPr>
      </w:pPr>
      <w:r>
        <w:rPr>
          <w:rFonts w:hint="eastAsia"/>
          <w:b w:val="0"/>
          <w:bCs w:val="0"/>
          <w:lang w:val="en-US" w:eastAsia="zh-CN"/>
        </w:rPr>
        <w:t>开标/评标：到开标时间后，依据评标方法进行开标和评标</w:t>
      </w:r>
      <w:r>
        <w:rPr>
          <w:rFonts w:hint="eastAsia"/>
          <w:b w:val="0"/>
          <w:bCs w:val="0"/>
          <w:color w:val="FF0000"/>
          <w:lang w:val="en-US" w:eastAsia="zh-CN"/>
        </w:rPr>
        <w:t>（此功能为规划功能，第一阶段不实现）。</w:t>
      </w:r>
    </w:p>
    <w:p>
      <w:pPr>
        <w:pStyle w:val="64"/>
        <w:numPr>
          <w:ilvl w:val="1"/>
          <w:numId w:val="8"/>
        </w:numPr>
        <w:ind w:left="1760" w:leftChars="0" w:hanging="440" w:firstLineChars="0"/>
        <w:rPr>
          <w:rFonts w:hint="eastAsia"/>
        </w:rPr>
      </w:pPr>
      <w:r>
        <w:rPr>
          <w:rFonts w:hint="eastAsia"/>
        </w:rPr>
        <w:t>技术标合格合理低价评标法</w:t>
      </w:r>
      <w:r>
        <w:rPr>
          <w:rFonts w:hint="eastAsia"/>
          <w:lang w:eastAsia="zh-CN"/>
        </w:rPr>
        <w:t>：</w:t>
      </w:r>
      <w:r>
        <w:rPr>
          <w:rFonts w:hint="eastAsia"/>
          <w:lang w:val="en-US" w:eastAsia="zh-CN"/>
        </w:rPr>
        <w:t>商务标权重为100%，</w:t>
      </w:r>
      <w:r>
        <w:rPr>
          <w:rFonts w:hint="eastAsia"/>
        </w:rPr>
        <w:t>技术得分需大于70分，按照商务报价由低到高，报价最低者为拟中标单位</w:t>
      </w:r>
    </w:p>
    <w:p>
      <w:pPr>
        <w:pStyle w:val="64"/>
        <w:numPr>
          <w:ilvl w:val="0"/>
          <w:numId w:val="0"/>
        </w:numPr>
        <w:ind w:left="1320" w:leftChars="0"/>
        <w:rPr>
          <w:rFonts w:hint="eastAsia"/>
        </w:rPr>
      </w:pPr>
      <w:r>
        <w:drawing>
          <wp:inline distT="0" distB="0" distL="114300" distR="114300">
            <wp:extent cx="4841875" cy="423545"/>
            <wp:effectExtent l="0" t="0" r="15875" b="146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0"/>
                    <a:stretch>
                      <a:fillRect/>
                    </a:stretch>
                  </pic:blipFill>
                  <pic:spPr>
                    <a:xfrm>
                      <a:off x="0" y="0"/>
                      <a:ext cx="4841875" cy="423545"/>
                    </a:xfrm>
                    <a:prstGeom prst="rect">
                      <a:avLst/>
                    </a:prstGeom>
                    <a:noFill/>
                    <a:ln>
                      <a:noFill/>
                    </a:ln>
                  </pic:spPr>
                </pic:pic>
              </a:graphicData>
            </a:graphic>
          </wp:inline>
        </w:drawing>
      </w:r>
    </w:p>
    <w:p>
      <w:pPr>
        <w:pStyle w:val="64"/>
        <w:numPr>
          <w:ilvl w:val="1"/>
          <w:numId w:val="8"/>
        </w:numPr>
        <w:ind w:left="1760" w:leftChars="0" w:hanging="440" w:firstLineChars="0"/>
        <w:rPr>
          <w:rFonts w:hint="eastAsia"/>
        </w:rPr>
      </w:pPr>
      <w:r>
        <w:rPr>
          <w:rFonts w:hint="eastAsia" w:cs="Times New Roman"/>
          <w:kern w:val="2"/>
          <w:sz w:val="21"/>
          <w:szCs w:val="24"/>
          <w:lang w:val="en-US" w:eastAsia="zh-CN" w:bidi="ar-SA"/>
        </w:rPr>
        <w:t>技术商务综合评标法</w:t>
      </w:r>
      <w:r>
        <w:rPr>
          <w:rFonts w:hint="eastAsia" w:ascii="Times New Roman" w:hAnsi="Times New Roman" w:eastAsia="宋体" w:cs="Times New Roman"/>
          <w:kern w:val="2"/>
          <w:sz w:val="21"/>
          <w:szCs w:val="24"/>
          <w:lang w:val="en-US" w:eastAsia="zh-CN" w:bidi="ar-SA"/>
        </w:rPr>
        <w:t>：技术，商务各占一定权重，按照招标文件中约定的商务标、技术标的权重计算综合得分，综合评分最高者中标。其中商务标依据评标基准价计算得分</w:t>
      </w:r>
      <w:r>
        <w:rPr>
          <w:rFonts w:hint="eastAsia" w:cs="Times New Roman"/>
          <w:kern w:val="2"/>
          <w:sz w:val="21"/>
          <w:szCs w:val="24"/>
          <w:lang w:val="en-US" w:eastAsia="zh-CN" w:bidi="ar-SA"/>
        </w:rPr>
        <w:t>，商务</w:t>
      </w:r>
      <w:r>
        <w:rPr>
          <w:rFonts w:hint="eastAsia" w:ascii="Times New Roman" w:hAnsi="Times New Roman" w:eastAsia="宋体" w:cs="Times New Roman"/>
          <w:kern w:val="2"/>
          <w:sz w:val="21"/>
          <w:szCs w:val="24"/>
          <w:lang w:val="en-US" w:eastAsia="zh-CN" w:bidi="ar-SA"/>
        </w:rPr>
        <w:t>标报价得分=(评标基准价／投标报价)×100×商务标权重</w:t>
      </w:r>
    </w:p>
    <w:p>
      <w:pPr>
        <w:pStyle w:val="64"/>
        <w:numPr>
          <w:ilvl w:val="0"/>
          <w:numId w:val="0"/>
        </w:numPr>
        <w:ind w:left="1320" w:leftChars="0"/>
        <w:rPr>
          <w:rFonts w:hint="eastAsia"/>
        </w:rPr>
      </w:pPr>
      <w:r>
        <w:drawing>
          <wp:inline distT="0" distB="0" distL="114300" distR="114300">
            <wp:extent cx="4839335" cy="1346200"/>
            <wp:effectExtent l="0" t="0" r="18415" b="571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41"/>
                    <a:stretch>
                      <a:fillRect/>
                    </a:stretch>
                  </pic:blipFill>
                  <pic:spPr>
                    <a:xfrm>
                      <a:off x="0" y="0"/>
                      <a:ext cx="4839335" cy="1346200"/>
                    </a:xfrm>
                    <a:prstGeom prst="rect">
                      <a:avLst/>
                    </a:prstGeom>
                    <a:noFill/>
                    <a:ln>
                      <a:noFill/>
                    </a:ln>
                  </pic:spPr>
                </pic:pic>
              </a:graphicData>
            </a:graphic>
          </wp:inline>
        </w:drawing>
      </w:r>
    </w:p>
    <w:p>
      <w:pPr>
        <w:pStyle w:val="64"/>
        <w:numPr>
          <w:ilvl w:val="0"/>
          <w:numId w:val="0"/>
        </w:numPr>
        <w:ind w:left="1320" w:leftChars="0"/>
        <w:rPr>
          <w:rFonts w:hint="eastAsia"/>
        </w:rPr>
      </w:pPr>
    </w:p>
    <w:p>
      <w:pPr>
        <w:ind w:left="0" w:leftChars="0" w:firstLine="0" w:firstLineChars="0"/>
        <w:jc w:val="center"/>
      </w:pPr>
      <w:r>
        <w:rPr>
          <w:rFonts w:hint="eastAsia"/>
        </w:rPr>
        <w:drawing>
          <wp:inline distT="0" distB="0" distL="114300" distR="114300">
            <wp:extent cx="5987415" cy="3453130"/>
            <wp:effectExtent l="0" t="0" r="13335" b="1397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42"/>
                    <a:stretch>
                      <a:fillRect/>
                    </a:stretch>
                  </pic:blipFill>
                  <pic:spPr>
                    <a:xfrm>
                      <a:off x="0" y="0"/>
                      <a:ext cx="5987415" cy="3453130"/>
                    </a:xfrm>
                    <a:prstGeom prst="rect">
                      <a:avLst/>
                    </a:prstGeom>
                    <a:noFill/>
                    <a:ln>
                      <a:noFill/>
                    </a:ln>
                  </pic:spPr>
                </pic:pic>
              </a:graphicData>
            </a:graphic>
          </wp:inline>
        </w:drawing>
      </w:r>
    </w:p>
    <w:p>
      <w:r>
        <w:rPr>
          <w:rFonts w:hint="eastAsia"/>
        </w:rPr>
        <w:drawing>
          <wp:inline distT="0" distB="0" distL="114300" distR="114300">
            <wp:extent cx="5264150" cy="3835400"/>
            <wp:effectExtent l="0" t="0" r="12700" b="12700"/>
            <wp:docPr id="62" name="图片 62" descr="开商务标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开商务标主页"/>
                    <pic:cNvPicPr>
                      <a:picLocks noChangeAspect="1"/>
                    </pic:cNvPicPr>
                  </pic:nvPicPr>
                  <pic:blipFill>
                    <a:blip r:embed="rId43"/>
                    <a:stretch>
                      <a:fillRect/>
                    </a:stretch>
                  </pic:blipFill>
                  <pic:spPr>
                    <a:xfrm>
                      <a:off x="0" y="0"/>
                      <a:ext cx="5264150" cy="3835400"/>
                    </a:xfrm>
                    <a:prstGeom prst="rect">
                      <a:avLst/>
                    </a:prstGeom>
                  </pic:spPr>
                </pic:pic>
              </a:graphicData>
            </a:graphic>
          </wp:inline>
        </w:drawing>
      </w:r>
    </w:p>
    <w:p/>
    <w:p/>
    <w:p>
      <w:r>
        <w:rPr>
          <w:rFonts w:hint="eastAsia"/>
        </w:rPr>
        <w:drawing>
          <wp:inline distT="0" distB="0" distL="114300" distR="114300">
            <wp:extent cx="5269230" cy="3604895"/>
            <wp:effectExtent l="0" t="0" r="7620" b="14605"/>
            <wp:docPr id="63" name="图片 63" descr="商务谈判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商务谈判页"/>
                    <pic:cNvPicPr>
                      <a:picLocks noChangeAspect="1"/>
                    </pic:cNvPicPr>
                  </pic:nvPicPr>
                  <pic:blipFill>
                    <a:blip r:embed="rId44"/>
                    <a:stretch>
                      <a:fillRect/>
                    </a:stretch>
                  </pic:blipFill>
                  <pic:spPr>
                    <a:xfrm>
                      <a:off x="0" y="0"/>
                      <a:ext cx="5269230" cy="3604895"/>
                    </a:xfrm>
                    <a:prstGeom prst="rect">
                      <a:avLst/>
                    </a:prstGeom>
                  </pic:spPr>
                </pic:pic>
              </a:graphicData>
            </a:graphic>
          </wp:inline>
        </w:drawing>
      </w:r>
    </w:p>
    <w:p>
      <w:pPr>
        <w:ind w:left="0" w:leftChars="0" w:firstLine="0" w:firstLineChars="0"/>
        <w:jc w:val="center"/>
      </w:pPr>
      <w:r>
        <w:rPr>
          <w:rFonts w:hint="eastAsia"/>
          <w:lang w:val="en-US" w:eastAsia="zh-CN"/>
        </w:rPr>
        <w:t xml:space="preserve"> </w:t>
      </w:r>
      <w:r>
        <w:drawing>
          <wp:inline distT="0" distB="0" distL="114300" distR="114300">
            <wp:extent cx="5064760" cy="3069590"/>
            <wp:effectExtent l="0" t="0" r="2540" b="16510"/>
            <wp:docPr id="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1"/>
                    <pic:cNvPicPr>
                      <a:picLocks noChangeAspect="1"/>
                    </pic:cNvPicPr>
                  </pic:nvPicPr>
                  <pic:blipFill>
                    <a:blip r:embed="rId45"/>
                    <a:stretch>
                      <a:fillRect/>
                    </a:stretch>
                  </pic:blipFill>
                  <pic:spPr>
                    <a:xfrm>
                      <a:off x="0" y="0"/>
                      <a:ext cx="5064760" cy="3069590"/>
                    </a:xfrm>
                    <a:prstGeom prst="rect">
                      <a:avLst/>
                    </a:prstGeom>
                    <a:noFill/>
                    <a:ln>
                      <a:noFill/>
                    </a:ln>
                  </pic:spPr>
                </pic:pic>
              </a:graphicData>
            </a:graphic>
          </wp:inline>
        </w:drawing>
      </w:r>
    </w:p>
    <w:p>
      <w:r>
        <w:rPr>
          <w:rFonts w:hint="eastAsia"/>
        </w:rPr>
        <w:drawing>
          <wp:inline distT="0" distB="0" distL="114300" distR="114300">
            <wp:extent cx="5262880" cy="1354455"/>
            <wp:effectExtent l="0" t="0" r="13970" b="17145"/>
            <wp:docPr id="65" name="图片 65" descr="技术组成员打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技术组成员打分"/>
                    <pic:cNvPicPr>
                      <a:picLocks noChangeAspect="1"/>
                    </pic:cNvPicPr>
                  </pic:nvPicPr>
                  <pic:blipFill>
                    <a:blip r:embed="rId46"/>
                    <a:stretch>
                      <a:fillRect/>
                    </a:stretch>
                  </pic:blipFill>
                  <pic:spPr>
                    <a:xfrm>
                      <a:off x="0" y="0"/>
                      <a:ext cx="5262880" cy="1354455"/>
                    </a:xfrm>
                    <a:prstGeom prst="rect">
                      <a:avLst/>
                    </a:prstGeom>
                  </pic:spPr>
                </pic:pic>
              </a:graphicData>
            </a:graphic>
          </wp:inline>
        </w:drawing>
      </w:r>
    </w:p>
    <w:p>
      <w:pPr>
        <w:rPr>
          <w:rFonts w:hint="eastAsia"/>
        </w:rPr>
      </w:pPr>
      <w:r>
        <w:rPr>
          <w:rFonts w:hint="eastAsia"/>
        </w:rPr>
        <w:drawing>
          <wp:inline distT="0" distB="0" distL="114300" distR="114300">
            <wp:extent cx="5264150" cy="3359785"/>
            <wp:effectExtent l="0" t="0" r="12700" b="12065"/>
            <wp:docPr id="66" name="图片 66" descr="评商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评商务标"/>
                    <pic:cNvPicPr>
                      <a:picLocks noChangeAspect="1"/>
                    </pic:cNvPicPr>
                  </pic:nvPicPr>
                  <pic:blipFill>
                    <a:blip r:embed="rId47"/>
                    <a:stretch>
                      <a:fillRect/>
                    </a:stretch>
                  </pic:blipFill>
                  <pic:spPr>
                    <a:xfrm>
                      <a:off x="0" y="0"/>
                      <a:ext cx="5264150" cy="3359785"/>
                    </a:xfrm>
                    <a:prstGeom prst="rect">
                      <a:avLst/>
                    </a:prstGeom>
                  </pic:spPr>
                </pic:pic>
              </a:graphicData>
            </a:graphic>
          </wp:inline>
        </w:drawing>
      </w:r>
    </w:p>
    <w:p>
      <w:pPr>
        <w:rPr>
          <w:rFonts w:hint="eastAsia"/>
        </w:rPr>
      </w:pPr>
    </w:p>
    <w:p>
      <w:pPr>
        <w:rPr>
          <w:rFonts w:hint="eastAsia"/>
        </w:rPr>
      </w:pPr>
    </w:p>
    <w:p>
      <w:pPr>
        <w:rPr>
          <w:rFonts w:hint="eastAsia"/>
        </w:rPr>
      </w:pPr>
    </w:p>
    <w:p>
      <w:pPr>
        <w:pStyle w:val="64"/>
        <w:numPr>
          <w:ilvl w:val="0"/>
          <w:numId w:val="8"/>
        </w:numPr>
        <w:rPr>
          <w:rFonts w:hint="eastAsia"/>
          <w:b w:val="0"/>
          <w:bCs w:val="0"/>
          <w:lang w:val="en-US" w:eastAsia="zh-CN"/>
        </w:rPr>
      </w:pPr>
      <w:r>
        <w:rPr>
          <w:rFonts w:hint="eastAsia"/>
          <w:b w:val="0"/>
          <w:bCs w:val="0"/>
          <w:lang w:val="en-US" w:eastAsia="zh-CN"/>
        </w:rPr>
        <w:t>定标：系统按照综合评分确定名次，并拟定中标供方。</w:t>
      </w:r>
    </w:p>
    <w:p>
      <w:pPr>
        <w:rPr>
          <w:rFonts w:hint="eastAsia"/>
        </w:rPr>
      </w:pPr>
      <w:r>
        <w:rPr>
          <w:rFonts w:hint="eastAsia"/>
        </w:rPr>
        <w:drawing>
          <wp:inline distT="0" distB="0" distL="114300" distR="114300">
            <wp:extent cx="5266055" cy="4393565"/>
            <wp:effectExtent l="0" t="0" r="10795" b="698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48"/>
                    <a:stretch>
                      <a:fillRect/>
                    </a:stretch>
                  </pic:blipFill>
                  <pic:spPr>
                    <a:xfrm>
                      <a:off x="0" y="0"/>
                      <a:ext cx="5266055" cy="4393565"/>
                    </a:xfrm>
                    <a:prstGeom prst="rect">
                      <a:avLst/>
                    </a:prstGeom>
                    <a:noFill/>
                    <a:ln>
                      <a:noFill/>
                    </a:ln>
                  </pic:spPr>
                </pic:pic>
              </a:graphicData>
            </a:graphic>
          </wp:inline>
        </w:drawing>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pStyle w:val="6"/>
        <w:rPr>
          <w:sz w:val="28"/>
          <w:szCs w:val="40"/>
        </w:rPr>
      </w:pPr>
      <w:r>
        <w:rPr>
          <w:rFonts w:hint="eastAsia"/>
          <w:sz w:val="28"/>
          <w:szCs w:val="40"/>
          <w:lang w:val="en-US" w:eastAsia="zh-CN"/>
        </w:rPr>
        <w:t>邀请</w:t>
      </w:r>
      <w:r>
        <w:rPr>
          <w:rFonts w:hint="eastAsia"/>
          <w:sz w:val="28"/>
          <w:szCs w:val="40"/>
        </w:rPr>
        <w:t>招标</w:t>
      </w:r>
    </w:p>
    <w:p>
      <w:pPr>
        <w:pStyle w:val="7"/>
      </w:pPr>
      <w:r>
        <w:rPr>
          <w:rFonts w:hint="eastAsia"/>
        </w:rPr>
        <w:t>业务场景：</w:t>
      </w:r>
    </w:p>
    <w:p>
      <w:pPr>
        <w:pStyle w:val="69"/>
        <w:rPr>
          <w:rStyle w:val="88"/>
          <w:rFonts w:ascii="Helvetica" w:hAnsi="Helvetica"/>
          <w:color w:val="333333"/>
          <w:szCs w:val="21"/>
          <w:shd w:val="clear" w:color="auto" w:fill="FFFFFF"/>
        </w:rPr>
      </w:pPr>
      <w:r>
        <w:rPr>
          <w:rFonts w:ascii="Helvetica" w:hAnsi="Helvetica" w:eastAsia="Helvetica" w:cs="Helvetica"/>
          <w:i w:val="0"/>
          <w:iCs w:val="0"/>
          <w:caps w:val="0"/>
          <w:color w:val="333333"/>
          <w:spacing w:val="0"/>
          <w:sz w:val="21"/>
          <w:szCs w:val="21"/>
          <w:shd w:val="clear" w:fill="FFFFFF"/>
        </w:rPr>
        <w:t>招标人以投标邀请书的方式邀请特定的法人或者其他组织</w:t>
      </w:r>
      <w:r>
        <w:rPr>
          <w:rFonts w:hint="eastAsia" w:ascii="Helvetica" w:hAnsi="Helvetica" w:cs="Helvetica"/>
          <w:i w:val="0"/>
          <w:iCs w:val="0"/>
          <w:caps w:val="0"/>
          <w:color w:val="333333"/>
          <w:spacing w:val="0"/>
          <w:sz w:val="21"/>
          <w:szCs w:val="21"/>
          <w:shd w:val="clear" w:fill="FFFFFF"/>
          <w:lang w:val="en-US" w:eastAsia="zh-CN"/>
        </w:rPr>
        <w:t>参与</w:t>
      </w:r>
      <w:r>
        <w:rPr>
          <w:rFonts w:ascii="Helvetica" w:hAnsi="Helvetica" w:eastAsia="Helvetica" w:cs="Helvetica"/>
          <w:i w:val="0"/>
          <w:iCs w:val="0"/>
          <w:caps w:val="0"/>
          <w:color w:val="333333"/>
          <w:spacing w:val="0"/>
          <w:sz w:val="21"/>
          <w:szCs w:val="21"/>
          <w:shd w:val="clear" w:fill="FFFFFF"/>
        </w:rPr>
        <w:t>投标</w:t>
      </w:r>
      <w:r>
        <w:rPr>
          <w:rStyle w:val="88"/>
          <w:rFonts w:hint="eastAsia" w:ascii="Helvetica" w:hAnsi="Helvetica"/>
          <w:color w:val="333333"/>
          <w:szCs w:val="21"/>
          <w:shd w:val="clear" w:color="auto" w:fill="FFFFFF"/>
        </w:rPr>
        <w:t>。</w:t>
      </w:r>
    </w:p>
    <w:p>
      <w:pPr>
        <w:pStyle w:val="7"/>
      </w:pPr>
      <w:r>
        <w:rPr>
          <w:rFonts w:hint="eastAsia"/>
        </w:rPr>
        <w:t>功能说明：</w:t>
      </w:r>
    </w:p>
    <w:p>
      <w:pPr>
        <w:pStyle w:val="69"/>
      </w:pPr>
      <w:r>
        <w:rPr>
          <w:rFonts w:hint="eastAsia"/>
        </w:rPr>
        <w:t>招标管理人员和供方按照招标策划、发布招标公告、供应商入围、发标、答疑、回标、开标\评标、定标的过程实现线上</w:t>
      </w:r>
      <w:r>
        <w:rPr>
          <w:rFonts w:hint="eastAsia"/>
          <w:lang w:val="en-US" w:eastAsia="zh-CN"/>
        </w:rPr>
        <w:t>完成</w:t>
      </w:r>
      <w:r>
        <w:rPr>
          <w:rFonts w:hint="eastAsia"/>
        </w:rPr>
        <w:t>。</w:t>
      </w:r>
    </w:p>
    <w:p>
      <w:pPr>
        <w:pStyle w:val="69"/>
        <w:ind w:left="0" w:leftChars="0" w:firstLine="0" w:firstLineChars="0"/>
        <w:jc w:val="center"/>
      </w:pPr>
      <w:r>
        <w:drawing>
          <wp:inline distT="0" distB="0" distL="114300" distR="114300">
            <wp:extent cx="5480685" cy="2815590"/>
            <wp:effectExtent l="0" t="0" r="5715" b="3810"/>
            <wp:docPr id="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2"/>
                    <pic:cNvPicPr>
                      <a:picLocks noChangeAspect="1"/>
                    </pic:cNvPicPr>
                  </pic:nvPicPr>
                  <pic:blipFill>
                    <a:blip r:embed="rId49"/>
                    <a:stretch>
                      <a:fillRect/>
                    </a:stretch>
                  </pic:blipFill>
                  <pic:spPr>
                    <a:xfrm>
                      <a:off x="0" y="0"/>
                      <a:ext cx="5480685" cy="2815590"/>
                    </a:xfrm>
                    <a:prstGeom prst="rect">
                      <a:avLst/>
                    </a:prstGeom>
                    <a:noFill/>
                    <a:ln>
                      <a:noFill/>
                    </a:ln>
                  </pic:spPr>
                </pic:pic>
              </a:graphicData>
            </a:graphic>
          </wp:inline>
        </w:drawing>
      </w:r>
    </w:p>
    <w:p>
      <w:pPr>
        <w:pStyle w:val="64"/>
        <w:numPr>
          <w:ilvl w:val="0"/>
          <w:numId w:val="6"/>
        </w:numPr>
      </w:pPr>
      <w:r>
        <w:rPr>
          <w:rFonts w:hint="eastAsia"/>
          <w:b w:val="0"/>
          <w:bCs w:val="0"/>
        </w:rPr>
        <w:t>招标策划：</w:t>
      </w:r>
      <w:r>
        <w:rPr>
          <w:rFonts w:hint="eastAsia"/>
        </w:rPr>
        <w:t>招标管理人员完善招标项基本信息。</w:t>
      </w:r>
    </w:p>
    <w:p>
      <w:pPr>
        <w:ind w:left="0" w:leftChars="0" w:firstLine="0" w:firstLineChars="0"/>
        <w:jc w:val="center"/>
        <w:rPr>
          <w:rFonts w:hint="eastAsia"/>
        </w:rPr>
      </w:pPr>
      <w:r>
        <w:drawing>
          <wp:inline distT="0" distB="0" distL="114300" distR="114300">
            <wp:extent cx="5368925" cy="3578860"/>
            <wp:effectExtent l="0" t="0" r="3175" b="2540"/>
            <wp:docPr id="1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20"/>
                    <pic:cNvPicPr>
                      <a:picLocks noChangeAspect="1"/>
                    </pic:cNvPicPr>
                  </pic:nvPicPr>
                  <pic:blipFill>
                    <a:blip r:embed="rId50"/>
                    <a:stretch>
                      <a:fillRect/>
                    </a:stretch>
                  </pic:blipFill>
                  <pic:spPr>
                    <a:xfrm>
                      <a:off x="0" y="0"/>
                      <a:ext cx="5368925" cy="3578860"/>
                    </a:xfrm>
                    <a:prstGeom prst="rect">
                      <a:avLst/>
                    </a:prstGeom>
                    <a:noFill/>
                    <a:ln>
                      <a:noFill/>
                    </a:ln>
                  </pic:spPr>
                </pic:pic>
              </a:graphicData>
            </a:graphic>
          </wp:inline>
        </w:drawing>
      </w:r>
    </w:p>
    <w:p>
      <w:pPr>
        <w:ind w:left="0" w:leftChars="0" w:firstLine="0" w:firstLineChars="0"/>
        <w:jc w:val="center"/>
        <w:rPr>
          <w:rFonts w:hint="eastAsia"/>
        </w:rPr>
      </w:pPr>
    </w:p>
    <w:p>
      <w:pPr>
        <w:ind w:left="0" w:leftChars="0" w:firstLine="0" w:firstLineChars="0"/>
        <w:jc w:val="center"/>
        <w:rPr>
          <w:rFonts w:hint="eastAsia"/>
        </w:rPr>
      </w:pPr>
    </w:p>
    <w:p>
      <w:pPr>
        <w:rPr>
          <w:rFonts w:hint="eastAsia"/>
        </w:rPr>
      </w:pPr>
    </w:p>
    <w:p>
      <w:pPr>
        <w:pStyle w:val="64"/>
        <w:numPr>
          <w:ilvl w:val="0"/>
          <w:numId w:val="7"/>
        </w:numPr>
      </w:pPr>
      <w:r>
        <w:rPr>
          <w:rFonts w:hint="eastAsia"/>
          <w:b w:val="0"/>
          <w:bCs w:val="0"/>
        </w:rPr>
        <w:t>发布招标公告：</w:t>
      </w:r>
      <w:r>
        <w:rPr>
          <w:rFonts w:hint="eastAsia"/>
        </w:rPr>
        <w:t>招标管理人员按照模板填写公告，发布至供方外网。</w:t>
      </w:r>
      <w:r>
        <w:rPr>
          <w:rFonts w:hint="eastAsia"/>
          <w:lang w:val="en-US" w:eastAsia="zh-CN"/>
        </w:rPr>
        <w:t>若公告有误，管理人员可修改或撤回公告。</w:t>
      </w:r>
    </w:p>
    <w:p>
      <w:r>
        <w:rPr>
          <w:rFonts w:hint="eastAsia"/>
        </w:rPr>
        <w:drawing>
          <wp:inline distT="0" distB="0" distL="114300" distR="114300">
            <wp:extent cx="5267325" cy="3358515"/>
            <wp:effectExtent l="0" t="0" r="9525" b="13335"/>
            <wp:docPr id="13" name="图片 13" descr="招标公告编辑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招标公告编辑页"/>
                    <pic:cNvPicPr>
                      <a:picLocks noChangeAspect="1"/>
                    </pic:cNvPicPr>
                  </pic:nvPicPr>
                  <pic:blipFill>
                    <a:blip r:embed="rId35"/>
                    <a:stretch>
                      <a:fillRect/>
                    </a:stretch>
                  </pic:blipFill>
                  <pic:spPr>
                    <a:xfrm>
                      <a:off x="0" y="0"/>
                      <a:ext cx="5267325" cy="3358515"/>
                    </a:xfrm>
                    <a:prstGeom prst="rect">
                      <a:avLst/>
                    </a:prstGeom>
                  </pic:spPr>
                </pic:pic>
              </a:graphicData>
            </a:graphic>
          </wp:inline>
        </w:drawing>
      </w:r>
    </w:p>
    <w:p>
      <w:r>
        <w:drawing>
          <wp:inline distT="0" distB="0" distL="114300" distR="114300">
            <wp:extent cx="5294630" cy="3614420"/>
            <wp:effectExtent l="0" t="0" r="1270" b="5080"/>
            <wp:docPr id="1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21"/>
                    <pic:cNvPicPr>
                      <a:picLocks noChangeAspect="1"/>
                    </pic:cNvPicPr>
                  </pic:nvPicPr>
                  <pic:blipFill>
                    <a:blip r:embed="rId51"/>
                    <a:stretch>
                      <a:fillRect/>
                    </a:stretch>
                  </pic:blipFill>
                  <pic:spPr>
                    <a:xfrm>
                      <a:off x="0" y="0"/>
                      <a:ext cx="5294630" cy="3614420"/>
                    </a:xfrm>
                    <a:prstGeom prst="rect">
                      <a:avLst/>
                    </a:prstGeom>
                    <a:noFill/>
                    <a:ln>
                      <a:noFill/>
                    </a:ln>
                  </pic:spPr>
                </pic:pic>
              </a:graphicData>
            </a:graphic>
          </wp:inline>
        </w:drawing>
      </w:r>
    </w:p>
    <w:p/>
    <w:p/>
    <w:p/>
    <w:p>
      <w:pPr>
        <w:pStyle w:val="64"/>
        <w:numPr>
          <w:ilvl w:val="0"/>
          <w:numId w:val="8"/>
        </w:numPr>
      </w:pPr>
      <w:r>
        <w:rPr>
          <w:rFonts w:hint="eastAsia"/>
          <w:b w:val="0"/>
          <w:bCs w:val="0"/>
        </w:rPr>
        <w:t>供方入围：</w:t>
      </w:r>
      <w:r>
        <w:rPr>
          <w:rFonts w:hint="eastAsia"/>
        </w:rPr>
        <w:t>意向供应商通过招标公告报名参与后，招标管理人员可对供应商进行筛选，确定入围名单。</w:t>
      </w:r>
    </w:p>
    <w:p/>
    <w:p>
      <w:r>
        <w:drawing>
          <wp:inline distT="0" distB="0" distL="114300" distR="114300">
            <wp:extent cx="5527675" cy="2670810"/>
            <wp:effectExtent l="0" t="0" r="15875" b="15240"/>
            <wp:docPr id="15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22"/>
                    <pic:cNvPicPr>
                      <a:picLocks noChangeAspect="1"/>
                    </pic:cNvPicPr>
                  </pic:nvPicPr>
                  <pic:blipFill>
                    <a:blip r:embed="rId52"/>
                    <a:stretch>
                      <a:fillRect/>
                    </a:stretch>
                  </pic:blipFill>
                  <pic:spPr>
                    <a:xfrm>
                      <a:off x="0" y="0"/>
                      <a:ext cx="5527675" cy="2670810"/>
                    </a:xfrm>
                    <a:prstGeom prst="rect">
                      <a:avLst/>
                    </a:prstGeom>
                    <a:noFill/>
                    <a:ln>
                      <a:noFill/>
                    </a:ln>
                  </pic:spPr>
                </pic:pic>
              </a:graphicData>
            </a:graphic>
          </wp:inline>
        </w:drawing>
      </w:r>
    </w:p>
    <w:p>
      <w:pPr>
        <w:pStyle w:val="64"/>
        <w:numPr>
          <w:ilvl w:val="0"/>
          <w:numId w:val="8"/>
        </w:numPr>
        <w:rPr>
          <w:rFonts w:hint="eastAsia"/>
          <w:b w:val="0"/>
          <w:bCs w:val="0"/>
        </w:rPr>
      </w:pPr>
      <w:r>
        <w:rPr>
          <w:rFonts w:hint="eastAsia"/>
          <w:b w:val="0"/>
          <w:bCs w:val="0"/>
          <w:lang w:val="en-US" w:eastAsia="zh-CN"/>
        </w:rPr>
        <w:t>发标：招标管理人员上传招标文件，进行发标。发标后入围供方可在供方外网下载招标文件，同时招标内网可查看招标文件的</w:t>
      </w:r>
      <w:r>
        <w:rPr>
          <w:rFonts w:hint="eastAsia"/>
          <w:b w:val="0"/>
          <w:bCs w:val="0"/>
        </w:rPr>
        <w:t>下载日志。</w:t>
      </w:r>
    </w:p>
    <w:p>
      <w:r>
        <w:drawing>
          <wp:inline distT="0" distB="0" distL="114300" distR="114300">
            <wp:extent cx="5521325" cy="4196715"/>
            <wp:effectExtent l="0" t="0" r="3175" b="13335"/>
            <wp:docPr id="1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23"/>
                    <pic:cNvPicPr>
                      <a:picLocks noChangeAspect="1"/>
                    </pic:cNvPicPr>
                  </pic:nvPicPr>
                  <pic:blipFill>
                    <a:blip r:embed="rId53"/>
                    <a:stretch>
                      <a:fillRect/>
                    </a:stretch>
                  </pic:blipFill>
                  <pic:spPr>
                    <a:xfrm>
                      <a:off x="0" y="0"/>
                      <a:ext cx="5521325" cy="4196715"/>
                    </a:xfrm>
                    <a:prstGeom prst="rect">
                      <a:avLst/>
                    </a:prstGeom>
                    <a:noFill/>
                    <a:ln>
                      <a:noFill/>
                    </a:ln>
                  </pic:spPr>
                </pic:pic>
              </a:graphicData>
            </a:graphic>
          </wp:inline>
        </w:drawing>
      </w:r>
    </w:p>
    <w:p/>
    <w:p/>
    <w:p/>
    <w:p/>
    <w:p/>
    <w:p>
      <w:pPr>
        <w:pStyle w:val="64"/>
        <w:numPr>
          <w:ilvl w:val="0"/>
          <w:numId w:val="8"/>
        </w:numPr>
        <w:rPr>
          <w:rFonts w:hint="eastAsia"/>
          <w:b w:val="0"/>
          <w:bCs w:val="0"/>
          <w:lang w:val="en-US" w:eastAsia="zh-CN"/>
        </w:rPr>
      </w:pPr>
      <w:r>
        <w:rPr>
          <w:rFonts w:hint="eastAsia"/>
          <w:b w:val="0"/>
          <w:bCs w:val="0"/>
          <w:lang w:val="en-US" w:eastAsia="zh-CN"/>
        </w:rPr>
        <w:t>答疑：供应商在供方外网提交对招标文件的疑问，招标管理人员在招标内网收集所有疑问后统一发送答疑文件至各供应商。</w:t>
      </w:r>
    </w:p>
    <w:p>
      <w:r>
        <w:drawing>
          <wp:inline distT="0" distB="0" distL="114300" distR="114300">
            <wp:extent cx="5358765" cy="4590415"/>
            <wp:effectExtent l="0" t="0" r="13335" b="635"/>
            <wp:docPr id="15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24"/>
                    <pic:cNvPicPr>
                      <a:picLocks noChangeAspect="1"/>
                    </pic:cNvPicPr>
                  </pic:nvPicPr>
                  <pic:blipFill>
                    <a:blip r:embed="rId54"/>
                    <a:stretch>
                      <a:fillRect/>
                    </a:stretch>
                  </pic:blipFill>
                  <pic:spPr>
                    <a:xfrm>
                      <a:off x="0" y="0"/>
                      <a:ext cx="5358765" cy="4590415"/>
                    </a:xfrm>
                    <a:prstGeom prst="rect">
                      <a:avLst/>
                    </a:prstGeom>
                    <a:noFill/>
                    <a:ln>
                      <a:noFill/>
                    </a:ln>
                  </pic:spPr>
                </pic:pic>
              </a:graphicData>
            </a:graphic>
          </wp:inline>
        </w:drawing>
      </w:r>
    </w:p>
    <w:p>
      <w:pPr>
        <w:pStyle w:val="64"/>
        <w:numPr>
          <w:ilvl w:val="0"/>
          <w:numId w:val="8"/>
        </w:numPr>
        <w:rPr>
          <w:rFonts w:hint="eastAsia"/>
          <w:b w:val="0"/>
          <w:bCs w:val="0"/>
          <w:color w:val="FF0000"/>
          <w:lang w:val="en-US" w:eastAsia="zh-CN"/>
        </w:rPr>
      </w:pPr>
      <w:r>
        <w:rPr>
          <w:rFonts w:hint="eastAsia"/>
          <w:b w:val="0"/>
          <w:bCs w:val="0"/>
          <w:lang w:val="en-US" w:eastAsia="zh-CN"/>
        </w:rPr>
        <w:t>回标：供应商在招采外网上传回标文件和回标价格，未开标前，所有回标信息加密。</w:t>
      </w:r>
      <w:r>
        <w:rPr>
          <w:rFonts w:hint="eastAsia"/>
          <w:b w:val="0"/>
          <w:bCs w:val="0"/>
          <w:color w:val="FF0000"/>
          <w:lang w:val="en-US" w:eastAsia="zh-CN"/>
        </w:rPr>
        <w:t>（此功能为规划功能，第一阶段不包含。）</w:t>
      </w:r>
    </w:p>
    <w:p/>
    <w:p>
      <w:pPr>
        <w:pStyle w:val="64"/>
        <w:numPr>
          <w:ilvl w:val="0"/>
          <w:numId w:val="0"/>
        </w:numPr>
        <w:rPr>
          <w:rFonts w:hint="eastAsia"/>
          <w:b w:val="0"/>
          <w:bCs w:val="0"/>
          <w:lang w:val="en-US" w:eastAsia="zh-CN"/>
        </w:rPr>
      </w:pPr>
    </w:p>
    <w:p>
      <w:pPr>
        <w:pStyle w:val="64"/>
        <w:numPr>
          <w:ilvl w:val="0"/>
          <w:numId w:val="0"/>
        </w:numPr>
        <w:rPr>
          <w:rFonts w:hint="eastAsia"/>
          <w:b w:val="0"/>
          <w:bCs w:val="0"/>
          <w:lang w:val="en-US" w:eastAsia="zh-CN"/>
        </w:rPr>
      </w:pPr>
    </w:p>
    <w:p>
      <w:pPr>
        <w:pStyle w:val="64"/>
        <w:numPr>
          <w:ilvl w:val="0"/>
          <w:numId w:val="0"/>
        </w:numPr>
        <w:rPr>
          <w:rFonts w:hint="eastAsia"/>
          <w:b w:val="0"/>
          <w:bCs w:val="0"/>
          <w:lang w:val="en-US" w:eastAsia="zh-CN"/>
        </w:rPr>
      </w:pPr>
    </w:p>
    <w:p>
      <w:pPr>
        <w:pStyle w:val="64"/>
        <w:numPr>
          <w:ilvl w:val="0"/>
          <w:numId w:val="0"/>
        </w:numPr>
        <w:rPr>
          <w:rFonts w:hint="eastAsia"/>
          <w:b w:val="0"/>
          <w:bCs w:val="0"/>
          <w:lang w:val="en-US" w:eastAsia="zh-CN"/>
        </w:rPr>
      </w:pPr>
    </w:p>
    <w:p>
      <w:pPr>
        <w:pStyle w:val="64"/>
        <w:numPr>
          <w:ilvl w:val="0"/>
          <w:numId w:val="8"/>
        </w:numPr>
        <w:rPr>
          <w:color w:val="FF0000"/>
        </w:rPr>
      </w:pPr>
      <w:r>
        <w:rPr>
          <w:rFonts w:hint="eastAsia"/>
          <w:b w:val="0"/>
          <w:bCs w:val="0"/>
          <w:lang w:val="en-US" w:eastAsia="zh-CN"/>
        </w:rPr>
        <w:t>开标/评标：到开标时间后，依据评标方法进行开标和评标</w:t>
      </w:r>
      <w:r>
        <w:rPr>
          <w:rFonts w:hint="eastAsia"/>
          <w:b w:val="0"/>
          <w:bCs w:val="0"/>
          <w:color w:val="FF0000"/>
          <w:lang w:val="en-US" w:eastAsia="zh-CN"/>
        </w:rPr>
        <w:t>（此功能为规划功能，第一阶段不实现）。</w:t>
      </w:r>
    </w:p>
    <w:p>
      <w:pPr>
        <w:pStyle w:val="64"/>
        <w:numPr>
          <w:ilvl w:val="1"/>
          <w:numId w:val="8"/>
        </w:numPr>
        <w:ind w:left="1760" w:leftChars="0" w:hanging="440" w:firstLineChars="0"/>
        <w:rPr>
          <w:rFonts w:hint="eastAsia"/>
        </w:rPr>
      </w:pPr>
      <w:r>
        <w:rPr>
          <w:rFonts w:hint="eastAsia"/>
        </w:rPr>
        <w:t>技术标合格合理低价评标法</w:t>
      </w:r>
      <w:r>
        <w:rPr>
          <w:rFonts w:hint="eastAsia"/>
          <w:lang w:eastAsia="zh-CN"/>
        </w:rPr>
        <w:t>：</w:t>
      </w:r>
      <w:r>
        <w:rPr>
          <w:rFonts w:hint="eastAsia"/>
          <w:lang w:val="en-US" w:eastAsia="zh-CN"/>
        </w:rPr>
        <w:t>商务标</w:t>
      </w:r>
      <w:r>
        <w:rPr>
          <w:rFonts w:hint="eastAsia"/>
        </w:rPr>
        <w:t>权重为100%</w:t>
      </w:r>
      <w:r>
        <w:rPr>
          <w:rFonts w:hint="eastAsia"/>
          <w:lang w:eastAsia="zh-CN"/>
        </w:rPr>
        <w:t>，</w:t>
      </w:r>
      <w:r>
        <w:rPr>
          <w:rFonts w:hint="eastAsia"/>
        </w:rPr>
        <w:t>技术得分需大于70分，按照商务报价由低到高，报价最低者为拟中标单位</w:t>
      </w:r>
    </w:p>
    <w:p>
      <w:pPr>
        <w:pStyle w:val="64"/>
        <w:numPr>
          <w:ilvl w:val="0"/>
          <w:numId w:val="0"/>
        </w:numPr>
        <w:ind w:left="1320" w:leftChars="0"/>
        <w:rPr>
          <w:rFonts w:hint="eastAsia"/>
        </w:rPr>
      </w:pPr>
      <w:r>
        <w:drawing>
          <wp:inline distT="0" distB="0" distL="114300" distR="114300">
            <wp:extent cx="4841875" cy="423545"/>
            <wp:effectExtent l="0" t="0" r="15875" b="1460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40"/>
                    <a:stretch>
                      <a:fillRect/>
                    </a:stretch>
                  </pic:blipFill>
                  <pic:spPr>
                    <a:xfrm>
                      <a:off x="0" y="0"/>
                      <a:ext cx="4841875" cy="423545"/>
                    </a:xfrm>
                    <a:prstGeom prst="rect">
                      <a:avLst/>
                    </a:prstGeom>
                    <a:noFill/>
                    <a:ln>
                      <a:noFill/>
                    </a:ln>
                  </pic:spPr>
                </pic:pic>
              </a:graphicData>
            </a:graphic>
          </wp:inline>
        </w:drawing>
      </w:r>
    </w:p>
    <w:p>
      <w:pPr>
        <w:pStyle w:val="64"/>
        <w:numPr>
          <w:ilvl w:val="1"/>
          <w:numId w:val="8"/>
        </w:numPr>
        <w:ind w:left="1760" w:leftChars="0" w:hanging="440" w:firstLineChars="0"/>
        <w:rPr>
          <w:rFonts w:hint="eastAsia"/>
        </w:rPr>
      </w:pPr>
      <w:r>
        <w:rPr>
          <w:rFonts w:hint="eastAsia" w:cs="Times New Roman"/>
          <w:kern w:val="2"/>
          <w:sz w:val="21"/>
          <w:szCs w:val="24"/>
          <w:lang w:val="en-US" w:eastAsia="zh-CN" w:bidi="ar-SA"/>
        </w:rPr>
        <w:t>技术商务综合</w:t>
      </w:r>
      <w:r>
        <w:rPr>
          <w:rFonts w:hint="eastAsia" w:ascii="Times New Roman" w:hAnsi="Times New Roman" w:eastAsia="宋体" w:cs="Times New Roman"/>
          <w:kern w:val="2"/>
          <w:sz w:val="21"/>
          <w:szCs w:val="24"/>
          <w:lang w:val="en-US" w:eastAsia="zh-CN" w:bidi="ar-SA"/>
        </w:rPr>
        <w:t>评标法：技术，商务各占一定权重，按照招标文件中约定的商务标、技术标的权重计算综合得分，综合评分最高者中标。其中商务标依据评标基准价计算得分</w:t>
      </w:r>
      <w:r>
        <w:rPr>
          <w:rFonts w:hint="eastAsia" w:cs="Times New Roman"/>
          <w:kern w:val="2"/>
          <w:sz w:val="21"/>
          <w:szCs w:val="24"/>
          <w:lang w:val="en-US" w:eastAsia="zh-CN" w:bidi="ar-SA"/>
        </w:rPr>
        <w:t>，商务</w:t>
      </w:r>
      <w:r>
        <w:rPr>
          <w:rFonts w:hint="eastAsia" w:ascii="Times New Roman" w:hAnsi="Times New Roman" w:eastAsia="宋体" w:cs="Times New Roman"/>
          <w:kern w:val="2"/>
          <w:sz w:val="21"/>
          <w:szCs w:val="24"/>
          <w:lang w:val="en-US" w:eastAsia="zh-CN" w:bidi="ar-SA"/>
        </w:rPr>
        <w:t>标报价得分=(评标基准价／投标报价)×100×商务标权重</w:t>
      </w:r>
    </w:p>
    <w:p>
      <w:pPr>
        <w:pStyle w:val="64"/>
        <w:numPr>
          <w:ilvl w:val="0"/>
          <w:numId w:val="0"/>
        </w:numPr>
        <w:ind w:left="1320" w:leftChars="0"/>
        <w:rPr>
          <w:rFonts w:hint="eastAsia"/>
        </w:rPr>
      </w:pPr>
      <w:r>
        <w:drawing>
          <wp:inline distT="0" distB="0" distL="114300" distR="114300">
            <wp:extent cx="4839335" cy="1346200"/>
            <wp:effectExtent l="0" t="0" r="18415" b="571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41"/>
                    <a:stretch>
                      <a:fillRect/>
                    </a:stretch>
                  </pic:blipFill>
                  <pic:spPr>
                    <a:xfrm>
                      <a:off x="0" y="0"/>
                      <a:ext cx="4839335" cy="1346200"/>
                    </a:xfrm>
                    <a:prstGeom prst="rect">
                      <a:avLst/>
                    </a:prstGeom>
                    <a:noFill/>
                    <a:ln>
                      <a:noFill/>
                    </a:ln>
                  </pic:spPr>
                </pic:pic>
              </a:graphicData>
            </a:graphic>
          </wp:inline>
        </w:drawing>
      </w:r>
    </w:p>
    <w:p>
      <w:pPr>
        <w:pStyle w:val="64"/>
        <w:numPr>
          <w:ilvl w:val="0"/>
          <w:numId w:val="0"/>
        </w:numPr>
        <w:ind w:left="1320" w:leftChars="0"/>
        <w:rPr>
          <w:rFonts w:hint="eastAsia"/>
        </w:rPr>
      </w:pPr>
    </w:p>
    <w:p>
      <w:r>
        <w:drawing>
          <wp:inline distT="0" distB="0" distL="114300" distR="114300">
            <wp:extent cx="5515610" cy="3377565"/>
            <wp:effectExtent l="0" t="0" r="8890" b="13335"/>
            <wp:docPr id="1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25"/>
                    <pic:cNvPicPr>
                      <a:picLocks noChangeAspect="1"/>
                    </pic:cNvPicPr>
                  </pic:nvPicPr>
                  <pic:blipFill>
                    <a:blip r:embed="rId55"/>
                    <a:stretch>
                      <a:fillRect/>
                    </a:stretch>
                  </pic:blipFill>
                  <pic:spPr>
                    <a:xfrm>
                      <a:off x="0" y="0"/>
                      <a:ext cx="5515610" cy="3377565"/>
                    </a:xfrm>
                    <a:prstGeom prst="rect">
                      <a:avLst/>
                    </a:prstGeom>
                    <a:noFill/>
                    <a:ln>
                      <a:noFill/>
                    </a:ln>
                  </pic:spPr>
                </pic:pic>
              </a:graphicData>
            </a:graphic>
          </wp:inline>
        </w:drawing>
      </w:r>
    </w:p>
    <w:p>
      <w:r>
        <w:rPr>
          <w:rFonts w:hint="eastAsia"/>
        </w:rPr>
        <w:drawing>
          <wp:inline distT="0" distB="0" distL="114300" distR="114300">
            <wp:extent cx="5264150" cy="2620010"/>
            <wp:effectExtent l="0" t="0" r="12700" b="8890"/>
            <wp:docPr id="24" name="图片 24" descr="开商务标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开商务标主页"/>
                    <pic:cNvPicPr>
                      <a:picLocks noChangeAspect="1"/>
                    </pic:cNvPicPr>
                  </pic:nvPicPr>
                  <pic:blipFill>
                    <a:blip r:embed="rId43"/>
                    <a:stretch>
                      <a:fillRect/>
                    </a:stretch>
                  </pic:blipFill>
                  <pic:spPr>
                    <a:xfrm>
                      <a:off x="0" y="0"/>
                      <a:ext cx="5264150" cy="2620010"/>
                    </a:xfrm>
                    <a:prstGeom prst="rect">
                      <a:avLst/>
                    </a:prstGeom>
                  </pic:spPr>
                </pic:pic>
              </a:graphicData>
            </a:graphic>
          </wp:inline>
        </w:drawing>
      </w:r>
    </w:p>
    <w:p/>
    <w:p/>
    <w:p>
      <w:r>
        <w:rPr>
          <w:rFonts w:hint="eastAsia"/>
        </w:rPr>
        <w:drawing>
          <wp:inline distT="0" distB="0" distL="114300" distR="114300">
            <wp:extent cx="5269230" cy="3604895"/>
            <wp:effectExtent l="0" t="0" r="7620" b="14605"/>
            <wp:docPr id="26" name="图片 26" descr="商务谈判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商务谈判页"/>
                    <pic:cNvPicPr>
                      <a:picLocks noChangeAspect="1"/>
                    </pic:cNvPicPr>
                  </pic:nvPicPr>
                  <pic:blipFill>
                    <a:blip r:embed="rId44"/>
                    <a:stretch>
                      <a:fillRect/>
                    </a:stretch>
                  </pic:blipFill>
                  <pic:spPr>
                    <a:xfrm>
                      <a:off x="0" y="0"/>
                      <a:ext cx="5269230" cy="3604895"/>
                    </a:xfrm>
                    <a:prstGeom prst="rect">
                      <a:avLst/>
                    </a:prstGeom>
                  </pic:spPr>
                </pic:pic>
              </a:graphicData>
            </a:graphic>
          </wp:inline>
        </w:drawing>
      </w:r>
    </w:p>
    <w:p>
      <w:pPr>
        <w:ind w:left="0" w:leftChars="0" w:firstLine="0" w:firstLineChars="0"/>
        <w:jc w:val="center"/>
      </w:pPr>
      <w:r>
        <w:rPr>
          <w:rFonts w:hint="eastAsia"/>
          <w:lang w:val="en-US" w:eastAsia="zh-CN"/>
        </w:rPr>
        <w:t xml:space="preserve">    </w:t>
      </w:r>
      <w:r>
        <w:drawing>
          <wp:inline distT="0" distB="0" distL="114300" distR="114300">
            <wp:extent cx="5288280" cy="3069590"/>
            <wp:effectExtent l="0" t="0" r="7620" b="16510"/>
            <wp:docPr id="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
                    <pic:cNvPicPr>
                      <a:picLocks noChangeAspect="1"/>
                    </pic:cNvPicPr>
                  </pic:nvPicPr>
                  <pic:blipFill>
                    <a:blip r:embed="rId56"/>
                    <a:stretch>
                      <a:fillRect/>
                    </a:stretch>
                  </pic:blipFill>
                  <pic:spPr>
                    <a:xfrm>
                      <a:off x="0" y="0"/>
                      <a:ext cx="5288280" cy="3069590"/>
                    </a:xfrm>
                    <a:prstGeom prst="rect">
                      <a:avLst/>
                    </a:prstGeom>
                    <a:noFill/>
                    <a:ln>
                      <a:noFill/>
                    </a:ln>
                  </pic:spPr>
                </pic:pic>
              </a:graphicData>
            </a:graphic>
          </wp:inline>
        </w:drawing>
      </w:r>
    </w:p>
    <w:p>
      <w:r>
        <w:rPr>
          <w:rFonts w:hint="eastAsia"/>
        </w:rPr>
        <w:drawing>
          <wp:inline distT="0" distB="0" distL="114300" distR="114300">
            <wp:extent cx="5262880" cy="1354455"/>
            <wp:effectExtent l="0" t="0" r="13970" b="17145"/>
            <wp:docPr id="38" name="图片 38" descr="技术组成员打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技术组成员打分"/>
                    <pic:cNvPicPr>
                      <a:picLocks noChangeAspect="1"/>
                    </pic:cNvPicPr>
                  </pic:nvPicPr>
                  <pic:blipFill>
                    <a:blip r:embed="rId46"/>
                    <a:stretch>
                      <a:fillRect/>
                    </a:stretch>
                  </pic:blipFill>
                  <pic:spPr>
                    <a:xfrm>
                      <a:off x="0" y="0"/>
                      <a:ext cx="5262880" cy="1354455"/>
                    </a:xfrm>
                    <a:prstGeom prst="rect">
                      <a:avLst/>
                    </a:prstGeom>
                  </pic:spPr>
                </pic:pic>
              </a:graphicData>
            </a:graphic>
          </wp:inline>
        </w:drawing>
      </w:r>
    </w:p>
    <w:p>
      <w:r>
        <w:rPr>
          <w:rFonts w:hint="eastAsia"/>
        </w:rPr>
        <w:drawing>
          <wp:inline distT="0" distB="0" distL="114300" distR="114300">
            <wp:extent cx="5264150" cy="4117340"/>
            <wp:effectExtent l="0" t="0" r="12700" b="16510"/>
            <wp:docPr id="45" name="图片 45" descr="评商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评商务标"/>
                    <pic:cNvPicPr>
                      <a:picLocks noChangeAspect="1"/>
                    </pic:cNvPicPr>
                  </pic:nvPicPr>
                  <pic:blipFill>
                    <a:blip r:embed="rId47"/>
                    <a:stretch>
                      <a:fillRect/>
                    </a:stretch>
                  </pic:blipFill>
                  <pic:spPr>
                    <a:xfrm>
                      <a:off x="0" y="0"/>
                      <a:ext cx="5264150" cy="4117340"/>
                    </a:xfrm>
                    <a:prstGeom prst="rect">
                      <a:avLst/>
                    </a:prstGeom>
                  </pic:spPr>
                </pic:pic>
              </a:graphicData>
            </a:graphic>
          </wp:inline>
        </w:drawing>
      </w:r>
    </w:p>
    <w:p>
      <w:pPr>
        <w:pStyle w:val="64"/>
        <w:numPr>
          <w:ilvl w:val="0"/>
          <w:numId w:val="8"/>
        </w:numPr>
        <w:rPr>
          <w:rFonts w:hint="eastAsia"/>
          <w:b w:val="0"/>
          <w:bCs w:val="0"/>
          <w:lang w:val="en-US" w:eastAsia="zh-CN"/>
        </w:rPr>
      </w:pPr>
      <w:r>
        <w:rPr>
          <w:rFonts w:hint="eastAsia"/>
          <w:b w:val="0"/>
          <w:bCs w:val="0"/>
          <w:lang w:val="en-US" w:eastAsia="zh-CN"/>
        </w:rPr>
        <w:t>定标：系统按照综合评分确定名次，并拟定中标供方。</w:t>
      </w:r>
    </w:p>
    <w:p>
      <w:r>
        <w:drawing>
          <wp:inline distT="0" distB="0" distL="114300" distR="114300">
            <wp:extent cx="5304790" cy="4446270"/>
            <wp:effectExtent l="0" t="0" r="10160" b="11430"/>
            <wp:docPr id="15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26"/>
                    <pic:cNvPicPr>
                      <a:picLocks noChangeAspect="1"/>
                    </pic:cNvPicPr>
                  </pic:nvPicPr>
                  <pic:blipFill>
                    <a:blip r:embed="rId57"/>
                    <a:stretch>
                      <a:fillRect/>
                    </a:stretch>
                  </pic:blipFill>
                  <pic:spPr>
                    <a:xfrm>
                      <a:off x="0" y="0"/>
                      <a:ext cx="5304790" cy="4446270"/>
                    </a:xfrm>
                    <a:prstGeom prst="rect">
                      <a:avLst/>
                    </a:prstGeom>
                    <a:noFill/>
                    <a:ln>
                      <a:noFill/>
                    </a:ln>
                  </pic:spPr>
                </pic:pic>
              </a:graphicData>
            </a:graphic>
          </wp:inline>
        </w:drawing>
      </w:r>
    </w:p>
    <w:p>
      <w:pPr>
        <w:pStyle w:val="6"/>
      </w:pPr>
      <w:r>
        <w:rPr>
          <w:rFonts w:hint="eastAsia"/>
          <w:sz w:val="28"/>
          <w:szCs w:val="40"/>
          <w:lang w:val="en-US" w:eastAsia="zh-CN"/>
        </w:rPr>
        <w:t>询价采购</w:t>
      </w:r>
    </w:p>
    <w:p>
      <w:pPr>
        <w:pStyle w:val="7"/>
      </w:pPr>
      <w:r>
        <w:rPr>
          <w:rFonts w:hint="eastAsia"/>
        </w:rPr>
        <w:t>业务场景：</w:t>
      </w:r>
    </w:p>
    <w:p>
      <w:pPr>
        <w:pStyle w:val="69"/>
        <w:rPr>
          <w:rFonts w:hint="eastAsia"/>
        </w:rPr>
      </w:pPr>
      <w:r>
        <w:rPr>
          <w:rFonts w:hint="eastAsia"/>
        </w:rPr>
        <w:t>询价小组向符合资格条件的供应商发出采购货物询价通知书，要求供应商一次报出不得更改的价格，采购人从询价小组提出的成交候选人中确定成交供应商。</w:t>
      </w:r>
    </w:p>
    <w:p>
      <w:pPr>
        <w:pStyle w:val="7"/>
      </w:pPr>
      <w:r>
        <w:rPr>
          <w:rFonts w:hint="eastAsia"/>
        </w:rPr>
        <w:t>功能说明：</w:t>
      </w:r>
    </w:p>
    <w:p>
      <w:pPr>
        <w:pStyle w:val="69"/>
      </w:pPr>
      <w:r>
        <w:rPr>
          <w:rFonts w:hint="eastAsia"/>
        </w:rPr>
        <w:t>招标管理人员和供方按照</w:t>
      </w:r>
      <w:r>
        <w:rPr>
          <w:rFonts w:hint="eastAsia"/>
          <w:lang w:val="en-US" w:eastAsia="zh-CN"/>
        </w:rPr>
        <w:t>询价</w:t>
      </w:r>
      <w:r>
        <w:rPr>
          <w:rFonts w:hint="eastAsia"/>
        </w:rPr>
        <w:t>策划、发布</w:t>
      </w:r>
      <w:r>
        <w:rPr>
          <w:rFonts w:hint="eastAsia"/>
          <w:lang w:val="en-US" w:eastAsia="zh-CN"/>
        </w:rPr>
        <w:t>询价</w:t>
      </w:r>
      <w:r>
        <w:rPr>
          <w:rFonts w:hint="eastAsia"/>
        </w:rPr>
        <w:t>公告</w:t>
      </w:r>
      <w:r>
        <w:rPr>
          <w:rFonts w:hint="eastAsia"/>
          <w:lang w:eastAsia="zh-CN"/>
        </w:rPr>
        <w:t>（</w:t>
      </w:r>
      <w:r>
        <w:rPr>
          <w:rFonts w:hint="eastAsia"/>
          <w:lang w:val="en-US" w:eastAsia="zh-CN"/>
        </w:rPr>
        <w:t>询价通知书</w:t>
      </w:r>
      <w:r>
        <w:rPr>
          <w:rFonts w:hint="eastAsia"/>
          <w:lang w:eastAsia="zh-CN"/>
        </w:rPr>
        <w:t>）</w:t>
      </w:r>
      <w:r>
        <w:rPr>
          <w:rFonts w:hint="eastAsia"/>
        </w:rPr>
        <w:t>、</w:t>
      </w:r>
      <w:r>
        <w:rPr>
          <w:rFonts w:hint="eastAsia"/>
          <w:lang w:val="en-US" w:eastAsia="zh-CN"/>
        </w:rPr>
        <w:t>回标（询价响应）</w:t>
      </w:r>
      <w:r>
        <w:rPr>
          <w:rFonts w:hint="eastAsia"/>
        </w:rPr>
        <w:t>、定标的过程</w:t>
      </w:r>
      <w:r>
        <w:rPr>
          <w:rFonts w:hint="eastAsia"/>
          <w:lang w:val="en-US" w:eastAsia="zh-CN"/>
        </w:rPr>
        <w:t>完成询价采购</w:t>
      </w:r>
      <w:r>
        <w:rPr>
          <w:rFonts w:hint="eastAsia"/>
        </w:rPr>
        <w:t>。</w:t>
      </w:r>
    </w:p>
    <w:p>
      <w:pPr>
        <w:pStyle w:val="64"/>
        <w:numPr>
          <w:ilvl w:val="0"/>
          <w:numId w:val="6"/>
        </w:numPr>
      </w:pPr>
      <w:r>
        <w:rPr>
          <w:rFonts w:hint="eastAsia"/>
          <w:b w:val="0"/>
          <w:bCs w:val="0"/>
          <w:lang w:val="en-US" w:eastAsia="zh-CN"/>
        </w:rPr>
        <w:t>询价</w:t>
      </w:r>
      <w:r>
        <w:rPr>
          <w:rFonts w:hint="eastAsia"/>
          <w:b w:val="0"/>
          <w:bCs w:val="0"/>
        </w:rPr>
        <w:t>策划：</w:t>
      </w:r>
      <w:r>
        <w:rPr>
          <w:rFonts w:hint="eastAsia"/>
        </w:rPr>
        <w:t>招标管理人员完善招标项基本信息。</w:t>
      </w:r>
    </w:p>
    <w:p>
      <w:pPr>
        <w:ind w:left="0" w:leftChars="0" w:firstLine="0" w:firstLineChars="0"/>
        <w:jc w:val="both"/>
      </w:pPr>
      <w:r>
        <w:drawing>
          <wp:inline distT="0" distB="0" distL="114300" distR="114300">
            <wp:extent cx="6120130" cy="3917950"/>
            <wp:effectExtent l="0" t="0" r="13970" b="6350"/>
            <wp:docPr id="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
                    <pic:cNvPicPr>
                      <a:picLocks noChangeAspect="1"/>
                    </pic:cNvPicPr>
                  </pic:nvPicPr>
                  <pic:blipFill>
                    <a:blip r:embed="rId58"/>
                    <a:stretch>
                      <a:fillRect/>
                    </a:stretch>
                  </pic:blipFill>
                  <pic:spPr>
                    <a:xfrm>
                      <a:off x="0" y="0"/>
                      <a:ext cx="6120130" cy="3917950"/>
                    </a:xfrm>
                    <a:prstGeom prst="rect">
                      <a:avLst/>
                    </a:prstGeom>
                    <a:noFill/>
                    <a:ln>
                      <a:noFill/>
                    </a:ln>
                  </pic:spPr>
                </pic:pic>
              </a:graphicData>
            </a:graphic>
          </wp:inline>
        </w:drawing>
      </w:r>
    </w:p>
    <w:p>
      <w:pPr>
        <w:pStyle w:val="64"/>
        <w:numPr>
          <w:ilvl w:val="0"/>
          <w:numId w:val="7"/>
        </w:numPr>
      </w:pPr>
      <w:r>
        <w:rPr>
          <w:rFonts w:hint="eastAsia"/>
          <w:b w:val="0"/>
          <w:bCs w:val="0"/>
          <w:lang w:val="en-US" w:eastAsia="zh-CN"/>
        </w:rPr>
        <w:t>询价</w:t>
      </w:r>
      <w:r>
        <w:rPr>
          <w:rFonts w:hint="eastAsia"/>
          <w:b w:val="0"/>
          <w:bCs w:val="0"/>
        </w:rPr>
        <w:t>公告：</w:t>
      </w:r>
      <w:r>
        <w:rPr>
          <w:rFonts w:hint="eastAsia"/>
        </w:rPr>
        <w:t>招标管理人员按照模板填写公告，发布至供方外网。</w:t>
      </w:r>
      <w:r>
        <w:rPr>
          <w:rFonts w:hint="eastAsia"/>
          <w:lang w:val="en-US" w:eastAsia="zh-CN"/>
        </w:rPr>
        <w:t>若公告有误，管理人员可修改或撤回公告。</w:t>
      </w:r>
    </w:p>
    <w:p>
      <w:pPr>
        <w:pStyle w:val="64"/>
        <w:numPr>
          <w:ilvl w:val="0"/>
          <w:numId w:val="0"/>
        </w:numPr>
      </w:pPr>
      <w:r>
        <w:drawing>
          <wp:inline distT="0" distB="0" distL="114300" distR="114300">
            <wp:extent cx="6116955" cy="1797685"/>
            <wp:effectExtent l="0" t="0" r="17145" b="12065"/>
            <wp:docPr id="6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8"/>
                    <pic:cNvPicPr>
                      <a:picLocks noChangeAspect="1"/>
                    </pic:cNvPicPr>
                  </pic:nvPicPr>
                  <pic:blipFill>
                    <a:blip r:embed="rId59"/>
                    <a:stretch>
                      <a:fillRect/>
                    </a:stretch>
                  </pic:blipFill>
                  <pic:spPr>
                    <a:xfrm>
                      <a:off x="0" y="0"/>
                      <a:ext cx="6116955" cy="1797685"/>
                    </a:xfrm>
                    <a:prstGeom prst="rect">
                      <a:avLst/>
                    </a:prstGeom>
                    <a:noFill/>
                    <a:ln>
                      <a:noFill/>
                    </a:ln>
                  </pic:spPr>
                </pic:pic>
              </a:graphicData>
            </a:graphic>
          </wp:inline>
        </w:drawing>
      </w:r>
    </w:p>
    <w:p>
      <w:pPr>
        <w:ind w:left="0" w:leftChars="0" w:firstLine="0" w:firstLineChars="0"/>
        <w:jc w:val="both"/>
      </w:pPr>
    </w:p>
    <w:p>
      <w:pPr>
        <w:pStyle w:val="64"/>
        <w:numPr>
          <w:ilvl w:val="0"/>
          <w:numId w:val="7"/>
        </w:numPr>
        <w:rPr>
          <w:rFonts w:hint="eastAsia"/>
          <w:b w:val="0"/>
          <w:bCs w:val="0"/>
          <w:lang w:val="en-US" w:eastAsia="zh-CN"/>
        </w:rPr>
      </w:pPr>
      <w:r>
        <w:rPr>
          <w:rFonts w:hint="eastAsia"/>
          <w:b w:val="0"/>
          <w:bCs w:val="0"/>
          <w:lang w:val="en-US" w:eastAsia="zh-CN"/>
        </w:rPr>
        <w:t>询价响应</w:t>
      </w:r>
      <w:r>
        <w:rPr>
          <w:rFonts w:hint="eastAsia"/>
          <w:b w:val="0"/>
          <w:bCs w:val="0"/>
        </w:rPr>
        <w:t>：</w:t>
      </w:r>
      <w:r>
        <w:rPr>
          <w:rFonts w:hint="eastAsia"/>
          <w:b w:val="0"/>
          <w:bCs w:val="0"/>
          <w:lang w:val="en-US" w:eastAsia="zh-CN"/>
        </w:rPr>
        <w:t>供应商在招采外网上传响应文件和一次报出不得更改的价格，报价在截止日之前加密，截止日后统一公开。响应文件截止之日前，询价小组可以对已发出的询价通知书进行必要的澄清或者修改。</w:t>
      </w:r>
    </w:p>
    <w:p>
      <w:pPr>
        <w:ind w:left="0" w:leftChars="0" w:firstLine="0" w:firstLineChars="0"/>
        <w:jc w:val="both"/>
      </w:pPr>
      <w:r>
        <w:drawing>
          <wp:inline distT="0" distB="0" distL="114300" distR="114300">
            <wp:extent cx="6112510" cy="3824605"/>
            <wp:effectExtent l="0" t="0" r="2540" b="4445"/>
            <wp:docPr id="7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
                    <pic:cNvPicPr>
                      <a:picLocks noChangeAspect="1"/>
                    </pic:cNvPicPr>
                  </pic:nvPicPr>
                  <pic:blipFill>
                    <a:blip r:embed="rId60"/>
                    <a:stretch>
                      <a:fillRect/>
                    </a:stretch>
                  </pic:blipFill>
                  <pic:spPr>
                    <a:xfrm>
                      <a:off x="0" y="0"/>
                      <a:ext cx="6112510" cy="3824605"/>
                    </a:xfrm>
                    <a:prstGeom prst="rect">
                      <a:avLst/>
                    </a:prstGeom>
                    <a:noFill/>
                    <a:ln>
                      <a:noFill/>
                    </a:ln>
                  </pic:spPr>
                </pic:pic>
              </a:graphicData>
            </a:graphic>
          </wp:inline>
        </w:drawing>
      </w:r>
    </w:p>
    <w:p>
      <w:pPr>
        <w:pStyle w:val="64"/>
        <w:numPr>
          <w:ilvl w:val="0"/>
          <w:numId w:val="8"/>
        </w:numPr>
        <w:rPr>
          <w:rFonts w:hint="eastAsia"/>
          <w:b w:val="0"/>
          <w:bCs w:val="0"/>
          <w:lang w:val="en-US" w:eastAsia="zh-CN"/>
        </w:rPr>
      </w:pPr>
      <w:r>
        <w:rPr>
          <w:rFonts w:hint="eastAsia"/>
          <w:b w:val="0"/>
          <w:bCs w:val="0"/>
          <w:lang w:val="en-US" w:eastAsia="zh-CN"/>
        </w:rPr>
        <w:t>定标：系统按照质量和服务均能满足采购文件实质性响应要求且报价最低的原则确定成交供应商。</w:t>
      </w:r>
    </w:p>
    <w:p>
      <w:pPr>
        <w:pStyle w:val="64"/>
        <w:numPr>
          <w:ilvl w:val="0"/>
          <w:numId w:val="0"/>
        </w:numPr>
      </w:pPr>
      <w:r>
        <w:drawing>
          <wp:inline distT="0" distB="0" distL="114300" distR="114300">
            <wp:extent cx="6114415" cy="3463925"/>
            <wp:effectExtent l="0" t="0" r="635" b="3175"/>
            <wp:docPr id="1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7"/>
                    <pic:cNvPicPr>
                      <a:picLocks noChangeAspect="1"/>
                    </pic:cNvPicPr>
                  </pic:nvPicPr>
                  <pic:blipFill>
                    <a:blip r:embed="rId61"/>
                    <a:stretch>
                      <a:fillRect/>
                    </a:stretch>
                  </pic:blipFill>
                  <pic:spPr>
                    <a:xfrm>
                      <a:off x="0" y="0"/>
                      <a:ext cx="6114415" cy="3463925"/>
                    </a:xfrm>
                    <a:prstGeom prst="rect">
                      <a:avLst/>
                    </a:prstGeom>
                    <a:noFill/>
                    <a:ln>
                      <a:noFill/>
                    </a:ln>
                  </pic:spPr>
                </pic:pic>
              </a:graphicData>
            </a:graphic>
          </wp:inline>
        </w:drawing>
      </w:r>
    </w:p>
    <w:p>
      <w:pPr>
        <w:pStyle w:val="6"/>
        <w:rPr>
          <w:sz w:val="28"/>
          <w:szCs w:val="40"/>
        </w:rPr>
      </w:pPr>
      <w:r>
        <w:rPr>
          <w:rFonts w:hint="eastAsia"/>
          <w:sz w:val="28"/>
          <w:szCs w:val="40"/>
          <w:lang w:val="en-US" w:eastAsia="zh-CN"/>
        </w:rPr>
        <w:t>单一采购来源</w:t>
      </w:r>
    </w:p>
    <w:p>
      <w:pPr>
        <w:pStyle w:val="7"/>
      </w:pPr>
      <w:r>
        <w:rPr>
          <w:rFonts w:hint="eastAsia"/>
        </w:rPr>
        <w:t>业务场景：</w:t>
      </w:r>
    </w:p>
    <w:p>
      <w:pPr>
        <w:pStyle w:val="69"/>
        <w:rPr>
          <w:rFonts w:hint="eastAsia"/>
          <w:lang w:eastAsia="zh-CN"/>
        </w:rPr>
      </w:pPr>
      <w:r>
        <w:rPr>
          <w:rFonts w:hint="eastAsia"/>
        </w:rPr>
        <w:t>采购人向唯一供应商进行采购的方式。适用于达到了限购标准和</w:t>
      </w:r>
      <w:r>
        <w:rPr>
          <w:rFonts w:hint="default"/>
        </w:rPr>
        <w:fldChar w:fldCharType="begin"/>
      </w:r>
      <w:r>
        <w:rPr>
          <w:rFonts w:hint="default"/>
        </w:rPr>
        <w:instrText xml:space="preserve"> HYPERLINK "https://baike.baidu.com/item/%E5%85%AC%E5%BC%80%E6%8B%9B%E6%A0%87/4383273?fromModule=lemma_inlink" \t "https://baike.baidu.com/item/%E5%8D%95%E4%B8%80%E6%9D%A5%E6%BA%90%E9%87%87%E8%B4%AD/_blank" </w:instrText>
      </w:r>
      <w:r>
        <w:rPr>
          <w:rFonts w:hint="default"/>
        </w:rPr>
        <w:fldChar w:fldCharType="separate"/>
      </w:r>
      <w:r>
        <w:rPr>
          <w:rFonts w:hint="default"/>
        </w:rPr>
        <w:t>公开招标</w:t>
      </w:r>
      <w:r>
        <w:rPr>
          <w:rFonts w:hint="default"/>
        </w:rPr>
        <w:fldChar w:fldCharType="end"/>
      </w:r>
      <w:r>
        <w:rPr>
          <w:rFonts w:hint="default"/>
        </w:rPr>
        <w:t>数额标准</w:t>
      </w:r>
      <w:r>
        <w:rPr>
          <w:rFonts w:hint="eastAsia"/>
          <w:lang w:eastAsia="zh-CN"/>
        </w:rPr>
        <w:t>。</w:t>
      </w:r>
    </w:p>
    <w:p>
      <w:pPr>
        <w:pStyle w:val="7"/>
        <w:rPr>
          <w:rFonts w:hint="eastAsia" w:ascii="Times New Roman" w:hAnsi="Times New Roman" w:eastAsia="宋体" w:cs="Times New Roman"/>
          <w:kern w:val="2"/>
          <w:sz w:val="21"/>
          <w:szCs w:val="24"/>
          <w:lang w:val="en-US" w:eastAsia="zh-CN" w:bidi="ar-SA"/>
        </w:rPr>
      </w:pPr>
      <w:r>
        <w:rPr>
          <w:rFonts w:hint="eastAsia"/>
        </w:rPr>
        <w:t>功能说明：</w:t>
      </w:r>
    </w:p>
    <w:p>
      <w:pPr>
        <w:pStyle w:val="69"/>
        <w:rPr>
          <w:rFonts w:hint="eastAsia"/>
          <w:lang w:val="en-US" w:eastAsia="zh-CN"/>
        </w:rPr>
      </w:pPr>
      <w:r>
        <w:rPr>
          <w:rFonts w:hint="eastAsia"/>
          <w:lang w:val="en-US" w:eastAsia="zh-CN"/>
        </w:rPr>
        <w:t>招标管理人员按照采购策划、定标的过程完成单一采购来源采购。</w:t>
      </w:r>
    </w:p>
    <w:p>
      <w:pPr>
        <w:pStyle w:val="64"/>
        <w:numPr>
          <w:ilvl w:val="0"/>
          <w:numId w:val="6"/>
        </w:numPr>
      </w:pPr>
      <w:r>
        <w:rPr>
          <w:rFonts w:hint="eastAsia"/>
          <w:b w:val="0"/>
          <w:bCs w:val="0"/>
          <w:lang w:val="en-US" w:eastAsia="zh-CN"/>
        </w:rPr>
        <w:t>采购</w:t>
      </w:r>
      <w:r>
        <w:rPr>
          <w:rFonts w:hint="eastAsia"/>
          <w:b w:val="0"/>
          <w:bCs w:val="0"/>
        </w:rPr>
        <w:t>策划：</w:t>
      </w:r>
      <w:r>
        <w:rPr>
          <w:rFonts w:hint="eastAsia"/>
        </w:rPr>
        <w:t>招标管理人员完善招标项基本信息。</w:t>
      </w:r>
    </w:p>
    <w:p>
      <w:pPr>
        <w:pStyle w:val="64"/>
        <w:numPr>
          <w:ilvl w:val="0"/>
          <w:numId w:val="0"/>
        </w:numPr>
      </w:pPr>
      <w:r>
        <w:drawing>
          <wp:inline distT="0" distB="0" distL="114300" distR="114300">
            <wp:extent cx="6119495" cy="5975350"/>
            <wp:effectExtent l="0" t="0" r="14605" b="6350"/>
            <wp:docPr id="14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8"/>
                    <pic:cNvPicPr>
                      <a:picLocks noChangeAspect="1"/>
                    </pic:cNvPicPr>
                  </pic:nvPicPr>
                  <pic:blipFill>
                    <a:blip r:embed="rId62"/>
                    <a:stretch>
                      <a:fillRect/>
                    </a:stretch>
                  </pic:blipFill>
                  <pic:spPr>
                    <a:xfrm>
                      <a:off x="0" y="0"/>
                      <a:ext cx="6119495" cy="5975350"/>
                    </a:xfrm>
                    <a:prstGeom prst="rect">
                      <a:avLst/>
                    </a:prstGeom>
                    <a:noFill/>
                    <a:ln>
                      <a:noFill/>
                    </a:ln>
                  </pic:spPr>
                </pic:pic>
              </a:graphicData>
            </a:graphic>
          </wp:inline>
        </w:drawing>
      </w:r>
    </w:p>
    <w:p>
      <w:pPr>
        <w:pStyle w:val="64"/>
        <w:numPr>
          <w:ilvl w:val="0"/>
          <w:numId w:val="0"/>
        </w:numPr>
        <w:ind w:left="880" w:leftChars="0"/>
        <w:rPr>
          <w:rFonts w:hint="eastAsia"/>
          <w:b w:val="0"/>
          <w:bCs w:val="0"/>
          <w:lang w:val="en-US" w:eastAsia="zh-CN"/>
        </w:rPr>
      </w:pPr>
    </w:p>
    <w:p>
      <w:pPr>
        <w:pStyle w:val="64"/>
        <w:numPr>
          <w:ilvl w:val="0"/>
          <w:numId w:val="0"/>
        </w:numPr>
        <w:ind w:left="880" w:leftChars="0"/>
        <w:rPr>
          <w:rFonts w:hint="eastAsia"/>
          <w:b w:val="0"/>
          <w:bCs w:val="0"/>
          <w:lang w:val="en-US" w:eastAsia="zh-CN"/>
        </w:rPr>
      </w:pPr>
    </w:p>
    <w:p>
      <w:pPr>
        <w:pStyle w:val="64"/>
        <w:numPr>
          <w:ilvl w:val="0"/>
          <w:numId w:val="0"/>
        </w:numPr>
        <w:ind w:left="880" w:leftChars="0"/>
        <w:rPr>
          <w:rFonts w:hint="eastAsia"/>
          <w:b w:val="0"/>
          <w:bCs w:val="0"/>
          <w:lang w:val="en-US" w:eastAsia="zh-CN"/>
        </w:rPr>
      </w:pPr>
    </w:p>
    <w:p>
      <w:pPr>
        <w:pStyle w:val="64"/>
        <w:numPr>
          <w:ilvl w:val="0"/>
          <w:numId w:val="0"/>
        </w:numPr>
        <w:ind w:left="880" w:leftChars="0"/>
        <w:rPr>
          <w:rFonts w:hint="eastAsia"/>
          <w:b w:val="0"/>
          <w:bCs w:val="0"/>
          <w:lang w:val="en-US" w:eastAsia="zh-CN"/>
        </w:rPr>
      </w:pPr>
    </w:p>
    <w:p>
      <w:pPr>
        <w:pStyle w:val="64"/>
        <w:numPr>
          <w:ilvl w:val="0"/>
          <w:numId w:val="8"/>
        </w:numPr>
        <w:rPr>
          <w:rFonts w:hint="eastAsia"/>
          <w:b w:val="0"/>
          <w:bCs w:val="0"/>
          <w:lang w:val="en-US" w:eastAsia="zh-CN"/>
        </w:rPr>
      </w:pPr>
      <w:r>
        <w:rPr>
          <w:rFonts w:hint="eastAsia"/>
          <w:b w:val="0"/>
          <w:bCs w:val="0"/>
          <w:lang w:val="en-US" w:eastAsia="zh-CN"/>
        </w:rPr>
        <w:t>定标</w:t>
      </w:r>
      <w:r>
        <w:rPr>
          <w:rFonts w:hint="eastAsia"/>
          <w:b w:val="0"/>
          <w:bCs w:val="0"/>
        </w:rPr>
        <w:t>：</w:t>
      </w:r>
      <w:r>
        <w:rPr>
          <w:rFonts w:hint="eastAsia"/>
          <w:b w:val="0"/>
          <w:bCs w:val="0"/>
          <w:lang w:val="en-US" w:eastAsia="zh-CN"/>
        </w:rPr>
        <w:t>按照质量、价格和服务要求确定成交供应商。</w:t>
      </w:r>
    </w:p>
    <w:p>
      <w:pPr>
        <w:pStyle w:val="64"/>
        <w:numPr>
          <w:ilvl w:val="0"/>
          <w:numId w:val="0"/>
        </w:numPr>
        <w:rPr>
          <w:rFonts w:hint="eastAsia"/>
          <w:b w:val="0"/>
          <w:bCs w:val="0"/>
          <w:lang w:val="en-US" w:eastAsia="zh-CN"/>
        </w:rPr>
      </w:pPr>
      <w:r>
        <w:drawing>
          <wp:inline distT="0" distB="0" distL="114300" distR="114300">
            <wp:extent cx="6118225" cy="6835140"/>
            <wp:effectExtent l="0" t="0" r="15875" b="3810"/>
            <wp:docPr id="14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9"/>
                    <pic:cNvPicPr>
                      <a:picLocks noChangeAspect="1"/>
                    </pic:cNvPicPr>
                  </pic:nvPicPr>
                  <pic:blipFill>
                    <a:blip r:embed="rId63"/>
                    <a:stretch>
                      <a:fillRect/>
                    </a:stretch>
                  </pic:blipFill>
                  <pic:spPr>
                    <a:xfrm>
                      <a:off x="0" y="0"/>
                      <a:ext cx="6118225" cy="6835140"/>
                    </a:xfrm>
                    <a:prstGeom prst="rect">
                      <a:avLst/>
                    </a:prstGeom>
                    <a:noFill/>
                    <a:ln>
                      <a:noFill/>
                    </a:ln>
                  </pic:spPr>
                </pic:pic>
              </a:graphicData>
            </a:graphic>
          </wp:inline>
        </w:drawing>
      </w:r>
    </w:p>
    <w:p>
      <w:pPr>
        <w:pStyle w:val="64"/>
        <w:numPr>
          <w:ilvl w:val="0"/>
          <w:numId w:val="0"/>
        </w:numPr>
        <w:ind w:left="440" w:leftChars="0"/>
      </w:pPr>
    </w:p>
    <w:p>
      <w:pPr>
        <w:pStyle w:val="64"/>
        <w:numPr>
          <w:ilvl w:val="0"/>
          <w:numId w:val="0"/>
        </w:numPr>
        <w:rPr>
          <w:rFonts w:hint="eastAsia"/>
          <w:lang w:val="en-US" w:eastAsia="zh-CN"/>
        </w:rPr>
      </w:pPr>
    </w:p>
    <w:p>
      <w:pPr>
        <w:pStyle w:val="64"/>
        <w:numPr>
          <w:ilvl w:val="0"/>
          <w:numId w:val="0"/>
        </w:numPr>
        <w:rPr>
          <w:rFonts w:hint="eastAsia"/>
          <w:lang w:val="en-US" w:eastAsia="zh-CN"/>
        </w:rPr>
      </w:pPr>
    </w:p>
    <w:p>
      <w:pPr>
        <w:pStyle w:val="64"/>
        <w:numPr>
          <w:ilvl w:val="0"/>
          <w:numId w:val="0"/>
        </w:numPr>
        <w:rPr>
          <w:rFonts w:hint="eastAsia"/>
          <w:lang w:val="en-US" w:eastAsia="zh-CN"/>
        </w:rPr>
      </w:pPr>
    </w:p>
    <w:p>
      <w:pPr>
        <w:pStyle w:val="64"/>
        <w:numPr>
          <w:ilvl w:val="0"/>
          <w:numId w:val="0"/>
        </w:numPr>
        <w:rPr>
          <w:rFonts w:hint="eastAsia"/>
          <w:lang w:val="en-US" w:eastAsia="zh-CN"/>
        </w:rPr>
      </w:pPr>
    </w:p>
    <w:p>
      <w:pPr>
        <w:pStyle w:val="64"/>
        <w:numPr>
          <w:ilvl w:val="0"/>
          <w:numId w:val="0"/>
        </w:numPr>
        <w:rPr>
          <w:rFonts w:hint="eastAsia"/>
          <w:lang w:val="en-US" w:eastAsia="zh-CN"/>
        </w:rPr>
      </w:pPr>
    </w:p>
    <w:p>
      <w:pPr>
        <w:pStyle w:val="64"/>
        <w:numPr>
          <w:ilvl w:val="0"/>
          <w:numId w:val="0"/>
        </w:numPr>
        <w:rPr>
          <w:rFonts w:hint="eastAsia"/>
          <w:lang w:val="en-US" w:eastAsia="zh-CN"/>
        </w:rPr>
      </w:pPr>
    </w:p>
    <w:p>
      <w:pPr>
        <w:pStyle w:val="64"/>
        <w:numPr>
          <w:ilvl w:val="0"/>
          <w:numId w:val="0"/>
        </w:numPr>
        <w:rPr>
          <w:rFonts w:hint="eastAsia"/>
          <w:lang w:val="en-US" w:eastAsia="zh-CN"/>
        </w:rPr>
      </w:pPr>
    </w:p>
    <w:p>
      <w:pPr>
        <w:pStyle w:val="5"/>
      </w:pPr>
      <w:bookmarkStart w:id="312" w:name="_Toc27696"/>
      <w:r>
        <w:rPr>
          <w:rFonts w:hint="eastAsia"/>
        </w:rPr>
        <w:t>系统设置</w:t>
      </w:r>
      <w:bookmarkEnd w:id="312"/>
    </w:p>
    <w:p>
      <w:pPr>
        <w:pStyle w:val="6"/>
      </w:pPr>
      <w:r>
        <w:rPr>
          <w:rFonts w:hint="eastAsia"/>
        </w:rPr>
        <w:t>业务场景：</w:t>
      </w:r>
    </w:p>
    <w:p>
      <w:pPr>
        <w:pStyle w:val="69"/>
        <w:rPr>
          <w:rFonts w:hint="eastAsia"/>
        </w:rPr>
      </w:pPr>
      <w:r>
        <w:rPr>
          <w:rFonts w:hint="eastAsia"/>
        </w:rPr>
        <w:t>企业系统管理员对系统使用过程中的基础资料进行设置，维护。</w:t>
      </w:r>
    </w:p>
    <w:p>
      <w:pPr>
        <w:pStyle w:val="6"/>
        <w:rPr>
          <w:rFonts w:hint="eastAsia" w:ascii="Times New Roman" w:hAnsi="Times New Roman" w:eastAsia="宋体" w:cs="Times New Roman"/>
          <w:kern w:val="2"/>
          <w:sz w:val="21"/>
          <w:szCs w:val="24"/>
          <w:lang w:val="en-US" w:eastAsia="zh-CN" w:bidi="ar-SA"/>
        </w:rPr>
      </w:pPr>
      <w:r>
        <w:rPr>
          <w:rFonts w:hint="eastAsia"/>
        </w:rPr>
        <w:t>功能说明：</w:t>
      </w:r>
    </w:p>
    <w:p>
      <w:pPr>
        <w:pStyle w:val="69"/>
        <w:rPr>
          <w:rFonts w:hint="eastAsia"/>
          <w:lang w:val="en-US" w:eastAsia="zh-CN"/>
        </w:rPr>
      </w:pPr>
      <w:r>
        <w:rPr>
          <w:rFonts w:hint="eastAsia"/>
          <w:lang w:val="en-US" w:eastAsia="zh-CN"/>
        </w:rPr>
        <w:t>内网可对招标方人员登录账号进行权限、角色设置，并对登录进行管理，详细页面如下：在内网设置相关角色，并对角色可查看、操作界面进行授权。</w:t>
      </w:r>
    </w:p>
    <w:p>
      <w:r>
        <w:drawing>
          <wp:inline distT="0" distB="0" distL="114300" distR="114300">
            <wp:extent cx="5267325" cy="1587500"/>
            <wp:effectExtent l="0" t="0" r="9525" b="12700"/>
            <wp:docPr id="4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4"/>
                    <pic:cNvPicPr>
                      <a:picLocks noChangeAspect="1"/>
                    </pic:cNvPicPr>
                  </pic:nvPicPr>
                  <pic:blipFill>
                    <a:blip r:embed="rId64"/>
                    <a:stretch>
                      <a:fillRect/>
                    </a:stretch>
                  </pic:blipFill>
                  <pic:spPr>
                    <a:xfrm>
                      <a:off x="0" y="0"/>
                      <a:ext cx="5267325" cy="1587500"/>
                    </a:xfrm>
                    <a:prstGeom prst="rect">
                      <a:avLst/>
                    </a:prstGeom>
                    <a:noFill/>
                    <a:ln>
                      <a:noFill/>
                    </a:ln>
                  </pic:spPr>
                </pic:pic>
              </a:graphicData>
            </a:graphic>
          </wp:inline>
        </w:drawing>
      </w:r>
    </w:p>
    <w:p>
      <w:r>
        <w:rPr>
          <w:rFonts w:hint="eastAsia"/>
        </w:rPr>
        <w:drawing>
          <wp:inline distT="0" distB="0" distL="114300" distR="114300">
            <wp:extent cx="5270500" cy="2147570"/>
            <wp:effectExtent l="0" t="0" r="6350" b="5080"/>
            <wp:docPr id="71" name="图片 71" descr="角色授权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角色授权页"/>
                    <pic:cNvPicPr>
                      <a:picLocks noChangeAspect="1"/>
                    </pic:cNvPicPr>
                  </pic:nvPicPr>
                  <pic:blipFill>
                    <a:blip r:embed="rId65"/>
                    <a:stretch>
                      <a:fillRect/>
                    </a:stretch>
                  </pic:blipFill>
                  <pic:spPr>
                    <a:xfrm>
                      <a:off x="0" y="0"/>
                      <a:ext cx="5270500" cy="2147570"/>
                    </a:xfrm>
                    <a:prstGeom prst="rect">
                      <a:avLst/>
                    </a:prstGeom>
                  </pic:spPr>
                </pic:pic>
              </a:graphicData>
            </a:graphic>
          </wp:inline>
        </w:drawing>
      </w:r>
    </w:p>
    <w:p>
      <w:r>
        <w:rPr>
          <w:rFonts w:hint="eastAsia"/>
        </w:rPr>
        <w:t>对登录用户进行开通设置，并对用户进行角色分配。</w:t>
      </w:r>
    </w:p>
    <w:p>
      <w:pPr>
        <w:ind w:left="0" w:leftChars="0" w:firstLine="0" w:firstLineChars="0"/>
        <w:jc w:val="center"/>
      </w:pPr>
      <w:r>
        <w:rPr>
          <w:rFonts w:hint="eastAsia"/>
          <w:lang w:val="en-US" w:eastAsia="zh-CN"/>
        </w:rPr>
        <w:t xml:space="preserve">  </w:t>
      </w:r>
      <w:r>
        <w:drawing>
          <wp:inline distT="0" distB="0" distL="114300" distR="114300">
            <wp:extent cx="5417185" cy="2453005"/>
            <wp:effectExtent l="0" t="0" r="12065" b="4445"/>
            <wp:docPr id="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5"/>
                    <pic:cNvPicPr>
                      <a:picLocks noChangeAspect="1"/>
                    </pic:cNvPicPr>
                  </pic:nvPicPr>
                  <pic:blipFill>
                    <a:blip r:embed="rId66"/>
                    <a:stretch>
                      <a:fillRect/>
                    </a:stretch>
                  </pic:blipFill>
                  <pic:spPr>
                    <a:xfrm>
                      <a:off x="0" y="0"/>
                      <a:ext cx="5417185" cy="2453005"/>
                    </a:xfrm>
                    <a:prstGeom prst="rect">
                      <a:avLst/>
                    </a:prstGeom>
                    <a:noFill/>
                    <a:ln>
                      <a:noFill/>
                    </a:ln>
                  </pic:spPr>
                </pic:pic>
              </a:graphicData>
            </a:graphic>
          </wp:inline>
        </w:drawing>
      </w:r>
    </w:p>
    <w:p>
      <w:r>
        <w:rPr>
          <w:rFonts w:hint="eastAsia"/>
        </w:rPr>
        <w:drawing>
          <wp:inline distT="0" distB="0" distL="114300" distR="114300">
            <wp:extent cx="5267325" cy="1860550"/>
            <wp:effectExtent l="0" t="0" r="9525" b="6350"/>
            <wp:docPr id="69" name="图片 69" descr="用户授权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用户授权页"/>
                    <pic:cNvPicPr>
                      <a:picLocks noChangeAspect="1"/>
                    </pic:cNvPicPr>
                  </pic:nvPicPr>
                  <pic:blipFill>
                    <a:blip r:embed="rId67"/>
                    <a:stretch>
                      <a:fillRect/>
                    </a:stretch>
                  </pic:blipFill>
                  <pic:spPr>
                    <a:xfrm>
                      <a:off x="0" y="0"/>
                      <a:ext cx="5267325" cy="1860550"/>
                    </a:xfrm>
                    <a:prstGeom prst="rect">
                      <a:avLst/>
                    </a:prstGeom>
                  </pic:spPr>
                </pic:pic>
              </a:graphicData>
            </a:graphic>
          </wp:inline>
        </w:drawing>
      </w:r>
    </w:p>
    <w:p/>
    <w:p/>
    <w:p/>
    <w:p/>
    <w:p/>
    <w:p/>
    <w:p/>
    <w:p/>
    <w:p/>
    <w:p/>
    <w:bookmarkEnd w:id="298"/>
    <w:bookmarkEnd w:id="299"/>
    <w:p>
      <w:pPr>
        <w:pStyle w:val="64"/>
        <w:ind w:left="0" w:leftChars="0" w:firstLine="0" w:firstLineChars="0"/>
      </w:pPr>
    </w:p>
    <w:p>
      <w:pPr>
        <w:ind w:left="0" w:leftChars="0" w:firstLine="0" w:firstLineChars="0"/>
        <w:rPr>
          <w:rFonts w:hint="eastAsia"/>
        </w:rPr>
      </w:pPr>
      <w:bookmarkStart w:id="313" w:name="_Toc329266574"/>
      <w:r>
        <w:rPr>
          <w:rFonts w:hint="eastAsia"/>
        </w:rPr>
        <w:t xml:space="preserve">              </w:t>
      </w: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rPr>
          <w:rFonts w:hint="eastAsia"/>
        </w:rPr>
      </w:pPr>
    </w:p>
    <w:p>
      <w:pPr>
        <w:ind w:left="0" w:leftChars="0" w:firstLine="0" w:firstLineChars="0"/>
      </w:pPr>
      <w:r>
        <w:rPr>
          <w:rFonts w:hint="eastAsia"/>
        </w:rPr>
        <w:t xml:space="preserve">   </w:t>
      </w:r>
    </w:p>
    <w:p>
      <w:pPr>
        <w:pStyle w:val="3"/>
        <w:numPr>
          <w:ilvl w:val="0"/>
          <w:numId w:val="1"/>
        </w:numPr>
        <w:rPr>
          <w:rFonts w:hint="eastAsia" w:ascii="Arial" w:hAnsi="Arial"/>
        </w:rPr>
      </w:pPr>
      <w:bookmarkStart w:id="314" w:name="_Toc6771"/>
      <w:r>
        <w:rPr>
          <w:rFonts w:hint="eastAsia" w:ascii="Arial" w:hAnsi="Arial"/>
        </w:rPr>
        <w:t>签字确认</w:t>
      </w:r>
      <w:bookmarkEnd w:id="314"/>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9463" w:type="dxa"/>
            <w:shd w:val="clear" w:color="auto" w:fill="92CDDC" w:themeFill="accent5" w:themeFillTint="99"/>
            <w:vAlign w:val="center"/>
          </w:tcPr>
          <w:p>
            <w:r>
              <w:rPr>
                <w:rFonts w:hint="eastAsia"/>
              </w:rPr>
              <w:t>签字栏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9463" w:type="dxa"/>
            <w:tcBorders>
              <w:top w:val="single" w:color="auto" w:sz="4" w:space="0"/>
              <w:left w:val="single" w:color="auto" w:sz="4" w:space="0"/>
              <w:bottom w:val="single" w:color="auto" w:sz="4" w:space="0"/>
              <w:right w:val="single" w:color="auto" w:sz="4" w:space="0"/>
            </w:tcBorders>
          </w:tcPr>
          <w:p/>
          <w:p>
            <w:pPr>
              <w:ind w:left="0" w:leftChars="0" w:firstLine="840" w:firstLineChars="400"/>
              <w:rPr>
                <w:rFonts w:hint="eastAsia"/>
                <w:lang w:val="en-US" w:eastAsia="zh-CN"/>
              </w:rPr>
            </w:pPr>
            <w:r>
              <w:rPr>
                <w:rFonts w:hint="eastAsia"/>
                <w:lang w:val="en-US" w:eastAsia="zh-CN"/>
              </w:rPr>
              <w:t>需求方</w:t>
            </w:r>
          </w:p>
          <w:p>
            <w:pPr>
              <w:ind w:left="0" w:leftChars="0" w:firstLine="840" w:firstLineChars="400"/>
              <w:rPr>
                <w:rFonts w:hint="eastAsia"/>
                <w:lang w:val="en-US" w:eastAsia="zh-CN"/>
              </w:rPr>
            </w:pPr>
          </w:p>
          <w:p>
            <w:pPr>
              <w:ind w:left="0" w:leftChars="0" w:firstLine="840" w:firstLineChars="400"/>
              <w:rPr>
                <w:rFonts w:hint="default"/>
                <w:lang w:val="en-US" w:eastAsia="zh-CN"/>
              </w:rPr>
            </w:pPr>
          </w:p>
          <w:p>
            <w:r>
              <w:rPr>
                <w:rFonts w:hint="eastAsia"/>
              </w:rPr>
              <w:t>签字：_________________________________日期：_______________________________</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9463" w:type="dxa"/>
            <w:tcBorders>
              <w:top w:val="single" w:color="auto" w:sz="4" w:space="0"/>
              <w:left w:val="single" w:color="auto" w:sz="4" w:space="0"/>
              <w:bottom w:val="single" w:color="auto" w:sz="4" w:space="0"/>
              <w:right w:val="single" w:color="auto" w:sz="4" w:space="0"/>
            </w:tcBorders>
          </w:tcPr>
          <w:p/>
          <w:p/>
          <w:p/>
        </w:tc>
      </w:tr>
      <w:bookmarkEnd w:id="313"/>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9463" w:type="dxa"/>
            <w:shd w:val="clear" w:color="auto" w:fill="92CDDC" w:themeFill="accent5" w:themeFillTint="99"/>
            <w:vAlign w:val="center"/>
          </w:tcPr>
          <w:p>
            <w:r>
              <w:rPr>
                <w:rFonts w:hint="eastAsia"/>
              </w:rPr>
              <w:t>签字栏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9463" w:type="dxa"/>
            <w:tcBorders>
              <w:top w:val="single" w:color="auto" w:sz="4" w:space="0"/>
              <w:left w:val="single" w:color="auto" w:sz="4" w:space="0"/>
              <w:bottom w:val="single" w:color="auto" w:sz="4" w:space="0"/>
              <w:right w:val="single" w:color="auto" w:sz="4" w:space="0"/>
            </w:tcBorders>
          </w:tcPr>
          <w:p>
            <w:pPr>
              <w:ind w:left="0" w:leftChars="0" w:firstLine="840" w:firstLineChars="400"/>
              <w:rPr>
                <w:rFonts w:hint="eastAsia"/>
                <w:lang w:val="en-US" w:eastAsia="zh-CN"/>
              </w:rPr>
            </w:pPr>
          </w:p>
          <w:p>
            <w:pPr>
              <w:ind w:left="0" w:leftChars="0" w:firstLine="840" w:firstLineChars="400"/>
              <w:rPr>
                <w:rFonts w:hint="eastAsia"/>
                <w:lang w:val="en-US" w:eastAsia="zh-CN"/>
              </w:rPr>
            </w:pPr>
            <w:r>
              <w:rPr>
                <w:rFonts w:hint="eastAsia"/>
                <w:lang w:val="en-US" w:eastAsia="zh-CN"/>
              </w:rPr>
              <w:t xml:space="preserve">实施方   </w:t>
            </w:r>
          </w:p>
          <w:p>
            <w:pPr>
              <w:ind w:left="0" w:leftChars="0" w:firstLine="840" w:firstLineChars="400"/>
              <w:rPr>
                <w:rFonts w:hint="default"/>
                <w:lang w:val="en-US" w:eastAsia="zh-CN"/>
              </w:rPr>
            </w:pPr>
          </w:p>
          <w:p/>
          <w:p>
            <w:r>
              <w:rPr>
                <w:rFonts w:hint="eastAsia"/>
              </w:rPr>
              <w:t>签字：_________________________________日期：_______________________________</w:t>
            </w:r>
          </w:p>
          <w:p/>
        </w:tc>
      </w:tr>
    </w:tbl>
    <w:p>
      <w:pPr>
        <w:pStyle w:val="5"/>
        <w:numPr>
          <w:ilvl w:val="2"/>
          <w:numId w:val="0"/>
        </w:numPr>
        <w:ind w:leftChars="0"/>
      </w:pPr>
    </w:p>
    <w:sectPr>
      <w:footerReference r:id="rId5" w:type="first"/>
      <w:headerReference r:id="rId3" w:type="default"/>
      <w:footerReference r:id="rId4" w:type="default"/>
      <w:pgSz w:w="11907" w:h="16839"/>
      <w:pgMar w:top="1418" w:right="850" w:bottom="1418" w:left="1134" w:header="709" w:footer="567" w:gutter="284"/>
      <w:pgBorders w:offsetFrom="page">
        <w:top w:val="single" w:color="4F81BD" w:themeColor="accent1" w:sz="4" w:space="24"/>
        <w:left w:val="single" w:color="4F81BD" w:themeColor="accent1" w:sz="4" w:space="24"/>
        <w:bottom w:val="single" w:color="4F81BD" w:themeColor="accent1" w:sz="4" w:space="24"/>
        <w:right w:val="single" w:color="4F81BD" w:themeColor="accent1" w:sz="4" w:space="24"/>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Book Antiqua">
    <w:panose1 w:val="02040602050305030304"/>
    <w:charset w:val="00"/>
    <w:family w:val="roman"/>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504020202030204"/>
    <w:charset w:val="00"/>
    <w:family w:val="swiss"/>
    <w:pitch w:val="default"/>
    <w:sig w:usb0="00000000"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lang w:val="zh-CN"/>
      </w:rPr>
      <w:id w:val="-1150746580"/>
    </w:sdtPr>
    <w:sdtEndPr>
      <w:rPr>
        <w:lang w:val="zh-CN"/>
      </w:rPr>
    </w:sdtEndPr>
    <w:sdtContent>
      <w:p>
        <w:pPr>
          <w:pStyle w:val="20"/>
        </w:pPr>
        <w:r>
          <w:rPr>
            <w:lang w:val="zh-CN"/>
          </w:rPr>
          <w:t xml:space="preserve">第 </w:t>
        </w:r>
        <w:r>
          <w:fldChar w:fldCharType="begin"/>
        </w:r>
        <w:r>
          <w:instrText xml:space="preserve">PAGE   \* MERGEFORMAT</w:instrText>
        </w:r>
        <w:r>
          <w:fldChar w:fldCharType="separate"/>
        </w:r>
        <w:r>
          <w:rPr>
            <w:lang w:val="zh-CN"/>
          </w:rPr>
          <w:t>4</w:t>
        </w:r>
        <w:r>
          <w:fldChar w:fldCharType="end"/>
        </w:r>
        <w:r>
          <w:rPr>
            <w:lang w:val="zh-CN"/>
          </w:rPr>
          <w:t xml:space="preserve"> </w:t>
        </w:r>
        <w:r>
          <w:rPr>
            <w:rFonts w:hint="eastAsia"/>
            <w:lang w:val="zh-CN"/>
          </w:rPr>
          <w:t>页</w:t>
        </w:r>
      </w:p>
    </w:sdtContent>
  </w:sdt>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1727172"/>
    </w:sdtPr>
    <w:sdtContent>
      <w:p>
        <w:pPr>
          <w:pStyle w:val="20"/>
        </w:pPr>
        <w:r>
          <w:fldChar w:fldCharType="begin"/>
        </w:r>
        <w:r>
          <w:instrText xml:space="preserve">PAGE   \* MERGEFORMAT</w:instrText>
        </w:r>
        <w:r>
          <w:fldChar w:fldCharType="separate"/>
        </w:r>
        <w:r>
          <w:rPr>
            <w:lang w:val="zh-CN"/>
          </w:rPr>
          <w:t>0</w:t>
        </w:r>
        <w:r>
          <w:rPr>
            <w:lang w:val="zh-CN"/>
          </w:rPr>
          <w:fldChar w:fldCharType="end"/>
        </w:r>
      </w:p>
    </w:sdtContent>
  </w:sdt>
  <w:p>
    <w:pPr>
      <w:pStyle w:val="20"/>
    </w:pPr>
  </w:p>
  <w:p/>
  <w:p/>
  <w:p/>
  <w:p/>
  <w:p/>
  <w:p/>
  <w:p/>
  <w:p/>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493751"/>
    <w:multiLevelType w:val="singleLevel"/>
    <w:tmpl w:val="E4493751"/>
    <w:lvl w:ilvl="0" w:tentative="0">
      <w:start w:val="1"/>
      <w:numFmt w:val="bullet"/>
      <w:lvlText w:val=""/>
      <w:lvlJc w:val="left"/>
      <w:pPr>
        <w:ind w:left="420" w:hanging="420"/>
      </w:pPr>
      <w:rPr>
        <w:rFonts w:hint="default" w:ascii="Wingdings" w:hAnsi="Wingdings"/>
      </w:rPr>
    </w:lvl>
  </w:abstractNum>
  <w:abstractNum w:abstractNumId="1">
    <w:nsid w:val="E45C20B3"/>
    <w:multiLevelType w:val="singleLevel"/>
    <w:tmpl w:val="E45C20B3"/>
    <w:lvl w:ilvl="0" w:tentative="0">
      <w:start w:val="1"/>
      <w:numFmt w:val="bullet"/>
      <w:lvlText w:val=""/>
      <w:lvlJc w:val="left"/>
      <w:pPr>
        <w:ind w:left="440" w:hanging="440"/>
      </w:pPr>
      <w:rPr>
        <w:rFonts w:hint="default" w:ascii="Wingdings" w:hAnsi="Wingdings"/>
      </w:rPr>
    </w:lvl>
  </w:abstractNum>
  <w:abstractNum w:abstractNumId="2">
    <w:nsid w:val="2D9C726E"/>
    <w:multiLevelType w:val="multilevel"/>
    <w:tmpl w:val="2D9C726E"/>
    <w:lvl w:ilvl="0" w:tentative="0">
      <w:start w:val="1"/>
      <w:numFmt w:val="bullet"/>
      <w:lvlText w:val=""/>
      <w:lvlJc w:val="left"/>
      <w:pPr>
        <w:ind w:left="880" w:hanging="440"/>
      </w:pPr>
      <w:rPr>
        <w:rFonts w:hint="default" w:ascii="Wingdings" w:hAnsi="Wingdings"/>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abstractNum w:abstractNumId="3">
    <w:nsid w:val="3CA96E10"/>
    <w:multiLevelType w:val="multilevel"/>
    <w:tmpl w:val="3CA96E1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4C7B6040"/>
    <w:multiLevelType w:val="multilevel"/>
    <w:tmpl w:val="4C7B6040"/>
    <w:lvl w:ilvl="0" w:tentative="0">
      <w:start w:val="1"/>
      <w:numFmt w:val="bullet"/>
      <w:lvlText w:val=""/>
      <w:lvlJc w:val="left"/>
      <w:pPr>
        <w:ind w:left="1320" w:hanging="440"/>
      </w:pPr>
      <w:rPr>
        <w:rFonts w:hint="default" w:ascii="Wingdings" w:hAnsi="Wingdings"/>
      </w:rPr>
    </w:lvl>
    <w:lvl w:ilvl="1" w:tentative="0">
      <w:start w:val="1"/>
      <w:numFmt w:val="bullet"/>
      <w:lvlText w:val=""/>
      <w:lvlJc w:val="left"/>
      <w:pPr>
        <w:ind w:left="1760" w:hanging="440"/>
      </w:pPr>
      <w:rPr>
        <w:rFonts w:hint="default" w:ascii="Wingdings" w:hAnsi="Wingdings"/>
      </w:rPr>
    </w:lvl>
    <w:lvl w:ilvl="2" w:tentative="0">
      <w:start w:val="1"/>
      <w:numFmt w:val="bullet"/>
      <w:lvlText w:val=""/>
      <w:lvlJc w:val="left"/>
      <w:pPr>
        <w:ind w:left="2200" w:hanging="440"/>
      </w:pPr>
      <w:rPr>
        <w:rFonts w:hint="default" w:ascii="Wingdings" w:hAnsi="Wingdings"/>
      </w:rPr>
    </w:lvl>
    <w:lvl w:ilvl="3" w:tentative="0">
      <w:start w:val="1"/>
      <w:numFmt w:val="bullet"/>
      <w:lvlText w:val=""/>
      <w:lvlJc w:val="left"/>
      <w:pPr>
        <w:ind w:left="2640" w:hanging="440"/>
      </w:pPr>
      <w:rPr>
        <w:rFonts w:hint="default" w:ascii="Wingdings" w:hAnsi="Wingdings"/>
      </w:rPr>
    </w:lvl>
    <w:lvl w:ilvl="4" w:tentative="0">
      <w:start w:val="1"/>
      <w:numFmt w:val="bullet"/>
      <w:lvlText w:val=""/>
      <w:lvlJc w:val="left"/>
      <w:pPr>
        <w:ind w:left="3080" w:hanging="440"/>
      </w:pPr>
      <w:rPr>
        <w:rFonts w:hint="default" w:ascii="Wingdings" w:hAnsi="Wingdings"/>
      </w:rPr>
    </w:lvl>
    <w:lvl w:ilvl="5" w:tentative="0">
      <w:start w:val="1"/>
      <w:numFmt w:val="bullet"/>
      <w:lvlText w:val=""/>
      <w:lvlJc w:val="left"/>
      <w:pPr>
        <w:ind w:left="3520" w:hanging="440"/>
      </w:pPr>
      <w:rPr>
        <w:rFonts w:hint="default" w:ascii="Wingdings" w:hAnsi="Wingdings"/>
      </w:rPr>
    </w:lvl>
    <w:lvl w:ilvl="6" w:tentative="0">
      <w:start w:val="1"/>
      <w:numFmt w:val="bullet"/>
      <w:lvlText w:val=""/>
      <w:lvlJc w:val="left"/>
      <w:pPr>
        <w:ind w:left="3960" w:hanging="440"/>
      </w:pPr>
      <w:rPr>
        <w:rFonts w:hint="default" w:ascii="Wingdings" w:hAnsi="Wingdings"/>
      </w:rPr>
    </w:lvl>
    <w:lvl w:ilvl="7" w:tentative="0">
      <w:start w:val="1"/>
      <w:numFmt w:val="bullet"/>
      <w:lvlText w:val=""/>
      <w:lvlJc w:val="left"/>
      <w:pPr>
        <w:ind w:left="4400" w:hanging="440"/>
      </w:pPr>
      <w:rPr>
        <w:rFonts w:hint="default" w:ascii="Wingdings" w:hAnsi="Wingdings"/>
      </w:rPr>
    </w:lvl>
    <w:lvl w:ilvl="8" w:tentative="0">
      <w:start w:val="1"/>
      <w:numFmt w:val="bullet"/>
      <w:lvlText w:val=""/>
      <w:lvlJc w:val="left"/>
      <w:pPr>
        <w:ind w:left="4840" w:hanging="440"/>
      </w:pPr>
      <w:rPr>
        <w:rFonts w:hint="default" w:ascii="Wingdings" w:hAnsi="Wingdings"/>
      </w:rPr>
    </w:lvl>
  </w:abstractNum>
  <w:abstractNum w:abstractNumId="5">
    <w:nsid w:val="58FE60DD"/>
    <w:multiLevelType w:val="multilevel"/>
    <w:tmpl w:val="58FE60DD"/>
    <w:lvl w:ilvl="0" w:tentative="0">
      <w:start w:val="1"/>
      <w:numFmt w:val="decimal"/>
      <w:pStyle w:val="66"/>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D1760A6"/>
    <w:multiLevelType w:val="multilevel"/>
    <w:tmpl w:val="6D1760A6"/>
    <w:lvl w:ilvl="0" w:tentative="0">
      <w:start w:val="1"/>
      <w:numFmt w:val="bullet"/>
      <w:lvlText w:val=""/>
      <w:lvlJc w:val="left"/>
      <w:pPr>
        <w:ind w:left="1320" w:hanging="440"/>
      </w:pPr>
      <w:rPr>
        <w:rFonts w:hint="default" w:ascii="Wingdings" w:hAnsi="Wingdings"/>
      </w:rPr>
    </w:lvl>
    <w:lvl w:ilvl="1" w:tentative="0">
      <w:start w:val="1"/>
      <w:numFmt w:val="bullet"/>
      <w:lvlText w:val=""/>
      <w:lvlJc w:val="left"/>
      <w:pPr>
        <w:ind w:left="1760" w:hanging="440"/>
      </w:pPr>
      <w:rPr>
        <w:rFonts w:hint="default" w:ascii="Wingdings" w:hAnsi="Wingdings"/>
      </w:rPr>
    </w:lvl>
    <w:lvl w:ilvl="2" w:tentative="0">
      <w:start w:val="1"/>
      <w:numFmt w:val="bullet"/>
      <w:lvlText w:val=""/>
      <w:lvlJc w:val="left"/>
      <w:pPr>
        <w:ind w:left="2200" w:hanging="440"/>
      </w:pPr>
      <w:rPr>
        <w:rFonts w:hint="default" w:ascii="Wingdings" w:hAnsi="Wingdings"/>
      </w:rPr>
    </w:lvl>
    <w:lvl w:ilvl="3" w:tentative="0">
      <w:start w:val="1"/>
      <w:numFmt w:val="bullet"/>
      <w:lvlText w:val=""/>
      <w:lvlJc w:val="left"/>
      <w:pPr>
        <w:ind w:left="2640" w:hanging="440"/>
      </w:pPr>
      <w:rPr>
        <w:rFonts w:hint="default" w:ascii="Wingdings" w:hAnsi="Wingdings"/>
      </w:rPr>
    </w:lvl>
    <w:lvl w:ilvl="4" w:tentative="0">
      <w:start w:val="1"/>
      <w:numFmt w:val="bullet"/>
      <w:lvlText w:val=""/>
      <w:lvlJc w:val="left"/>
      <w:pPr>
        <w:ind w:left="3080" w:hanging="440"/>
      </w:pPr>
      <w:rPr>
        <w:rFonts w:hint="default" w:ascii="Wingdings" w:hAnsi="Wingdings"/>
      </w:rPr>
    </w:lvl>
    <w:lvl w:ilvl="5" w:tentative="0">
      <w:start w:val="1"/>
      <w:numFmt w:val="bullet"/>
      <w:lvlText w:val=""/>
      <w:lvlJc w:val="left"/>
      <w:pPr>
        <w:ind w:left="3520" w:hanging="440"/>
      </w:pPr>
      <w:rPr>
        <w:rFonts w:hint="default" w:ascii="Wingdings" w:hAnsi="Wingdings"/>
      </w:rPr>
    </w:lvl>
    <w:lvl w:ilvl="6" w:tentative="0">
      <w:start w:val="1"/>
      <w:numFmt w:val="bullet"/>
      <w:lvlText w:val=""/>
      <w:lvlJc w:val="left"/>
      <w:pPr>
        <w:ind w:left="3960" w:hanging="440"/>
      </w:pPr>
      <w:rPr>
        <w:rFonts w:hint="default" w:ascii="Wingdings" w:hAnsi="Wingdings"/>
      </w:rPr>
    </w:lvl>
    <w:lvl w:ilvl="7" w:tentative="0">
      <w:start w:val="1"/>
      <w:numFmt w:val="bullet"/>
      <w:lvlText w:val=""/>
      <w:lvlJc w:val="left"/>
      <w:pPr>
        <w:ind w:left="4400" w:hanging="440"/>
      </w:pPr>
      <w:rPr>
        <w:rFonts w:hint="default" w:ascii="Wingdings" w:hAnsi="Wingdings"/>
      </w:rPr>
    </w:lvl>
    <w:lvl w:ilvl="8" w:tentative="0">
      <w:start w:val="1"/>
      <w:numFmt w:val="bullet"/>
      <w:lvlText w:val=""/>
      <w:lvlJc w:val="left"/>
      <w:pPr>
        <w:ind w:left="4840" w:hanging="440"/>
      </w:pPr>
      <w:rPr>
        <w:rFonts w:hint="default" w:ascii="Wingdings" w:hAnsi="Wingdings"/>
      </w:rPr>
    </w:lvl>
  </w:abstractNum>
  <w:abstractNum w:abstractNumId="7">
    <w:nsid w:val="78F1F5BD"/>
    <w:multiLevelType w:val="multilevel"/>
    <w:tmpl w:val="78F1F5BD"/>
    <w:lvl w:ilvl="0" w:tentative="0">
      <w:start w:val="1"/>
      <w:numFmt w:val="chineseCounting"/>
      <w:suff w:val="nothing"/>
      <w:lvlText w:val="第%1章 "/>
      <w:lvlJc w:val="left"/>
      <w:pPr>
        <w:ind w:left="425" w:hanging="425"/>
      </w:pPr>
      <w:rPr>
        <w:rFonts w:hint="eastAsia"/>
      </w:rPr>
    </w:lvl>
    <w:lvl w:ilvl="1" w:tentative="0">
      <w:start w:val="1"/>
      <w:numFmt w:val="decimal"/>
      <w:pStyle w:val="4"/>
      <w:isLgl/>
      <w:lvlText w:val="%1.%2."/>
      <w:lvlJc w:val="left"/>
      <w:pPr>
        <w:ind w:left="567" w:hanging="567"/>
      </w:pPr>
      <w:rPr>
        <w:rFonts w:hint="eastAsia"/>
      </w:rPr>
    </w:lvl>
    <w:lvl w:ilvl="2" w:tentative="0">
      <w:start w:val="1"/>
      <w:numFmt w:val="decimal"/>
      <w:pStyle w:val="5"/>
      <w:isLgl/>
      <w:lvlText w:val="%1.%2.%3."/>
      <w:lvlJc w:val="left"/>
      <w:pPr>
        <w:ind w:left="709" w:hanging="709"/>
      </w:pPr>
      <w:rPr>
        <w:rFonts w:hint="default"/>
        <w:b/>
        <w:bCs/>
      </w:rPr>
    </w:lvl>
    <w:lvl w:ilvl="3" w:tentative="0">
      <w:start w:val="1"/>
      <w:numFmt w:val="decimal"/>
      <w:pStyle w:val="6"/>
      <w:isLgl/>
      <w:lvlText w:val="%1.%2.%3.%4."/>
      <w:lvlJc w:val="left"/>
      <w:pPr>
        <w:ind w:left="1270" w:hanging="850"/>
      </w:pPr>
      <w:rPr>
        <w:rFonts w:hint="default"/>
        <w:b/>
        <w:bCs/>
      </w:rPr>
    </w:lvl>
    <w:lvl w:ilvl="4" w:tentative="0">
      <w:start w:val="1"/>
      <w:numFmt w:val="decimal"/>
      <w:pStyle w:val="7"/>
      <w:isLgl/>
      <w:lvlText w:val="%1.%2.%3.%4.%5."/>
      <w:lvlJc w:val="left"/>
      <w:pPr>
        <w:ind w:left="1621" w:hanging="991"/>
      </w:pPr>
      <w:rPr>
        <w:rFonts w:hint="default"/>
        <w:b/>
        <w:bCs/>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num w:numId="1">
    <w:abstractNumId w:val="7"/>
  </w:num>
  <w:num w:numId="2">
    <w:abstractNumId w:val="5"/>
    <w:lvlOverride w:ilvl="0">
      <w:startOverride w:val="1"/>
    </w:lvlOverride>
  </w:num>
  <w:num w:numId="3">
    <w:abstractNumId w:val="0"/>
  </w:num>
  <w:num w:numId="4">
    <w:abstractNumId w:val="3"/>
  </w:num>
  <w:num w:numId="5">
    <w:abstractNumId w:val="1"/>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A4NzIyN2MxYTlmMzQ1NGE2MjU5NWRkMjhlOGMxYTAifQ=="/>
  </w:docVars>
  <w:rsids>
    <w:rsidRoot w:val="00D70940"/>
    <w:rsid w:val="00001661"/>
    <w:rsid w:val="00001D50"/>
    <w:rsid w:val="00005882"/>
    <w:rsid w:val="0000664F"/>
    <w:rsid w:val="00011701"/>
    <w:rsid w:val="000139E2"/>
    <w:rsid w:val="00014A26"/>
    <w:rsid w:val="00014E8F"/>
    <w:rsid w:val="00017BC8"/>
    <w:rsid w:val="0002114B"/>
    <w:rsid w:val="00021491"/>
    <w:rsid w:val="00021D31"/>
    <w:rsid w:val="00021E65"/>
    <w:rsid w:val="00023130"/>
    <w:rsid w:val="00023B79"/>
    <w:rsid w:val="00026884"/>
    <w:rsid w:val="00027369"/>
    <w:rsid w:val="00032314"/>
    <w:rsid w:val="0003341E"/>
    <w:rsid w:val="00033B05"/>
    <w:rsid w:val="00034238"/>
    <w:rsid w:val="00034AFA"/>
    <w:rsid w:val="00036073"/>
    <w:rsid w:val="000408A5"/>
    <w:rsid w:val="00040CC6"/>
    <w:rsid w:val="0004169C"/>
    <w:rsid w:val="00041B8F"/>
    <w:rsid w:val="0004221B"/>
    <w:rsid w:val="000426CC"/>
    <w:rsid w:val="00042F73"/>
    <w:rsid w:val="00043EA4"/>
    <w:rsid w:val="0004534C"/>
    <w:rsid w:val="00046113"/>
    <w:rsid w:val="000508A2"/>
    <w:rsid w:val="0005206B"/>
    <w:rsid w:val="00052E50"/>
    <w:rsid w:val="00053D1B"/>
    <w:rsid w:val="00054759"/>
    <w:rsid w:val="00054EC5"/>
    <w:rsid w:val="000563A9"/>
    <w:rsid w:val="000567D8"/>
    <w:rsid w:val="00057718"/>
    <w:rsid w:val="0005788D"/>
    <w:rsid w:val="00057A8A"/>
    <w:rsid w:val="00060604"/>
    <w:rsid w:val="000609A9"/>
    <w:rsid w:val="00060AAC"/>
    <w:rsid w:val="0006100F"/>
    <w:rsid w:val="00064610"/>
    <w:rsid w:val="00064C31"/>
    <w:rsid w:val="00065794"/>
    <w:rsid w:val="00066DD8"/>
    <w:rsid w:val="00067086"/>
    <w:rsid w:val="000676C1"/>
    <w:rsid w:val="0006799A"/>
    <w:rsid w:val="000711E2"/>
    <w:rsid w:val="00071DBF"/>
    <w:rsid w:val="000776B5"/>
    <w:rsid w:val="00077AF8"/>
    <w:rsid w:val="00077FF3"/>
    <w:rsid w:val="000807D2"/>
    <w:rsid w:val="00080972"/>
    <w:rsid w:val="000810B3"/>
    <w:rsid w:val="0008162D"/>
    <w:rsid w:val="00082D75"/>
    <w:rsid w:val="00084785"/>
    <w:rsid w:val="00084861"/>
    <w:rsid w:val="00084CFA"/>
    <w:rsid w:val="0008510E"/>
    <w:rsid w:val="0008540A"/>
    <w:rsid w:val="000857A9"/>
    <w:rsid w:val="000863FE"/>
    <w:rsid w:val="00087B42"/>
    <w:rsid w:val="00087EF7"/>
    <w:rsid w:val="00090859"/>
    <w:rsid w:val="00090F06"/>
    <w:rsid w:val="0009104D"/>
    <w:rsid w:val="00091081"/>
    <w:rsid w:val="000913D1"/>
    <w:rsid w:val="00091CBD"/>
    <w:rsid w:val="00092E8B"/>
    <w:rsid w:val="00095B96"/>
    <w:rsid w:val="00096A6B"/>
    <w:rsid w:val="00096C54"/>
    <w:rsid w:val="00096F6E"/>
    <w:rsid w:val="00097108"/>
    <w:rsid w:val="000A12DD"/>
    <w:rsid w:val="000A1B26"/>
    <w:rsid w:val="000A311B"/>
    <w:rsid w:val="000A3965"/>
    <w:rsid w:val="000A3DAB"/>
    <w:rsid w:val="000A4FB3"/>
    <w:rsid w:val="000A5D95"/>
    <w:rsid w:val="000A5E46"/>
    <w:rsid w:val="000A7A9B"/>
    <w:rsid w:val="000B0D16"/>
    <w:rsid w:val="000B1E5E"/>
    <w:rsid w:val="000B1F04"/>
    <w:rsid w:val="000B36A7"/>
    <w:rsid w:val="000B64F2"/>
    <w:rsid w:val="000B68F9"/>
    <w:rsid w:val="000B6976"/>
    <w:rsid w:val="000B6A6B"/>
    <w:rsid w:val="000C22C0"/>
    <w:rsid w:val="000C3F81"/>
    <w:rsid w:val="000C3FC8"/>
    <w:rsid w:val="000C6278"/>
    <w:rsid w:val="000C6BB0"/>
    <w:rsid w:val="000C7078"/>
    <w:rsid w:val="000D292F"/>
    <w:rsid w:val="000D295C"/>
    <w:rsid w:val="000D2ED8"/>
    <w:rsid w:val="000D4CF9"/>
    <w:rsid w:val="000D4DB0"/>
    <w:rsid w:val="000D5E7D"/>
    <w:rsid w:val="000D68D4"/>
    <w:rsid w:val="000E0E33"/>
    <w:rsid w:val="000E3472"/>
    <w:rsid w:val="000E5E04"/>
    <w:rsid w:val="000E64A6"/>
    <w:rsid w:val="000F0B18"/>
    <w:rsid w:val="000F11B6"/>
    <w:rsid w:val="000F1EEF"/>
    <w:rsid w:val="000F21CF"/>
    <w:rsid w:val="000F23AE"/>
    <w:rsid w:val="000F52A8"/>
    <w:rsid w:val="000F64B9"/>
    <w:rsid w:val="000F653E"/>
    <w:rsid w:val="000F6F0F"/>
    <w:rsid w:val="000F730A"/>
    <w:rsid w:val="000F789D"/>
    <w:rsid w:val="00100073"/>
    <w:rsid w:val="0010058D"/>
    <w:rsid w:val="0010223E"/>
    <w:rsid w:val="00102849"/>
    <w:rsid w:val="001033FC"/>
    <w:rsid w:val="00103628"/>
    <w:rsid w:val="00105058"/>
    <w:rsid w:val="00106465"/>
    <w:rsid w:val="00106598"/>
    <w:rsid w:val="00110B65"/>
    <w:rsid w:val="001127E8"/>
    <w:rsid w:val="0011291C"/>
    <w:rsid w:val="00113560"/>
    <w:rsid w:val="00113B8C"/>
    <w:rsid w:val="00114370"/>
    <w:rsid w:val="00114F76"/>
    <w:rsid w:val="00114FE8"/>
    <w:rsid w:val="00115D4B"/>
    <w:rsid w:val="00115D59"/>
    <w:rsid w:val="00116645"/>
    <w:rsid w:val="00116CBF"/>
    <w:rsid w:val="00116D24"/>
    <w:rsid w:val="00116F26"/>
    <w:rsid w:val="001206BC"/>
    <w:rsid w:val="001215EF"/>
    <w:rsid w:val="00121865"/>
    <w:rsid w:val="00124159"/>
    <w:rsid w:val="00124531"/>
    <w:rsid w:val="00124970"/>
    <w:rsid w:val="00125371"/>
    <w:rsid w:val="00127BDB"/>
    <w:rsid w:val="00127CDD"/>
    <w:rsid w:val="00127CF4"/>
    <w:rsid w:val="001309E4"/>
    <w:rsid w:val="001318A3"/>
    <w:rsid w:val="00132795"/>
    <w:rsid w:val="001330F2"/>
    <w:rsid w:val="0013636B"/>
    <w:rsid w:val="001367C7"/>
    <w:rsid w:val="00136CB6"/>
    <w:rsid w:val="00137112"/>
    <w:rsid w:val="0013728D"/>
    <w:rsid w:val="001375BE"/>
    <w:rsid w:val="00137BEF"/>
    <w:rsid w:val="001406E9"/>
    <w:rsid w:val="00140A60"/>
    <w:rsid w:val="00141A30"/>
    <w:rsid w:val="00141DF2"/>
    <w:rsid w:val="00142096"/>
    <w:rsid w:val="00142778"/>
    <w:rsid w:val="001437C6"/>
    <w:rsid w:val="00143B59"/>
    <w:rsid w:val="001441AB"/>
    <w:rsid w:val="001446AE"/>
    <w:rsid w:val="00146188"/>
    <w:rsid w:val="001467B5"/>
    <w:rsid w:val="00147BF8"/>
    <w:rsid w:val="00147CBB"/>
    <w:rsid w:val="00147F62"/>
    <w:rsid w:val="001501B1"/>
    <w:rsid w:val="0015042B"/>
    <w:rsid w:val="00151267"/>
    <w:rsid w:val="00151AAE"/>
    <w:rsid w:val="00151FD8"/>
    <w:rsid w:val="0015252D"/>
    <w:rsid w:val="0015323B"/>
    <w:rsid w:val="001533D5"/>
    <w:rsid w:val="00153C42"/>
    <w:rsid w:val="00153FD5"/>
    <w:rsid w:val="00154257"/>
    <w:rsid w:val="00155E25"/>
    <w:rsid w:val="001561E2"/>
    <w:rsid w:val="0015636E"/>
    <w:rsid w:val="001608EB"/>
    <w:rsid w:val="00161BE9"/>
    <w:rsid w:val="001626DC"/>
    <w:rsid w:val="00164C80"/>
    <w:rsid w:val="001656CE"/>
    <w:rsid w:val="00165E9B"/>
    <w:rsid w:val="00166A65"/>
    <w:rsid w:val="00166A72"/>
    <w:rsid w:val="001674FD"/>
    <w:rsid w:val="0016785A"/>
    <w:rsid w:val="0017084E"/>
    <w:rsid w:val="00170863"/>
    <w:rsid w:val="00170BB8"/>
    <w:rsid w:val="0017276A"/>
    <w:rsid w:val="00172D01"/>
    <w:rsid w:val="00173869"/>
    <w:rsid w:val="00176257"/>
    <w:rsid w:val="0017735C"/>
    <w:rsid w:val="001800F1"/>
    <w:rsid w:val="00181A33"/>
    <w:rsid w:val="001823C8"/>
    <w:rsid w:val="00182E4C"/>
    <w:rsid w:val="00183652"/>
    <w:rsid w:val="001865D6"/>
    <w:rsid w:val="001875AF"/>
    <w:rsid w:val="00187A33"/>
    <w:rsid w:val="0019082F"/>
    <w:rsid w:val="00190BAB"/>
    <w:rsid w:val="00191E7B"/>
    <w:rsid w:val="00192678"/>
    <w:rsid w:val="001939C2"/>
    <w:rsid w:val="00194121"/>
    <w:rsid w:val="001948E4"/>
    <w:rsid w:val="001A1EE3"/>
    <w:rsid w:val="001A3454"/>
    <w:rsid w:val="001A4FC7"/>
    <w:rsid w:val="001A50A5"/>
    <w:rsid w:val="001A527D"/>
    <w:rsid w:val="001A58AC"/>
    <w:rsid w:val="001A6C3D"/>
    <w:rsid w:val="001A6E72"/>
    <w:rsid w:val="001A7FCC"/>
    <w:rsid w:val="001B0353"/>
    <w:rsid w:val="001B0A77"/>
    <w:rsid w:val="001B0B03"/>
    <w:rsid w:val="001B1178"/>
    <w:rsid w:val="001B2D30"/>
    <w:rsid w:val="001B37C1"/>
    <w:rsid w:val="001B46EB"/>
    <w:rsid w:val="001B5412"/>
    <w:rsid w:val="001B73E1"/>
    <w:rsid w:val="001B7D53"/>
    <w:rsid w:val="001B7E3F"/>
    <w:rsid w:val="001C0960"/>
    <w:rsid w:val="001C10A7"/>
    <w:rsid w:val="001C17A1"/>
    <w:rsid w:val="001C1DC1"/>
    <w:rsid w:val="001C1E17"/>
    <w:rsid w:val="001C48EA"/>
    <w:rsid w:val="001C575C"/>
    <w:rsid w:val="001C634A"/>
    <w:rsid w:val="001C6D39"/>
    <w:rsid w:val="001C78F3"/>
    <w:rsid w:val="001D059E"/>
    <w:rsid w:val="001D06F1"/>
    <w:rsid w:val="001D0E6A"/>
    <w:rsid w:val="001D291F"/>
    <w:rsid w:val="001D2D78"/>
    <w:rsid w:val="001D3264"/>
    <w:rsid w:val="001D41BD"/>
    <w:rsid w:val="001D4305"/>
    <w:rsid w:val="001D4AA7"/>
    <w:rsid w:val="001D600E"/>
    <w:rsid w:val="001D7232"/>
    <w:rsid w:val="001E09AA"/>
    <w:rsid w:val="001E105A"/>
    <w:rsid w:val="001E1880"/>
    <w:rsid w:val="001E41F6"/>
    <w:rsid w:val="001E4D5F"/>
    <w:rsid w:val="001E4E57"/>
    <w:rsid w:val="001E5121"/>
    <w:rsid w:val="001E5EC1"/>
    <w:rsid w:val="001E6252"/>
    <w:rsid w:val="001E6288"/>
    <w:rsid w:val="001E7207"/>
    <w:rsid w:val="001E756C"/>
    <w:rsid w:val="001F0219"/>
    <w:rsid w:val="001F2D1B"/>
    <w:rsid w:val="001F2E0F"/>
    <w:rsid w:val="001F3BA7"/>
    <w:rsid w:val="001F4A50"/>
    <w:rsid w:val="001F58A4"/>
    <w:rsid w:val="001F7079"/>
    <w:rsid w:val="002005AF"/>
    <w:rsid w:val="00201EB4"/>
    <w:rsid w:val="002025D2"/>
    <w:rsid w:val="00202B27"/>
    <w:rsid w:val="00202BC1"/>
    <w:rsid w:val="00202D7D"/>
    <w:rsid w:val="00204A5A"/>
    <w:rsid w:val="00204AD1"/>
    <w:rsid w:val="00206167"/>
    <w:rsid w:val="00206841"/>
    <w:rsid w:val="00207095"/>
    <w:rsid w:val="00207B0F"/>
    <w:rsid w:val="00212549"/>
    <w:rsid w:val="00214616"/>
    <w:rsid w:val="00215371"/>
    <w:rsid w:val="00216278"/>
    <w:rsid w:val="0021654A"/>
    <w:rsid w:val="002166DA"/>
    <w:rsid w:val="00217B54"/>
    <w:rsid w:val="00220DC5"/>
    <w:rsid w:val="0022406F"/>
    <w:rsid w:val="0022611E"/>
    <w:rsid w:val="00230F7C"/>
    <w:rsid w:val="002322B5"/>
    <w:rsid w:val="00232477"/>
    <w:rsid w:val="00232B34"/>
    <w:rsid w:val="002346F8"/>
    <w:rsid w:val="00234E56"/>
    <w:rsid w:val="00235CD5"/>
    <w:rsid w:val="002362D5"/>
    <w:rsid w:val="00237531"/>
    <w:rsid w:val="002405B6"/>
    <w:rsid w:val="00240EA7"/>
    <w:rsid w:val="00242242"/>
    <w:rsid w:val="002449C9"/>
    <w:rsid w:val="00245201"/>
    <w:rsid w:val="00250471"/>
    <w:rsid w:val="002507AA"/>
    <w:rsid w:val="00250FA8"/>
    <w:rsid w:val="002540C0"/>
    <w:rsid w:val="002554A1"/>
    <w:rsid w:val="00255A31"/>
    <w:rsid w:val="00255F85"/>
    <w:rsid w:val="00256608"/>
    <w:rsid w:val="00256FC9"/>
    <w:rsid w:val="002577AD"/>
    <w:rsid w:val="002604D6"/>
    <w:rsid w:val="00263AC6"/>
    <w:rsid w:val="00264383"/>
    <w:rsid w:val="0026522A"/>
    <w:rsid w:val="00265FAF"/>
    <w:rsid w:val="002674C1"/>
    <w:rsid w:val="00270047"/>
    <w:rsid w:val="002717C4"/>
    <w:rsid w:val="00272013"/>
    <w:rsid w:val="00274E71"/>
    <w:rsid w:val="00276D05"/>
    <w:rsid w:val="002776E4"/>
    <w:rsid w:val="002801AD"/>
    <w:rsid w:val="00280A82"/>
    <w:rsid w:val="00281298"/>
    <w:rsid w:val="00281B57"/>
    <w:rsid w:val="0028245B"/>
    <w:rsid w:val="00282A28"/>
    <w:rsid w:val="0028329B"/>
    <w:rsid w:val="00284D78"/>
    <w:rsid w:val="002852A6"/>
    <w:rsid w:val="00286042"/>
    <w:rsid w:val="00286AE3"/>
    <w:rsid w:val="002870BB"/>
    <w:rsid w:val="00291EE7"/>
    <w:rsid w:val="0029204F"/>
    <w:rsid w:val="00292ADE"/>
    <w:rsid w:val="00293E77"/>
    <w:rsid w:val="00294A51"/>
    <w:rsid w:val="00296829"/>
    <w:rsid w:val="0029728E"/>
    <w:rsid w:val="0029740B"/>
    <w:rsid w:val="00297557"/>
    <w:rsid w:val="002A0E39"/>
    <w:rsid w:val="002A6280"/>
    <w:rsid w:val="002A6375"/>
    <w:rsid w:val="002A6DCE"/>
    <w:rsid w:val="002A6EED"/>
    <w:rsid w:val="002A71E4"/>
    <w:rsid w:val="002A7715"/>
    <w:rsid w:val="002B0C4B"/>
    <w:rsid w:val="002B0E5E"/>
    <w:rsid w:val="002B1544"/>
    <w:rsid w:val="002B160F"/>
    <w:rsid w:val="002B18BE"/>
    <w:rsid w:val="002B1ABA"/>
    <w:rsid w:val="002B2045"/>
    <w:rsid w:val="002B22E3"/>
    <w:rsid w:val="002B26A0"/>
    <w:rsid w:val="002B501C"/>
    <w:rsid w:val="002B7F51"/>
    <w:rsid w:val="002C0263"/>
    <w:rsid w:val="002C117C"/>
    <w:rsid w:val="002C1E0B"/>
    <w:rsid w:val="002C1FF5"/>
    <w:rsid w:val="002C21F3"/>
    <w:rsid w:val="002C5CB7"/>
    <w:rsid w:val="002C5F0F"/>
    <w:rsid w:val="002C6D23"/>
    <w:rsid w:val="002C7278"/>
    <w:rsid w:val="002C768E"/>
    <w:rsid w:val="002D145D"/>
    <w:rsid w:val="002D1F2F"/>
    <w:rsid w:val="002D21A6"/>
    <w:rsid w:val="002D2A08"/>
    <w:rsid w:val="002D2F01"/>
    <w:rsid w:val="002D460C"/>
    <w:rsid w:val="002D4E92"/>
    <w:rsid w:val="002D5434"/>
    <w:rsid w:val="002D63BF"/>
    <w:rsid w:val="002E1901"/>
    <w:rsid w:val="002E1E4D"/>
    <w:rsid w:val="002E231C"/>
    <w:rsid w:val="002E2A01"/>
    <w:rsid w:val="002E31A3"/>
    <w:rsid w:val="002E35EA"/>
    <w:rsid w:val="002E3883"/>
    <w:rsid w:val="002E4D5A"/>
    <w:rsid w:val="002E57A6"/>
    <w:rsid w:val="002E62D9"/>
    <w:rsid w:val="002E6556"/>
    <w:rsid w:val="002E6AEC"/>
    <w:rsid w:val="002E73AD"/>
    <w:rsid w:val="002F1F17"/>
    <w:rsid w:val="002F2417"/>
    <w:rsid w:val="002F655E"/>
    <w:rsid w:val="002F72F3"/>
    <w:rsid w:val="00300500"/>
    <w:rsid w:val="00300B46"/>
    <w:rsid w:val="00300E7A"/>
    <w:rsid w:val="00301B38"/>
    <w:rsid w:val="00302173"/>
    <w:rsid w:val="00302FF5"/>
    <w:rsid w:val="00303A91"/>
    <w:rsid w:val="00303C3C"/>
    <w:rsid w:val="003048B3"/>
    <w:rsid w:val="00306174"/>
    <w:rsid w:val="003069C0"/>
    <w:rsid w:val="00307450"/>
    <w:rsid w:val="00307836"/>
    <w:rsid w:val="003108A4"/>
    <w:rsid w:val="00310E76"/>
    <w:rsid w:val="0031282F"/>
    <w:rsid w:val="00312DA5"/>
    <w:rsid w:val="003133EC"/>
    <w:rsid w:val="00313BAF"/>
    <w:rsid w:val="0031447D"/>
    <w:rsid w:val="00314C4E"/>
    <w:rsid w:val="0031721B"/>
    <w:rsid w:val="0031739F"/>
    <w:rsid w:val="003201B6"/>
    <w:rsid w:val="003209F9"/>
    <w:rsid w:val="00320DF0"/>
    <w:rsid w:val="00321E27"/>
    <w:rsid w:val="003224B9"/>
    <w:rsid w:val="0032295A"/>
    <w:rsid w:val="00322C40"/>
    <w:rsid w:val="0032300F"/>
    <w:rsid w:val="003244BD"/>
    <w:rsid w:val="003247E6"/>
    <w:rsid w:val="003251E3"/>
    <w:rsid w:val="00327510"/>
    <w:rsid w:val="003277DA"/>
    <w:rsid w:val="00330455"/>
    <w:rsid w:val="00330CB2"/>
    <w:rsid w:val="00331F65"/>
    <w:rsid w:val="00335A00"/>
    <w:rsid w:val="00336112"/>
    <w:rsid w:val="00336BE7"/>
    <w:rsid w:val="003370D1"/>
    <w:rsid w:val="003415E3"/>
    <w:rsid w:val="00344004"/>
    <w:rsid w:val="003452D3"/>
    <w:rsid w:val="0035056C"/>
    <w:rsid w:val="00350884"/>
    <w:rsid w:val="00350F62"/>
    <w:rsid w:val="0035153A"/>
    <w:rsid w:val="00352CCC"/>
    <w:rsid w:val="00352F5C"/>
    <w:rsid w:val="0035318C"/>
    <w:rsid w:val="0035335E"/>
    <w:rsid w:val="00353AC6"/>
    <w:rsid w:val="003556BF"/>
    <w:rsid w:val="00355A1E"/>
    <w:rsid w:val="00355D01"/>
    <w:rsid w:val="003566BF"/>
    <w:rsid w:val="00357E4D"/>
    <w:rsid w:val="003615C6"/>
    <w:rsid w:val="00361660"/>
    <w:rsid w:val="00361AF4"/>
    <w:rsid w:val="00361BA4"/>
    <w:rsid w:val="00361C09"/>
    <w:rsid w:val="00361D7B"/>
    <w:rsid w:val="003645AD"/>
    <w:rsid w:val="00364798"/>
    <w:rsid w:val="0036677B"/>
    <w:rsid w:val="00366FFA"/>
    <w:rsid w:val="00367418"/>
    <w:rsid w:val="003716B2"/>
    <w:rsid w:val="003733F3"/>
    <w:rsid w:val="003774BC"/>
    <w:rsid w:val="00377551"/>
    <w:rsid w:val="003816DD"/>
    <w:rsid w:val="00381A9C"/>
    <w:rsid w:val="00383382"/>
    <w:rsid w:val="003834CB"/>
    <w:rsid w:val="00386D93"/>
    <w:rsid w:val="003875C4"/>
    <w:rsid w:val="003905FB"/>
    <w:rsid w:val="00390F61"/>
    <w:rsid w:val="00391356"/>
    <w:rsid w:val="003916A6"/>
    <w:rsid w:val="0039276E"/>
    <w:rsid w:val="00392D32"/>
    <w:rsid w:val="003938D6"/>
    <w:rsid w:val="00393C58"/>
    <w:rsid w:val="00393CB6"/>
    <w:rsid w:val="00393E5D"/>
    <w:rsid w:val="00396E95"/>
    <w:rsid w:val="00397AC3"/>
    <w:rsid w:val="003A061B"/>
    <w:rsid w:val="003A0F55"/>
    <w:rsid w:val="003A2410"/>
    <w:rsid w:val="003A2788"/>
    <w:rsid w:val="003A3131"/>
    <w:rsid w:val="003A32FE"/>
    <w:rsid w:val="003A3744"/>
    <w:rsid w:val="003A50CA"/>
    <w:rsid w:val="003A530D"/>
    <w:rsid w:val="003A57E8"/>
    <w:rsid w:val="003A58AE"/>
    <w:rsid w:val="003A5F8D"/>
    <w:rsid w:val="003A6124"/>
    <w:rsid w:val="003A62F2"/>
    <w:rsid w:val="003A7DC3"/>
    <w:rsid w:val="003B0BD2"/>
    <w:rsid w:val="003B1732"/>
    <w:rsid w:val="003B254C"/>
    <w:rsid w:val="003B3944"/>
    <w:rsid w:val="003B53E5"/>
    <w:rsid w:val="003B6385"/>
    <w:rsid w:val="003B6C1B"/>
    <w:rsid w:val="003B771E"/>
    <w:rsid w:val="003B7F9B"/>
    <w:rsid w:val="003C1035"/>
    <w:rsid w:val="003C143E"/>
    <w:rsid w:val="003C2C03"/>
    <w:rsid w:val="003C31D9"/>
    <w:rsid w:val="003C3416"/>
    <w:rsid w:val="003C409A"/>
    <w:rsid w:val="003C45BA"/>
    <w:rsid w:val="003C5310"/>
    <w:rsid w:val="003C6435"/>
    <w:rsid w:val="003C6468"/>
    <w:rsid w:val="003C79EB"/>
    <w:rsid w:val="003D01A4"/>
    <w:rsid w:val="003D0474"/>
    <w:rsid w:val="003D14D5"/>
    <w:rsid w:val="003D3367"/>
    <w:rsid w:val="003D59B1"/>
    <w:rsid w:val="003E0DFD"/>
    <w:rsid w:val="003E1455"/>
    <w:rsid w:val="003E2F58"/>
    <w:rsid w:val="003E3635"/>
    <w:rsid w:val="003E6AFE"/>
    <w:rsid w:val="003E792E"/>
    <w:rsid w:val="003F024D"/>
    <w:rsid w:val="003F0DF1"/>
    <w:rsid w:val="003F120F"/>
    <w:rsid w:val="003F2602"/>
    <w:rsid w:val="003F4F40"/>
    <w:rsid w:val="003F56D8"/>
    <w:rsid w:val="003F657B"/>
    <w:rsid w:val="003F78E7"/>
    <w:rsid w:val="0040018F"/>
    <w:rsid w:val="004011FB"/>
    <w:rsid w:val="00401932"/>
    <w:rsid w:val="0040264D"/>
    <w:rsid w:val="00402CF1"/>
    <w:rsid w:val="004039B1"/>
    <w:rsid w:val="00406300"/>
    <w:rsid w:val="00411FC0"/>
    <w:rsid w:val="00412369"/>
    <w:rsid w:val="004127BC"/>
    <w:rsid w:val="00413099"/>
    <w:rsid w:val="0041347D"/>
    <w:rsid w:val="00414473"/>
    <w:rsid w:val="004146A7"/>
    <w:rsid w:val="00414DF4"/>
    <w:rsid w:val="00416A9E"/>
    <w:rsid w:val="00416BE0"/>
    <w:rsid w:val="00416ED3"/>
    <w:rsid w:val="0041712E"/>
    <w:rsid w:val="004171F3"/>
    <w:rsid w:val="004173E2"/>
    <w:rsid w:val="004174C3"/>
    <w:rsid w:val="00417514"/>
    <w:rsid w:val="00420B3C"/>
    <w:rsid w:val="00420E54"/>
    <w:rsid w:val="00421B6F"/>
    <w:rsid w:val="00421FF7"/>
    <w:rsid w:val="004232AB"/>
    <w:rsid w:val="00425EF4"/>
    <w:rsid w:val="0042693A"/>
    <w:rsid w:val="004277F5"/>
    <w:rsid w:val="00430196"/>
    <w:rsid w:val="00430C42"/>
    <w:rsid w:val="00430EF0"/>
    <w:rsid w:val="004313B4"/>
    <w:rsid w:val="00431855"/>
    <w:rsid w:val="00431B48"/>
    <w:rsid w:val="00433358"/>
    <w:rsid w:val="004358E0"/>
    <w:rsid w:val="00436BA2"/>
    <w:rsid w:val="00437B91"/>
    <w:rsid w:val="0044179F"/>
    <w:rsid w:val="00441F3C"/>
    <w:rsid w:val="00442966"/>
    <w:rsid w:val="004436E2"/>
    <w:rsid w:val="00443725"/>
    <w:rsid w:val="004444C8"/>
    <w:rsid w:val="004448CB"/>
    <w:rsid w:val="00446D97"/>
    <w:rsid w:val="00451A60"/>
    <w:rsid w:val="00452150"/>
    <w:rsid w:val="00452334"/>
    <w:rsid w:val="00452D8A"/>
    <w:rsid w:val="00452F58"/>
    <w:rsid w:val="004546B8"/>
    <w:rsid w:val="00455464"/>
    <w:rsid w:val="00456C25"/>
    <w:rsid w:val="0046078F"/>
    <w:rsid w:val="0046083C"/>
    <w:rsid w:val="00460891"/>
    <w:rsid w:val="00460986"/>
    <w:rsid w:val="00461369"/>
    <w:rsid w:val="004626B1"/>
    <w:rsid w:val="0046272C"/>
    <w:rsid w:val="00462EC3"/>
    <w:rsid w:val="0046540D"/>
    <w:rsid w:val="00465DB0"/>
    <w:rsid w:val="00465FC6"/>
    <w:rsid w:val="00467F23"/>
    <w:rsid w:val="004701BF"/>
    <w:rsid w:val="00470E82"/>
    <w:rsid w:val="00470FB1"/>
    <w:rsid w:val="00471981"/>
    <w:rsid w:val="00471F7F"/>
    <w:rsid w:val="004735FF"/>
    <w:rsid w:val="00474FDD"/>
    <w:rsid w:val="00475D6C"/>
    <w:rsid w:val="0047603A"/>
    <w:rsid w:val="0047675C"/>
    <w:rsid w:val="004776E1"/>
    <w:rsid w:val="0048075D"/>
    <w:rsid w:val="0048188A"/>
    <w:rsid w:val="00481F53"/>
    <w:rsid w:val="00483867"/>
    <w:rsid w:val="00483CAC"/>
    <w:rsid w:val="00484944"/>
    <w:rsid w:val="00484ADE"/>
    <w:rsid w:val="00485B50"/>
    <w:rsid w:val="004908A9"/>
    <w:rsid w:val="00491BCA"/>
    <w:rsid w:val="0049485A"/>
    <w:rsid w:val="004954ED"/>
    <w:rsid w:val="004965EC"/>
    <w:rsid w:val="00496769"/>
    <w:rsid w:val="00496821"/>
    <w:rsid w:val="0049736F"/>
    <w:rsid w:val="004975EC"/>
    <w:rsid w:val="004A0DD8"/>
    <w:rsid w:val="004A1356"/>
    <w:rsid w:val="004A1ECF"/>
    <w:rsid w:val="004A3518"/>
    <w:rsid w:val="004A4481"/>
    <w:rsid w:val="004A611E"/>
    <w:rsid w:val="004A6288"/>
    <w:rsid w:val="004B07F9"/>
    <w:rsid w:val="004B08A1"/>
    <w:rsid w:val="004B1A17"/>
    <w:rsid w:val="004B3DBA"/>
    <w:rsid w:val="004B42C3"/>
    <w:rsid w:val="004B5B2B"/>
    <w:rsid w:val="004B5C4C"/>
    <w:rsid w:val="004B6143"/>
    <w:rsid w:val="004B6592"/>
    <w:rsid w:val="004B7106"/>
    <w:rsid w:val="004B7436"/>
    <w:rsid w:val="004C0866"/>
    <w:rsid w:val="004C0E81"/>
    <w:rsid w:val="004C268A"/>
    <w:rsid w:val="004C6482"/>
    <w:rsid w:val="004C7438"/>
    <w:rsid w:val="004D0114"/>
    <w:rsid w:val="004D0CF4"/>
    <w:rsid w:val="004D1B71"/>
    <w:rsid w:val="004D26CD"/>
    <w:rsid w:val="004D6836"/>
    <w:rsid w:val="004D6AEF"/>
    <w:rsid w:val="004D71EE"/>
    <w:rsid w:val="004D76F2"/>
    <w:rsid w:val="004D79FA"/>
    <w:rsid w:val="004E0AEE"/>
    <w:rsid w:val="004E163B"/>
    <w:rsid w:val="004E19A4"/>
    <w:rsid w:val="004E1E4A"/>
    <w:rsid w:val="004E23EA"/>
    <w:rsid w:val="004E4AE9"/>
    <w:rsid w:val="004E5C48"/>
    <w:rsid w:val="004F0588"/>
    <w:rsid w:val="004F42BD"/>
    <w:rsid w:val="004F4F2B"/>
    <w:rsid w:val="004F5451"/>
    <w:rsid w:val="004F76C0"/>
    <w:rsid w:val="004F799B"/>
    <w:rsid w:val="004F7CB7"/>
    <w:rsid w:val="00500C2F"/>
    <w:rsid w:val="00501322"/>
    <w:rsid w:val="00501B98"/>
    <w:rsid w:val="005027AE"/>
    <w:rsid w:val="005033AE"/>
    <w:rsid w:val="005047D6"/>
    <w:rsid w:val="00505CC2"/>
    <w:rsid w:val="005075D0"/>
    <w:rsid w:val="005075DE"/>
    <w:rsid w:val="00507A6A"/>
    <w:rsid w:val="00507D4C"/>
    <w:rsid w:val="00510846"/>
    <w:rsid w:val="00510941"/>
    <w:rsid w:val="005115F0"/>
    <w:rsid w:val="005132EC"/>
    <w:rsid w:val="00514AE6"/>
    <w:rsid w:val="005176AF"/>
    <w:rsid w:val="00517AD3"/>
    <w:rsid w:val="00523217"/>
    <w:rsid w:val="00524906"/>
    <w:rsid w:val="00525A00"/>
    <w:rsid w:val="00525D08"/>
    <w:rsid w:val="005260A0"/>
    <w:rsid w:val="005267CA"/>
    <w:rsid w:val="0052737D"/>
    <w:rsid w:val="00530364"/>
    <w:rsid w:val="00531376"/>
    <w:rsid w:val="00531A85"/>
    <w:rsid w:val="00531CAB"/>
    <w:rsid w:val="005327E8"/>
    <w:rsid w:val="00534677"/>
    <w:rsid w:val="00535740"/>
    <w:rsid w:val="00535F85"/>
    <w:rsid w:val="00537351"/>
    <w:rsid w:val="0054097E"/>
    <w:rsid w:val="00541177"/>
    <w:rsid w:val="0054212D"/>
    <w:rsid w:val="005425D9"/>
    <w:rsid w:val="00542D90"/>
    <w:rsid w:val="005442C4"/>
    <w:rsid w:val="00544C0D"/>
    <w:rsid w:val="00545AF9"/>
    <w:rsid w:val="0054656E"/>
    <w:rsid w:val="00547EC7"/>
    <w:rsid w:val="0055074A"/>
    <w:rsid w:val="00551DB7"/>
    <w:rsid w:val="005557FA"/>
    <w:rsid w:val="00557D23"/>
    <w:rsid w:val="00557F0C"/>
    <w:rsid w:val="00560ABC"/>
    <w:rsid w:val="0056322C"/>
    <w:rsid w:val="0056365E"/>
    <w:rsid w:val="00564DD3"/>
    <w:rsid w:val="00565D34"/>
    <w:rsid w:val="00567B3E"/>
    <w:rsid w:val="00571690"/>
    <w:rsid w:val="005738C4"/>
    <w:rsid w:val="00574C28"/>
    <w:rsid w:val="00574C3C"/>
    <w:rsid w:val="00575786"/>
    <w:rsid w:val="00577B02"/>
    <w:rsid w:val="0058152D"/>
    <w:rsid w:val="005852A8"/>
    <w:rsid w:val="0058646E"/>
    <w:rsid w:val="00586C48"/>
    <w:rsid w:val="00587A9C"/>
    <w:rsid w:val="00591E1E"/>
    <w:rsid w:val="0059207E"/>
    <w:rsid w:val="005935DB"/>
    <w:rsid w:val="00595400"/>
    <w:rsid w:val="005961BE"/>
    <w:rsid w:val="005A0E02"/>
    <w:rsid w:val="005A2DD4"/>
    <w:rsid w:val="005A31EB"/>
    <w:rsid w:val="005A3BC7"/>
    <w:rsid w:val="005A3F16"/>
    <w:rsid w:val="005A56B2"/>
    <w:rsid w:val="005A5802"/>
    <w:rsid w:val="005A68CC"/>
    <w:rsid w:val="005A69B1"/>
    <w:rsid w:val="005A770E"/>
    <w:rsid w:val="005A7A53"/>
    <w:rsid w:val="005B0803"/>
    <w:rsid w:val="005B0854"/>
    <w:rsid w:val="005B0B51"/>
    <w:rsid w:val="005B0D0B"/>
    <w:rsid w:val="005B287B"/>
    <w:rsid w:val="005B2D32"/>
    <w:rsid w:val="005B32A1"/>
    <w:rsid w:val="005B6C9E"/>
    <w:rsid w:val="005B7ADF"/>
    <w:rsid w:val="005C003B"/>
    <w:rsid w:val="005C1D10"/>
    <w:rsid w:val="005C2DB5"/>
    <w:rsid w:val="005C3615"/>
    <w:rsid w:val="005C4716"/>
    <w:rsid w:val="005C4A06"/>
    <w:rsid w:val="005C4DBC"/>
    <w:rsid w:val="005C5A57"/>
    <w:rsid w:val="005D17EB"/>
    <w:rsid w:val="005D18DC"/>
    <w:rsid w:val="005D1E4A"/>
    <w:rsid w:val="005D22CC"/>
    <w:rsid w:val="005D2377"/>
    <w:rsid w:val="005D4015"/>
    <w:rsid w:val="005D65DE"/>
    <w:rsid w:val="005D6C48"/>
    <w:rsid w:val="005E0C6F"/>
    <w:rsid w:val="005E1A80"/>
    <w:rsid w:val="005E2AF2"/>
    <w:rsid w:val="005E408A"/>
    <w:rsid w:val="005E6B51"/>
    <w:rsid w:val="005E7914"/>
    <w:rsid w:val="005E7D78"/>
    <w:rsid w:val="005F006E"/>
    <w:rsid w:val="005F16A5"/>
    <w:rsid w:val="005F2AEA"/>
    <w:rsid w:val="005F3001"/>
    <w:rsid w:val="005F300D"/>
    <w:rsid w:val="005F4F5E"/>
    <w:rsid w:val="005F555A"/>
    <w:rsid w:val="005F5CDF"/>
    <w:rsid w:val="005F725C"/>
    <w:rsid w:val="005F7EBE"/>
    <w:rsid w:val="00600491"/>
    <w:rsid w:val="00600DF2"/>
    <w:rsid w:val="006022BE"/>
    <w:rsid w:val="006027D0"/>
    <w:rsid w:val="006065C5"/>
    <w:rsid w:val="006070AE"/>
    <w:rsid w:val="0060716B"/>
    <w:rsid w:val="006077CA"/>
    <w:rsid w:val="00607BF3"/>
    <w:rsid w:val="006121E2"/>
    <w:rsid w:val="00612AF2"/>
    <w:rsid w:val="006139F0"/>
    <w:rsid w:val="006152A4"/>
    <w:rsid w:val="00615E45"/>
    <w:rsid w:val="0061776B"/>
    <w:rsid w:val="0061789E"/>
    <w:rsid w:val="006218CF"/>
    <w:rsid w:val="006229E4"/>
    <w:rsid w:val="00622F58"/>
    <w:rsid w:val="00624129"/>
    <w:rsid w:val="00624B02"/>
    <w:rsid w:val="00625668"/>
    <w:rsid w:val="00625EF1"/>
    <w:rsid w:val="00626795"/>
    <w:rsid w:val="00627E95"/>
    <w:rsid w:val="00632048"/>
    <w:rsid w:val="0063348E"/>
    <w:rsid w:val="00634135"/>
    <w:rsid w:val="00635210"/>
    <w:rsid w:val="00635DFE"/>
    <w:rsid w:val="006365A6"/>
    <w:rsid w:val="0064037E"/>
    <w:rsid w:val="006412E5"/>
    <w:rsid w:val="0064131D"/>
    <w:rsid w:val="00641B9E"/>
    <w:rsid w:val="006420C7"/>
    <w:rsid w:val="006425F3"/>
    <w:rsid w:val="006439F5"/>
    <w:rsid w:val="00646DB4"/>
    <w:rsid w:val="00647789"/>
    <w:rsid w:val="00647D26"/>
    <w:rsid w:val="00647FB9"/>
    <w:rsid w:val="0065033C"/>
    <w:rsid w:val="00652385"/>
    <w:rsid w:val="00652E46"/>
    <w:rsid w:val="00653FA6"/>
    <w:rsid w:val="00653FDC"/>
    <w:rsid w:val="00654346"/>
    <w:rsid w:val="00656EED"/>
    <w:rsid w:val="00656EF4"/>
    <w:rsid w:val="006572BB"/>
    <w:rsid w:val="0066065D"/>
    <w:rsid w:val="00662745"/>
    <w:rsid w:val="00662C64"/>
    <w:rsid w:val="006648E4"/>
    <w:rsid w:val="0066566F"/>
    <w:rsid w:val="00665D8F"/>
    <w:rsid w:val="006670CA"/>
    <w:rsid w:val="00667690"/>
    <w:rsid w:val="00667CD5"/>
    <w:rsid w:val="00670B95"/>
    <w:rsid w:val="0067136E"/>
    <w:rsid w:val="006716C7"/>
    <w:rsid w:val="00671E7F"/>
    <w:rsid w:val="00672DEE"/>
    <w:rsid w:val="0067381E"/>
    <w:rsid w:val="00673939"/>
    <w:rsid w:val="006747BD"/>
    <w:rsid w:val="00674C36"/>
    <w:rsid w:val="00674C92"/>
    <w:rsid w:val="0067701C"/>
    <w:rsid w:val="00677FCF"/>
    <w:rsid w:val="00680583"/>
    <w:rsid w:val="006816EE"/>
    <w:rsid w:val="00681A17"/>
    <w:rsid w:val="00681AAA"/>
    <w:rsid w:val="00683750"/>
    <w:rsid w:val="006844AB"/>
    <w:rsid w:val="006847C1"/>
    <w:rsid w:val="00687F22"/>
    <w:rsid w:val="00690FF0"/>
    <w:rsid w:val="006917FA"/>
    <w:rsid w:val="00692294"/>
    <w:rsid w:val="00692BEA"/>
    <w:rsid w:val="00692EF7"/>
    <w:rsid w:val="006940D8"/>
    <w:rsid w:val="0069428C"/>
    <w:rsid w:val="00694514"/>
    <w:rsid w:val="00694B5F"/>
    <w:rsid w:val="00696227"/>
    <w:rsid w:val="0069636E"/>
    <w:rsid w:val="00696634"/>
    <w:rsid w:val="00697231"/>
    <w:rsid w:val="0069726B"/>
    <w:rsid w:val="00697555"/>
    <w:rsid w:val="006A0F68"/>
    <w:rsid w:val="006A1271"/>
    <w:rsid w:val="006A2286"/>
    <w:rsid w:val="006A316B"/>
    <w:rsid w:val="006A40B7"/>
    <w:rsid w:val="006A42FF"/>
    <w:rsid w:val="006A5671"/>
    <w:rsid w:val="006A569F"/>
    <w:rsid w:val="006A575E"/>
    <w:rsid w:val="006B033D"/>
    <w:rsid w:val="006B127C"/>
    <w:rsid w:val="006B12CE"/>
    <w:rsid w:val="006B2748"/>
    <w:rsid w:val="006B3899"/>
    <w:rsid w:val="006B4354"/>
    <w:rsid w:val="006B48A1"/>
    <w:rsid w:val="006B6424"/>
    <w:rsid w:val="006B74EA"/>
    <w:rsid w:val="006B77DE"/>
    <w:rsid w:val="006B7FCF"/>
    <w:rsid w:val="006C0143"/>
    <w:rsid w:val="006C03A0"/>
    <w:rsid w:val="006C2B7C"/>
    <w:rsid w:val="006C38EB"/>
    <w:rsid w:val="006C59BB"/>
    <w:rsid w:val="006C6FA9"/>
    <w:rsid w:val="006C741B"/>
    <w:rsid w:val="006C75BC"/>
    <w:rsid w:val="006C77BA"/>
    <w:rsid w:val="006C7E76"/>
    <w:rsid w:val="006D0096"/>
    <w:rsid w:val="006D05B1"/>
    <w:rsid w:val="006D0A34"/>
    <w:rsid w:val="006D0CEB"/>
    <w:rsid w:val="006D133D"/>
    <w:rsid w:val="006D205D"/>
    <w:rsid w:val="006D2A58"/>
    <w:rsid w:val="006D3FDA"/>
    <w:rsid w:val="006D3FE6"/>
    <w:rsid w:val="006D43BE"/>
    <w:rsid w:val="006D5735"/>
    <w:rsid w:val="006D5C90"/>
    <w:rsid w:val="006D663F"/>
    <w:rsid w:val="006D66D5"/>
    <w:rsid w:val="006D6D8D"/>
    <w:rsid w:val="006D7270"/>
    <w:rsid w:val="006D75A7"/>
    <w:rsid w:val="006E1802"/>
    <w:rsid w:val="006E21AF"/>
    <w:rsid w:val="006E2CAD"/>
    <w:rsid w:val="006E4C53"/>
    <w:rsid w:val="006E5A05"/>
    <w:rsid w:val="006E68D8"/>
    <w:rsid w:val="006E6DD0"/>
    <w:rsid w:val="006E72F9"/>
    <w:rsid w:val="006E74C9"/>
    <w:rsid w:val="006F0723"/>
    <w:rsid w:val="006F331B"/>
    <w:rsid w:val="006F34B1"/>
    <w:rsid w:val="006F3EA5"/>
    <w:rsid w:val="006F41BE"/>
    <w:rsid w:val="006F435E"/>
    <w:rsid w:val="006F5536"/>
    <w:rsid w:val="006F5E4B"/>
    <w:rsid w:val="006F5F76"/>
    <w:rsid w:val="0070251A"/>
    <w:rsid w:val="00702743"/>
    <w:rsid w:val="00703423"/>
    <w:rsid w:val="007036B9"/>
    <w:rsid w:val="00704680"/>
    <w:rsid w:val="0070474E"/>
    <w:rsid w:val="00710D9A"/>
    <w:rsid w:val="007115FC"/>
    <w:rsid w:val="00712C45"/>
    <w:rsid w:val="00712CE6"/>
    <w:rsid w:val="00713CBB"/>
    <w:rsid w:val="007140FC"/>
    <w:rsid w:val="00716C08"/>
    <w:rsid w:val="007177FC"/>
    <w:rsid w:val="00720308"/>
    <w:rsid w:val="00721FB4"/>
    <w:rsid w:val="00722634"/>
    <w:rsid w:val="00724119"/>
    <w:rsid w:val="00724605"/>
    <w:rsid w:val="0072572C"/>
    <w:rsid w:val="007273E2"/>
    <w:rsid w:val="00730123"/>
    <w:rsid w:val="007311E8"/>
    <w:rsid w:val="00732D0F"/>
    <w:rsid w:val="00732D7F"/>
    <w:rsid w:val="007333E2"/>
    <w:rsid w:val="007338D9"/>
    <w:rsid w:val="007343C4"/>
    <w:rsid w:val="007348F6"/>
    <w:rsid w:val="00735225"/>
    <w:rsid w:val="00735367"/>
    <w:rsid w:val="00735808"/>
    <w:rsid w:val="00735C5E"/>
    <w:rsid w:val="00737672"/>
    <w:rsid w:val="00737821"/>
    <w:rsid w:val="00737EB9"/>
    <w:rsid w:val="00742A68"/>
    <w:rsid w:val="00743913"/>
    <w:rsid w:val="00743B11"/>
    <w:rsid w:val="00745448"/>
    <w:rsid w:val="00745E81"/>
    <w:rsid w:val="0074690A"/>
    <w:rsid w:val="00746BAD"/>
    <w:rsid w:val="00747F92"/>
    <w:rsid w:val="00750F2C"/>
    <w:rsid w:val="00751F36"/>
    <w:rsid w:val="00752CCE"/>
    <w:rsid w:val="00753702"/>
    <w:rsid w:val="00753828"/>
    <w:rsid w:val="00754385"/>
    <w:rsid w:val="00754701"/>
    <w:rsid w:val="00754F71"/>
    <w:rsid w:val="0075564B"/>
    <w:rsid w:val="00757A75"/>
    <w:rsid w:val="0076015E"/>
    <w:rsid w:val="0076050F"/>
    <w:rsid w:val="007639EB"/>
    <w:rsid w:val="00764FC5"/>
    <w:rsid w:val="00765C33"/>
    <w:rsid w:val="00766C85"/>
    <w:rsid w:val="00767CBE"/>
    <w:rsid w:val="007718F0"/>
    <w:rsid w:val="00771EB4"/>
    <w:rsid w:val="00772D37"/>
    <w:rsid w:val="00773482"/>
    <w:rsid w:val="00775419"/>
    <w:rsid w:val="0078014A"/>
    <w:rsid w:val="0078017C"/>
    <w:rsid w:val="007810E0"/>
    <w:rsid w:val="00781869"/>
    <w:rsid w:val="0078252F"/>
    <w:rsid w:val="00783809"/>
    <w:rsid w:val="007858F7"/>
    <w:rsid w:val="00785D19"/>
    <w:rsid w:val="007862AC"/>
    <w:rsid w:val="00786520"/>
    <w:rsid w:val="00787735"/>
    <w:rsid w:val="007908DD"/>
    <w:rsid w:val="007915D7"/>
    <w:rsid w:val="007930E9"/>
    <w:rsid w:val="0079529A"/>
    <w:rsid w:val="00795F71"/>
    <w:rsid w:val="007A00B7"/>
    <w:rsid w:val="007A1F21"/>
    <w:rsid w:val="007A2EF2"/>
    <w:rsid w:val="007A39CB"/>
    <w:rsid w:val="007A3EBF"/>
    <w:rsid w:val="007A4E99"/>
    <w:rsid w:val="007A5282"/>
    <w:rsid w:val="007A6B4E"/>
    <w:rsid w:val="007A79A5"/>
    <w:rsid w:val="007B040E"/>
    <w:rsid w:val="007B10EF"/>
    <w:rsid w:val="007B1F0A"/>
    <w:rsid w:val="007B25AC"/>
    <w:rsid w:val="007B26CD"/>
    <w:rsid w:val="007B3063"/>
    <w:rsid w:val="007B439C"/>
    <w:rsid w:val="007B454F"/>
    <w:rsid w:val="007B5461"/>
    <w:rsid w:val="007B7971"/>
    <w:rsid w:val="007B7979"/>
    <w:rsid w:val="007C0252"/>
    <w:rsid w:val="007C0C14"/>
    <w:rsid w:val="007C1281"/>
    <w:rsid w:val="007C19A1"/>
    <w:rsid w:val="007C1BEE"/>
    <w:rsid w:val="007C1EAE"/>
    <w:rsid w:val="007C2140"/>
    <w:rsid w:val="007C2189"/>
    <w:rsid w:val="007C3A57"/>
    <w:rsid w:val="007C43E2"/>
    <w:rsid w:val="007C45A0"/>
    <w:rsid w:val="007C6225"/>
    <w:rsid w:val="007C6B72"/>
    <w:rsid w:val="007D014C"/>
    <w:rsid w:val="007D0F6C"/>
    <w:rsid w:val="007D1FB9"/>
    <w:rsid w:val="007D4125"/>
    <w:rsid w:val="007D449C"/>
    <w:rsid w:val="007D48FE"/>
    <w:rsid w:val="007D52AF"/>
    <w:rsid w:val="007D53EA"/>
    <w:rsid w:val="007D7262"/>
    <w:rsid w:val="007D760B"/>
    <w:rsid w:val="007E0CBD"/>
    <w:rsid w:val="007E1822"/>
    <w:rsid w:val="007E7202"/>
    <w:rsid w:val="007E7A46"/>
    <w:rsid w:val="007F0F5B"/>
    <w:rsid w:val="007F1DC5"/>
    <w:rsid w:val="007F2E43"/>
    <w:rsid w:val="007F3104"/>
    <w:rsid w:val="007F484A"/>
    <w:rsid w:val="007F61D4"/>
    <w:rsid w:val="007F633F"/>
    <w:rsid w:val="00801F13"/>
    <w:rsid w:val="008043C3"/>
    <w:rsid w:val="008044C6"/>
    <w:rsid w:val="0080496E"/>
    <w:rsid w:val="00804CEB"/>
    <w:rsid w:val="00805261"/>
    <w:rsid w:val="0081035B"/>
    <w:rsid w:val="00811B51"/>
    <w:rsid w:val="0081250A"/>
    <w:rsid w:val="0081263C"/>
    <w:rsid w:val="0081271F"/>
    <w:rsid w:val="00813193"/>
    <w:rsid w:val="00813237"/>
    <w:rsid w:val="00813442"/>
    <w:rsid w:val="00813596"/>
    <w:rsid w:val="0081363C"/>
    <w:rsid w:val="0081453F"/>
    <w:rsid w:val="00815257"/>
    <w:rsid w:val="008157AF"/>
    <w:rsid w:val="008165A5"/>
    <w:rsid w:val="0081692B"/>
    <w:rsid w:val="0082014A"/>
    <w:rsid w:val="0082237A"/>
    <w:rsid w:val="00823DCF"/>
    <w:rsid w:val="00824BAA"/>
    <w:rsid w:val="00825A8A"/>
    <w:rsid w:val="00827098"/>
    <w:rsid w:val="0082728F"/>
    <w:rsid w:val="00827998"/>
    <w:rsid w:val="00827FF7"/>
    <w:rsid w:val="00831B77"/>
    <w:rsid w:val="00831BA6"/>
    <w:rsid w:val="00831C82"/>
    <w:rsid w:val="00831E8A"/>
    <w:rsid w:val="00833998"/>
    <w:rsid w:val="008351E6"/>
    <w:rsid w:val="00836BA7"/>
    <w:rsid w:val="00837023"/>
    <w:rsid w:val="0083745D"/>
    <w:rsid w:val="008374CF"/>
    <w:rsid w:val="00840079"/>
    <w:rsid w:val="00840227"/>
    <w:rsid w:val="00841AEF"/>
    <w:rsid w:val="008432DF"/>
    <w:rsid w:val="00845764"/>
    <w:rsid w:val="00846E8A"/>
    <w:rsid w:val="00850D4B"/>
    <w:rsid w:val="00851194"/>
    <w:rsid w:val="0085171E"/>
    <w:rsid w:val="00852E42"/>
    <w:rsid w:val="0085326E"/>
    <w:rsid w:val="00854031"/>
    <w:rsid w:val="008541E0"/>
    <w:rsid w:val="00854C13"/>
    <w:rsid w:val="00855985"/>
    <w:rsid w:val="00856109"/>
    <w:rsid w:val="008564B3"/>
    <w:rsid w:val="00856B02"/>
    <w:rsid w:val="008615D0"/>
    <w:rsid w:val="008636B1"/>
    <w:rsid w:val="0086422C"/>
    <w:rsid w:val="00864D28"/>
    <w:rsid w:val="00864E1B"/>
    <w:rsid w:val="00864FD6"/>
    <w:rsid w:val="0086559F"/>
    <w:rsid w:val="008678B0"/>
    <w:rsid w:val="00867D8D"/>
    <w:rsid w:val="008712C1"/>
    <w:rsid w:val="00873604"/>
    <w:rsid w:val="00874380"/>
    <w:rsid w:val="008747FA"/>
    <w:rsid w:val="00874FE9"/>
    <w:rsid w:val="00875EEE"/>
    <w:rsid w:val="00875FC4"/>
    <w:rsid w:val="00877125"/>
    <w:rsid w:val="00877F72"/>
    <w:rsid w:val="008808A8"/>
    <w:rsid w:val="0088188E"/>
    <w:rsid w:val="00881E18"/>
    <w:rsid w:val="00882F79"/>
    <w:rsid w:val="00884718"/>
    <w:rsid w:val="008854BE"/>
    <w:rsid w:val="00885D5E"/>
    <w:rsid w:val="00886A53"/>
    <w:rsid w:val="0089087B"/>
    <w:rsid w:val="00890EE2"/>
    <w:rsid w:val="00891D08"/>
    <w:rsid w:val="00892452"/>
    <w:rsid w:val="00892658"/>
    <w:rsid w:val="00895F81"/>
    <w:rsid w:val="008961B2"/>
    <w:rsid w:val="008968B8"/>
    <w:rsid w:val="00897312"/>
    <w:rsid w:val="00897991"/>
    <w:rsid w:val="008A0F3C"/>
    <w:rsid w:val="008A121C"/>
    <w:rsid w:val="008A1BC0"/>
    <w:rsid w:val="008A2291"/>
    <w:rsid w:val="008A3120"/>
    <w:rsid w:val="008A3EA5"/>
    <w:rsid w:val="008A43D1"/>
    <w:rsid w:val="008A5EF7"/>
    <w:rsid w:val="008A5F51"/>
    <w:rsid w:val="008A69B7"/>
    <w:rsid w:val="008A7CE6"/>
    <w:rsid w:val="008B221D"/>
    <w:rsid w:val="008B245B"/>
    <w:rsid w:val="008B3DB8"/>
    <w:rsid w:val="008B400F"/>
    <w:rsid w:val="008B4B61"/>
    <w:rsid w:val="008B4C04"/>
    <w:rsid w:val="008B7EFF"/>
    <w:rsid w:val="008C02E8"/>
    <w:rsid w:val="008C2873"/>
    <w:rsid w:val="008C2ACD"/>
    <w:rsid w:val="008C34AB"/>
    <w:rsid w:val="008C35EC"/>
    <w:rsid w:val="008C45DE"/>
    <w:rsid w:val="008C5DDB"/>
    <w:rsid w:val="008C5DEC"/>
    <w:rsid w:val="008C77E3"/>
    <w:rsid w:val="008C7C4D"/>
    <w:rsid w:val="008C7E21"/>
    <w:rsid w:val="008D0645"/>
    <w:rsid w:val="008D09FD"/>
    <w:rsid w:val="008D13EC"/>
    <w:rsid w:val="008D148C"/>
    <w:rsid w:val="008D1E26"/>
    <w:rsid w:val="008D23C7"/>
    <w:rsid w:val="008D4440"/>
    <w:rsid w:val="008D5222"/>
    <w:rsid w:val="008D56F2"/>
    <w:rsid w:val="008E026F"/>
    <w:rsid w:val="008E02DC"/>
    <w:rsid w:val="008E0D88"/>
    <w:rsid w:val="008E3054"/>
    <w:rsid w:val="008E31DF"/>
    <w:rsid w:val="008E4131"/>
    <w:rsid w:val="008E48E7"/>
    <w:rsid w:val="008E6720"/>
    <w:rsid w:val="008E736F"/>
    <w:rsid w:val="008F1224"/>
    <w:rsid w:val="008F1CB1"/>
    <w:rsid w:val="008F36F6"/>
    <w:rsid w:val="008F4B54"/>
    <w:rsid w:val="008F67D4"/>
    <w:rsid w:val="008F7D97"/>
    <w:rsid w:val="009004A2"/>
    <w:rsid w:val="0090377C"/>
    <w:rsid w:val="009040D3"/>
    <w:rsid w:val="0090476D"/>
    <w:rsid w:val="009061D7"/>
    <w:rsid w:val="009078D3"/>
    <w:rsid w:val="009107A9"/>
    <w:rsid w:val="00910BA0"/>
    <w:rsid w:val="00912F94"/>
    <w:rsid w:val="009151AC"/>
    <w:rsid w:val="0091599D"/>
    <w:rsid w:val="00916784"/>
    <w:rsid w:val="00916DB5"/>
    <w:rsid w:val="00916DF9"/>
    <w:rsid w:val="00916F9D"/>
    <w:rsid w:val="009205CF"/>
    <w:rsid w:val="00922295"/>
    <w:rsid w:val="00922C37"/>
    <w:rsid w:val="0092471A"/>
    <w:rsid w:val="00925C5F"/>
    <w:rsid w:val="009269C6"/>
    <w:rsid w:val="00927147"/>
    <w:rsid w:val="00930EFE"/>
    <w:rsid w:val="00931490"/>
    <w:rsid w:val="0093362D"/>
    <w:rsid w:val="00933E26"/>
    <w:rsid w:val="00935683"/>
    <w:rsid w:val="00937227"/>
    <w:rsid w:val="00940ABE"/>
    <w:rsid w:val="00942079"/>
    <w:rsid w:val="009422C3"/>
    <w:rsid w:val="0094273F"/>
    <w:rsid w:val="00942ABA"/>
    <w:rsid w:val="00942D37"/>
    <w:rsid w:val="0094344C"/>
    <w:rsid w:val="009434FB"/>
    <w:rsid w:val="009450FE"/>
    <w:rsid w:val="00945C4B"/>
    <w:rsid w:val="00946C2A"/>
    <w:rsid w:val="0094769F"/>
    <w:rsid w:val="00950459"/>
    <w:rsid w:val="009517B7"/>
    <w:rsid w:val="00954246"/>
    <w:rsid w:val="0095460B"/>
    <w:rsid w:val="0095555B"/>
    <w:rsid w:val="00956302"/>
    <w:rsid w:val="00956B3F"/>
    <w:rsid w:val="009605A9"/>
    <w:rsid w:val="00960C8E"/>
    <w:rsid w:val="009620BD"/>
    <w:rsid w:val="00963723"/>
    <w:rsid w:val="00964B10"/>
    <w:rsid w:val="0096546B"/>
    <w:rsid w:val="00965A4C"/>
    <w:rsid w:val="009667E1"/>
    <w:rsid w:val="009668DB"/>
    <w:rsid w:val="00966BA1"/>
    <w:rsid w:val="009678CE"/>
    <w:rsid w:val="00970CDA"/>
    <w:rsid w:val="00971095"/>
    <w:rsid w:val="00973500"/>
    <w:rsid w:val="00974341"/>
    <w:rsid w:val="00974AEE"/>
    <w:rsid w:val="0097566F"/>
    <w:rsid w:val="00975D08"/>
    <w:rsid w:val="00976586"/>
    <w:rsid w:val="00976C4B"/>
    <w:rsid w:val="00977DA8"/>
    <w:rsid w:val="00980267"/>
    <w:rsid w:val="00981205"/>
    <w:rsid w:val="0098174C"/>
    <w:rsid w:val="00982421"/>
    <w:rsid w:val="0098291A"/>
    <w:rsid w:val="00983527"/>
    <w:rsid w:val="00983FC5"/>
    <w:rsid w:val="00984D99"/>
    <w:rsid w:val="009851A9"/>
    <w:rsid w:val="00985655"/>
    <w:rsid w:val="00986063"/>
    <w:rsid w:val="00987869"/>
    <w:rsid w:val="00990638"/>
    <w:rsid w:val="00991949"/>
    <w:rsid w:val="00992406"/>
    <w:rsid w:val="00995060"/>
    <w:rsid w:val="009950C3"/>
    <w:rsid w:val="009952DB"/>
    <w:rsid w:val="00995749"/>
    <w:rsid w:val="0099671B"/>
    <w:rsid w:val="00996E7A"/>
    <w:rsid w:val="00997167"/>
    <w:rsid w:val="00997384"/>
    <w:rsid w:val="009977EA"/>
    <w:rsid w:val="009A0B45"/>
    <w:rsid w:val="009A180E"/>
    <w:rsid w:val="009A2A73"/>
    <w:rsid w:val="009A31D9"/>
    <w:rsid w:val="009A3663"/>
    <w:rsid w:val="009A3B1E"/>
    <w:rsid w:val="009A4904"/>
    <w:rsid w:val="009A4FFB"/>
    <w:rsid w:val="009A5F0D"/>
    <w:rsid w:val="009A69D9"/>
    <w:rsid w:val="009A6B43"/>
    <w:rsid w:val="009A7888"/>
    <w:rsid w:val="009B08D4"/>
    <w:rsid w:val="009B1DCD"/>
    <w:rsid w:val="009B3ED4"/>
    <w:rsid w:val="009B491D"/>
    <w:rsid w:val="009B4E47"/>
    <w:rsid w:val="009B5963"/>
    <w:rsid w:val="009B5AA0"/>
    <w:rsid w:val="009B61A9"/>
    <w:rsid w:val="009B62A1"/>
    <w:rsid w:val="009B6D88"/>
    <w:rsid w:val="009C1309"/>
    <w:rsid w:val="009C1FF9"/>
    <w:rsid w:val="009C31BF"/>
    <w:rsid w:val="009C3E12"/>
    <w:rsid w:val="009C4DE8"/>
    <w:rsid w:val="009C6F93"/>
    <w:rsid w:val="009C73FD"/>
    <w:rsid w:val="009D0297"/>
    <w:rsid w:val="009D07B8"/>
    <w:rsid w:val="009D1D22"/>
    <w:rsid w:val="009D1E4F"/>
    <w:rsid w:val="009D2146"/>
    <w:rsid w:val="009D273E"/>
    <w:rsid w:val="009D2FDE"/>
    <w:rsid w:val="009D3B9B"/>
    <w:rsid w:val="009D4408"/>
    <w:rsid w:val="009D6F5D"/>
    <w:rsid w:val="009D7251"/>
    <w:rsid w:val="009E0085"/>
    <w:rsid w:val="009E032E"/>
    <w:rsid w:val="009E0918"/>
    <w:rsid w:val="009E1373"/>
    <w:rsid w:val="009E13BD"/>
    <w:rsid w:val="009E31BB"/>
    <w:rsid w:val="009E34D2"/>
    <w:rsid w:val="009E401F"/>
    <w:rsid w:val="009E4504"/>
    <w:rsid w:val="009E55C9"/>
    <w:rsid w:val="009F2B64"/>
    <w:rsid w:val="009F2CEB"/>
    <w:rsid w:val="009F4341"/>
    <w:rsid w:val="009F64F5"/>
    <w:rsid w:val="009F7466"/>
    <w:rsid w:val="00A00255"/>
    <w:rsid w:val="00A028C3"/>
    <w:rsid w:val="00A04978"/>
    <w:rsid w:val="00A055DC"/>
    <w:rsid w:val="00A066FD"/>
    <w:rsid w:val="00A07B65"/>
    <w:rsid w:val="00A10155"/>
    <w:rsid w:val="00A12229"/>
    <w:rsid w:val="00A132B0"/>
    <w:rsid w:val="00A134F2"/>
    <w:rsid w:val="00A13B72"/>
    <w:rsid w:val="00A14D62"/>
    <w:rsid w:val="00A1527B"/>
    <w:rsid w:val="00A206FD"/>
    <w:rsid w:val="00A211EC"/>
    <w:rsid w:val="00A21784"/>
    <w:rsid w:val="00A23883"/>
    <w:rsid w:val="00A2452C"/>
    <w:rsid w:val="00A253A7"/>
    <w:rsid w:val="00A2600D"/>
    <w:rsid w:val="00A262B7"/>
    <w:rsid w:val="00A27B54"/>
    <w:rsid w:val="00A3157E"/>
    <w:rsid w:val="00A3278C"/>
    <w:rsid w:val="00A327B6"/>
    <w:rsid w:val="00A333C5"/>
    <w:rsid w:val="00A33444"/>
    <w:rsid w:val="00A3375E"/>
    <w:rsid w:val="00A340F5"/>
    <w:rsid w:val="00A3426C"/>
    <w:rsid w:val="00A3525A"/>
    <w:rsid w:val="00A356CA"/>
    <w:rsid w:val="00A36488"/>
    <w:rsid w:val="00A3664C"/>
    <w:rsid w:val="00A374EA"/>
    <w:rsid w:val="00A41840"/>
    <w:rsid w:val="00A42000"/>
    <w:rsid w:val="00A422C9"/>
    <w:rsid w:val="00A43812"/>
    <w:rsid w:val="00A46869"/>
    <w:rsid w:val="00A472F5"/>
    <w:rsid w:val="00A47761"/>
    <w:rsid w:val="00A501A2"/>
    <w:rsid w:val="00A50467"/>
    <w:rsid w:val="00A504F1"/>
    <w:rsid w:val="00A506ED"/>
    <w:rsid w:val="00A50DAC"/>
    <w:rsid w:val="00A511EC"/>
    <w:rsid w:val="00A517B5"/>
    <w:rsid w:val="00A52279"/>
    <w:rsid w:val="00A52C68"/>
    <w:rsid w:val="00A530E8"/>
    <w:rsid w:val="00A534E0"/>
    <w:rsid w:val="00A54FDC"/>
    <w:rsid w:val="00A55B9D"/>
    <w:rsid w:val="00A562D8"/>
    <w:rsid w:val="00A56366"/>
    <w:rsid w:val="00A5738C"/>
    <w:rsid w:val="00A57C21"/>
    <w:rsid w:val="00A60A57"/>
    <w:rsid w:val="00A60B4E"/>
    <w:rsid w:val="00A60D20"/>
    <w:rsid w:val="00A61231"/>
    <w:rsid w:val="00A61A88"/>
    <w:rsid w:val="00A622B1"/>
    <w:rsid w:val="00A6333C"/>
    <w:rsid w:val="00A635D3"/>
    <w:rsid w:val="00A637EF"/>
    <w:rsid w:val="00A63BF8"/>
    <w:rsid w:val="00A640AC"/>
    <w:rsid w:val="00A64288"/>
    <w:rsid w:val="00A64372"/>
    <w:rsid w:val="00A676C3"/>
    <w:rsid w:val="00A72085"/>
    <w:rsid w:val="00A72997"/>
    <w:rsid w:val="00A73BFC"/>
    <w:rsid w:val="00A75305"/>
    <w:rsid w:val="00A7532E"/>
    <w:rsid w:val="00A75364"/>
    <w:rsid w:val="00A75CF0"/>
    <w:rsid w:val="00A76AFA"/>
    <w:rsid w:val="00A76D64"/>
    <w:rsid w:val="00A776FA"/>
    <w:rsid w:val="00A80CDF"/>
    <w:rsid w:val="00A8180C"/>
    <w:rsid w:val="00A81BB2"/>
    <w:rsid w:val="00A81CC6"/>
    <w:rsid w:val="00A82F9D"/>
    <w:rsid w:val="00A84951"/>
    <w:rsid w:val="00A84CE3"/>
    <w:rsid w:val="00A8531A"/>
    <w:rsid w:val="00A857E5"/>
    <w:rsid w:val="00A87AFC"/>
    <w:rsid w:val="00A90150"/>
    <w:rsid w:val="00A919DB"/>
    <w:rsid w:val="00A91EDD"/>
    <w:rsid w:val="00A942B9"/>
    <w:rsid w:val="00A94FE0"/>
    <w:rsid w:val="00A9788C"/>
    <w:rsid w:val="00AA0C99"/>
    <w:rsid w:val="00AA225B"/>
    <w:rsid w:val="00AA2D83"/>
    <w:rsid w:val="00AA3EBF"/>
    <w:rsid w:val="00AA52EB"/>
    <w:rsid w:val="00AA60C9"/>
    <w:rsid w:val="00AA7595"/>
    <w:rsid w:val="00AA768E"/>
    <w:rsid w:val="00AB0793"/>
    <w:rsid w:val="00AB0EB9"/>
    <w:rsid w:val="00AB12DB"/>
    <w:rsid w:val="00AB13DC"/>
    <w:rsid w:val="00AB2C2A"/>
    <w:rsid w:val="00AB30B8"/>
    <w:rsid w:val="00AB5AAC"/>
    <w:rsid w:val="00AB64CF"/>
    <w:rsid w:val="00AB7048"/>
    <w:rsid w:val="00AC044B"/>
    <w:rsid w:val="00AC1221"/>
    <w:rsid w:val="00AC22DF"/>
    <w:rsid w:val="00AC30D2"/>
    <w:rsid w:val="00AC31C8"/>
    <w:rsid w:val="00AC3C0A"/>
    <w:rsid w:val="00AC54AD"/>
    <w:rsid w:val="00AC574F"/>
    <w:rsid w:val="00AC6052"/>
    <w:rsid w:val="00AC6165"/>
    <w:rsid w:val="00AC7410"/>
    <w:rsid w:val="00AC77E9"/>
    <w:rsid w:val="00AD109B"/>
    <w:rsid w:val="00AD1B44"/>
    <w:rsid w:val="00AD24C9"/>
    <w:rsid w:val="00AD2718"/>
    <w:rsid w:val="00AD431C"/>
    <w:rsid w:val="00AD4661"/>
    <w:rsid w:val="00AD4B27"/>
    <w:rsid w:val="00AD61FF"/>
    <w:rsid w:val="00AD659D"/>
    <w:rsid w:val="00AE07EE"/>
    <w:rsid w:val="00AE1485"/>
    <w:rsid w:val="00AE16C7"/>
    <w:rsid w:val="00AE199C"/>
    <w:rsid w:val="00AE19F9"/>
    <w:rsid w:val="00AE1C0B"/>
    <w:rsid w:val="00AE1D04"/>
    <w:rsid w:val="00AE23E3"/>
    <w:rsid w:val="00AE2A70"/>
    <w:rsid w:val="00AE2C5E"/>
    <w:rsid w:val="00AE31B1"/>
    <w:rsid w:val="00AE67AE"/>
    <w:rsid w:val="00AF12E5"/>
    <w:rsid w:val="00AF2142"/>
    <w:rsid w:val="00AF278D"/>
    <w:rsid w:val="00AF4146"/>
    <w:rsid w:val="00AF4AD2"/>
    <w:rsid w:val="00AF5201"/>
    <w:rsid w:val="00AF6243"/>
    <w:rsid w:val="00AF7D33"/>
    <w:rsid w:val="00B005E6"/>
    <w:rsid w:val="00B01F5B"/>
    <w:rsid w:val="00B02A1C"/>
    <w:rsid w:val="00B04AAA"/>
    <w:rsid w:val="00B06933"/>
    <w:rsid w:val="00B075B5"/>
    <w:rsid w:val="00B07927"/>
    <w:rsid w:val="00B10BAC"/>
    <w:rsid w:val="00B10D87"/>
    <w:rsid w:val="00B13663"/>
    <w:rsid w:val="00B13E63"/>
    <w:rsid w:val="00B14273"/>
    <w:rsid w:val="00B166B6"/>
    <w:rsid w:val="00B16DEE"/>
    <w:rsid w:val="00B1777B"/>
    <w:rsid w:val="00B179DA"/>
    <w:rsid w:val="00B17EED"/>
    <w:rsid w:val="00B20313"/>
    <w:rsid w:val="00B20EC0"/>
    <w:rsid w:val="00B20F1F"/>
    <w:rsid w:val="00B218FE"/>
    <w:rsid w:val="00B22381"/>
    <w:rsid w:val="00B24157"/>
    <w:rsid w:val="00B2577E"/>
    <w:rsid w:val="00B262D7"/>
    <w:rsid w:val="00B26AB9"/>
    <w:rsid w:val="00B27F73"/>
    <w:rsid w:val="00B3341C"/>
    <w:rsid w:val="00B346E5"/>
    <w:rsid w:val="00B35457"/>
    <w:rsid w:val="00B35680"/>
    <w:rsid w:val="00B3615F"/>
    <w:rsid w:val="00B416E4"/>
    <w:rsid w:val="00B417CA"/>
    <w:rsid w:val="00B43D5D"/>
    <w:rsid w:val="00B44FE4"/>
    <w:rsid w:val="00B46E95"/>
    <w:rsid w:val="00B46FF8"/>
    <w:rsid w:val="00B4791A"/>
    <w:rsid w:val="00B47E36"/>
    <w:rsid w:val="00B5013B"/>
    <w:rsid w:val="00B504F1"/>
    <w:rsid w:val="00B51C1C"/>
    <w:rsid w:val="00B51EEF"/>
    <w:rsid w:val="00B52339"/>
    <w:rsid w:val="00B538BD"/>
    <w:rsid w:val="00B53A46"/>
    <w:rsid w:val="00B541A7"/>
    <w:rsid w:val="00B550D0"/>
    <w:rsid w:val="00B557AF"/>
    <w:rsid w:val="00B57257"/>
    <w:rsid w:val="00B57CC0"/>
    <w:rsid w:val="00B57E92"/>
    <w:rsid w:val="00B6020B"/>
    <w:rsid w:val="00B62168"/>
    <w:rsid w:val="00B62302"/>
    <w:rsid w:val="00B636D0"/>
    <w:rsid w:val="00B638F3"/>
    <w:rsid w:val="00B655C8"/>
    <w:rsid w:val="00B6625C"/>
    <w:rsid w:val="00B67D54"/>
    <w:rsid w:val="00B705D2"/>
    <w:rsid w:val="00B70D84"/>
    <w:rsid w:val="00B710FB"/>
    <w:rsid w:val="00B74971"/>
    <w:rsid w:val="00B759DA"/>
    <w:rsid w:val="00B75FEF"/>
    <w:rsid w:val="00B7696A"/>
    <w:rsid w:val="00B770CF"/>
    <w:rsid w:val="00B775AA"/>
    <w:rsid w:val="00B7799B"/>
    <w:rsid w:val="00B77FD5"/>
    <w:rsid w:val="00B808DA"/>
    <w:rsid w:val="00B817B1"/>
    <w:rsid w:val="00B824CA"/>
    <w:rsid w:val="00B84825"/>
    <w:rsid w:val="00B85840"/>
    <w:rsid w:val="00B86DF9"/>
    <w:rsid w:val="00B903B6"/>
    <w:rsid w:val="00B93003"/>
    <w:rsid w:val="00B930ED"/>
    <w:rsid w:val="00B93224"/>
    <w:rsid w:val="00B93F9A"/>
    <w:rsid w:val="00B946DB"/>
    <w:rsid w:val="00B95859"/>
    <w:rsid w:val="00B95B68"/>
    <w:rsid w:val="00B97281"/>
    <w:rsid w:val="00B9766C"/>
    <w:rsid w:val="00BA1109"/>
    <w:rsid w:val="00BA1B04"/>
    <w:rsid w:val="00BA253E"/>
    <w:rsid w:val="00BA4BFE"/>
    <w:rsid w:val="00BA5970"/>
    <w:rsid w:val="00BA6679"/>
    <w:rsid w:val="00BA74EA"/>
    <w:rsid w:val="00BB0899"/>
    <w:rsid w:val="00BB08C6"/>
    <w:rsid w:val="00BB21E3"/>
    <w:rsid w:val="00BB38BE"/>
    <w:rsid w:val="00BB4139"/>
    <w:rsid w:val="00BB5CD1"/>
    <w:rsid w:val="00BC2CEE"/>
    <w:rsid w:val="00BC4DEA"/>
    <w:rsid w:val="00BC625A"/>
    <w:rsid w:val="00BC638D"/>
    <w:rsid w:val="00BC7634"/>
    <w:rsid w:val="00BC7775"/>
    <w:rsid w:val="00BC79E7"/>
    <w:rsid w:val="00BD031E"/>
    <w:rsid w:val="00BD1A33"/>
    <w:rsid w:val="00BD317B"/>
    <w:rsid w:val="00BD4450"/>
    <w:rsid w:val="00BD4993"/>
    <w:rsid w:val="00BD50D7"/>
    <w:rsid w:val="00BD5241"/>
    <w:rsid w:val="00BD5CA4"/>
    <w:rsid w:val="00BD708F"/>
    <w:rsid w:val="00BD7DE2"/>
    <w:rsid w:val="00BE02A6"/>
    <w:rsid w:val="00BE097A"/>
    <w:rsid w:val="00BE2B12"/>
    <w:rsid w:val="00BE3A87"/>
    <w:rsid w:val="00BE6640"/>
    <w:rsid w:val="00BE669F"/>
    <w:rsid w:val="00BE71C9"/>
    <w:rsid w:val="00BE74FA"/>
    <w:rsid w:val="00BF0BD0"/>
    <w:rsid w:val="00BF0E62"/>
    <w:rsid w:val="00BF2AA0"/>
    <w:rsid w:val="00BF39AA"/>
    <w:rsid w:val="00BF39B2"/>
    <w:rsid w:val="00BF3BC8"/>
    <w:rsid w:val="00BF4707"/>
    <w:rsid w:val="00BF5944"/>
    <w:rsid w:val="00BF595D"/>
    <w:rsid w:val="00C000B6"/>
    <w:rsid w:val="00C01B57"/>
    <w:rsid w:val="00C0247B"/>
    <w:rsid w:val="00C02817"/>
    <w:rsid w:val="00C02A7B"/>
    <w:rsid w:val="00C03031"/>
    <w:rsid w:val="00C0600C"/>
    <w:rsid w:val="00C103B9"/>
    <w:rsid w:val="00C115B0"/>
    <w:rsid w:val="00C12513"/>
    <w:rsid w:val="00C12791"/>
    <w:rsid w:val="00C12B40"/>
    <w:rsid w:val="00C130E5"/>
    <w:rsid w:val="00C136BE"/>
    <w:rsid w:val="00C13EDA"/>
    <w:rsid w:val="00C13FFA"/>
    <w:rsid w:val="00C1419F"/>
    <w:rsid w:val="00C1528B"/>
    <w:rsid w:val="00C1614B"/>
    <w:rsid w:val="00C161A4"/>
    <w:rsid w:val="00C1658F"/>
    <w:rsid w:val="00C22199"/>
    <w:rsid w:val="00C22A26"/>
    <w:rsid w:val="00C2350A"/>
    <w:rsid w:val="00C2372A"/>
    <w:rsid w:val="00C237BF"/>
    <w:rsid w:val="00C24566"/>
    <w:rsid w:val="00C25E84"/>
    <w:rsid w:val="00C261D1"/>
    <w:rsid w:val="00C269A8"/>
    <w:rsid w:val="00C27814"/>
    <w:rsid w:val="00C27FAF"/>
    <w:rsid w:val="00C30A8C"/>
    <w:rsid w:val="00C31608"/>
    <w:rsid w:val="00C34034"/>
    <w:rsid w:val="00C35446"/>
    <w:rsid w:val="00C36260"/>
    <w:rsid w:val="00C362F7"/>
    <w:rsid w:val="00C36C01"/>
    <w:rsid w:val="00C40DCA"/>
    <w:rsid w:val="00C41BBE"/>
    <w:rsid w:val="00C426AC"/>
    <w:rsid w:val="00C427DA"/>
    <w:rsid w:val="00C42FDD"/>
    <w:rsid w:val="00C4351E"/>
    <w:rsid w:val="00C44033"/>
    <w:rsid w:val="00C4414F"/>
    <w:rsid w:val="00C441BC"/>
    <w:rsid w:val="00C44D66"/>
    <w:rsid w:val="00C46831"/>
    <w:rsid w:val="00C46DC2"/>
    <w:rsid w:val="00C47B95"/>
    <w:rsid w:val="00C50BDC"/>
    <w:rsid w:val="00C510A6"/>
    <w:rsid w:val="00C51A8B"/>
    <w:rsid w:val="00C51DDA"/>
    <w:rsid w:val="00C523DD"/>
    <w:rsid w:val="00C524E1"/>
    <w:rsid w:val="00C527DE"/>
    <w:rsid w:val="00C52E00"/>
    <w:rsid w:val="00C52F82"/>
    <w:rsid w:val="00C554BD"/>
    <w:rsid w:val="00C55FBC"/>
    <w:rsid w:val="00C56614"/>
    <w:rsid w:val="00C568B9"/>
    <w:rsid w:val="00C57F3D"/>
    <w:rsid w:val="00C60138"/>
    <w:rsid w:val="00C6042A"/>
    <w:rsid w:val="00C60F39"/>
    <w:rsid w:val="00C61CF1"/>
    <w:rsid w:val="00C63211"/>
    <w:rsid w:val="00C63401"/>
    <w:rsid w:val="00C634C8"/>
    <w:rsid w:val="00C63E9B"/>
    <w:rsid w:val="00C646D5"/>
    <w:rsid w:val="00C64B01"/>
    <w:rsid w:val="00C66814"/>
    <w:rsid w:val="00C67156"/>
    <w:rsid w:val="00C6777F"/>
    <w:rsid w:val="00C67B66"/>
    <w:rsid w:val="00C700D6"/>
    <w:rsid w:val="00C70770"/>
    <w:rsid w:val="00C71131"/>
    <w:rsid w:val="00C71479"/>
    <w:rsid w:val="00C77034"/>
    <w:rsid w:val="00C80676"/>
    <w:rsid w:val="00C81141"/>
    <w:rsid w:val="00C81BE0"/>
    <w:rsid w:val="00C8321B"/>
    <w:rsid w:val="00C85A97"/>
    <w:rsid w:val="00C86E0C"/>
    <w:rsid w:val="00C87E34"/>
    <w:rsid w:val="00C90CAF"/>
    <w:rsid w:val="00C91F71"/>
    <w:rsid w:val="00C93BAC"/>
    <w:rsid w:val="00C95DA7"/>
    <w:rsid w:val="00C95DEE"/>
    <w:rsid w:val="00C96077"/>
    <w:rsid w:val="00C96151"/>
    <w:rsid w:val="00C96371"/>
    <w:rsid w:val="00C97801"/>
    <w:rsid w:val="00CA09BA"/>
    <w:rsid w:val="00CA181B"/>
    <w:rsid w:val="00CA1FB0"/>
    <w:rsid w:val="00CA2299"/>
    <w:rsid w:val="00CA4C33"/>
    <w:rsid w:val="00CA59FD"/>
    <w:rsid w:val="00CA5A3D"/>
    <w:rsid w:val="00CA6860"/>
    <w:rsid w:val="00CA6D33"/>
    <w:rsid w:val="00CA7326"/>
    <w:rsid w:val="00CB0136"/>
    <w:rsid w:val="00CB3D9D"/>
    <w:rsid w:val="00CB4C64"/>
    <w:rsid w:val="00CB65CE"/>
    <w:rsid w:val="00CB789C"/>
    <w:rsid w:val="00CC002F"/>
    <w:rsid w:val="00CC0A9C"/>
    <w:rsid w:val="00CC1502"/>
    <w:rsid w:val="00CC3A77"/>
    <w:rsid w:val="00CC69DD"/>
    <w:rsid w:val="00CC7398"/>
    <w:rsid w:val="00CC7432"/>
    <w:rsid w:val="00CD166B"/>
    <w:rsid w:val="00CD1908"/>
    <w:rsid w:val="00CD2E25"/>
    <w:rsid w:val="00CD2EFD"/>
    <w:rsid w:val="00CD2FD5"/>
    <w:rsid w:val="00CD3581"/>
    <w:rsid w:val="00CD4577"/>
    <w:rsid w:val="00CD4CD8"/>
    <w:rsid w:val="00CD5F26"/>
    <w:rsid w:val="00CD7907"/>
    <w:rsid w:val="00CD7EA3"/>
    <w:rsid w:val="00CE1100"/>
    <w:rsid w:val="00CE41E3"/>
    <w:rsid w:val="00CE6500"/>
    <w:rsid w:val="00CF0D44"/>
    <w:rsid w:val="00CF14FC"/>
    <w:rsid w:val="00CF1755"/>
    <w:rsid w:val="00CF1B9C"/>
    <w:rsid w:val="00CF20BA"/>
    <w:rsid w:val="00CF20FF"/>
    <w:rsid w:val="00CF3C0D"/>
    <w:rsid w:val="00CF3C54"/>
    <w:rsid w:val="00CF4325"/>
    <w:rsid w:val="00CF4D8C"/>
    <w:rsid w:val="00CF4F9D"/>
    <w:rsid w:val="00CF562D"/>
    <w:rsid w:val="00CF56F4"/>
    <w:rsid w:val="00CF661A"/>
    <w:rsid w:val="00CF7BE9"/>
    <w:rsid w:val="00D001A8"/>
    <w:rsid w:val="00D003BB"/>
    <w:rsid w:val="00D004B9"/>
    <w:rsid w:val="00D00712"/>
    <w:rsid w:val="00D00F4F"/>
    <w:rsid w:val="00D02DB3"/>
    <w:rsid w:val="00D041AF"/>
    <w:rsid w:val="00D04746"/>
    <w:rsid w:val="00D04D65"/>
    <w:rsid w:val="00D058AE"/>
    <w:rsid w:val="00D05B29"/>
    <w:rsid w:val="00D06FDA"/>
    <w:rsid w:val="00D07740"/>
    <w:rsid w:val="00D100B1"/>
    <w:rsid w:val="00D11533"/>
    <w:rsid w:val="00D117A8"/>
    <w:rsid w:val="00D12ABA"/>
    <w:rsid w:val="00D131FA"/>
    <w:rsid w:val="00D135C5"/>
    <w:rsid w:val="00D13C73"/>
    <w:rsid w:val="00D1589C"/>
    <w:rsid w:val="00D1662E"/>
    <w:rsid w:val="00D16FE9"/>
    <w:rsid w:val="00D20CA2"/>
    <w:rsid w:val="00D21084"/>
    <w:rsid w:val="00D210CF"/>
    <w:rsid w:val="00D2112D"/>
    <w:rsid w:val="00D217D6"/>
    <w:rsid w:val="00D22B47"/>
    <w:rsid w:val="00D22C7B"/>
    <w:rsid w:val="00D22F19"/>
    <w:rsid w:val="00D23108"/>
    <w:rsid w:val="00D258EF"/>
    <w:rsid w:val="00D269B5"/>
    <w:rsid w:val="00D27E9D"/>
    <w:rsid w:val="00D307EE"/>
    <w:rsid w:val="00D321C5"/>
    <w:rsid w:val="00D33321"/>
    <w:rsid w:val="00D33397"/>
    <w:rsid w:val="00D34357"/>
    <w:rsid w:val="00D3671D"/>
    <w:rsid w:val="00D36DCC"/>
    <w:rsid w:val="00D41755"/>
    <w:rsid w:val="00D41899"/>
    <w:rsid w:val="00D419BC"/>
    <w:rsid w:val="00D42426"/>
    <w:rsid w:val="00D4292C"/>
    <w:rsid w:val="00D449ED"/>
    <w:rsid w:val="00D450B6"/>
    <w:rsid w:val="00D46A63"/>
    <w:rsid w:val="00D473EF"/>
    <w:rsid w:val="00D50126"/>
    <w:rsid w:val="00D51459"/>
    <w:rsid w:val="00D52F8A"/>
    <w:rsid w:val="00D53473"/>
    <w:rsid w:val="00D55B81"/>
    <w:rsid w:val="00D57A29"/>
    <w:rsid w:val="00D57D4E"/>
    <w:rsid w:val="00D62C48"/>
    <w:rsid w:val="00D6426B"/>
    <w:rsid w:val="00D64494"/>
    <w:rsid w:val="00D64A82"/>
    <w:rsid w:val="00D64F95"/>
    <w:rsid w:val="00D65B99"/>
    <w:rsid w:val="00D65D36"/>
    <w:rsid w:val="00D67554"/>
    <w:rsid w:val="00D70940"/>
    <w:rsid w:val="00D7203C"/>
    <w:rsid w:val="00D721BE"/>
    <w:rsid w:val="00D72B88"/>
    <w:rsid w:val="00D72E21"/>
    <w:rsid w:val="00D7739E"/>
    <w:rsid w:val="00D81033"/>
    <w:rsid w:val="00D82295"/>
    <w:rsid w:val="00D82941"/>
    <w:rsid w:val="00D830EF"/>
    <w:rsid w:val="00D862B9"/>
    <w:rsid w:val="00D87D1C"/>
    <w:rsid w:val="00D9047A"/>
    <w:rsid w:val="00D904A1"/>
    <w:rsid w:val="00D90634"/>
    <w:rsid w:val="00D94C93"/>
    <w:rsid w:val="00D95EB0"/>
    <w:rsid w:val="00DA0B94"/>
    <w:rsid w:val="00DA0F66"/>
    <w:rsid w:val="00DA271D"/>
    <w:rsid w:val="00DA27C5"/>
    <w:rsid w:val="00DA589F"/>
    <w:rsid w:val="00DA5C80"/>
    <w:rsid w:val="00DA5D2B"/>
    <w:rsid w:val="00DB22A7"/>
    <w:rsid w:val="00DB52EC"/>
    <w:rsid w:val="00DB5C3E"/>
    <w:rsid w:val="00DB60DE"/>
    <w:rsid w:val="00DB73DF"/>
    <w:rsid w:val="00DC0272"/>
    <w:rsid w:val="00DC0AC8"/>
    <w:rsid w:val="00DC41F7"/>
    <w:rsid w:val="00DC45C7"/>
    <w:rsid w:val="00DC5FBC"/>
    <w:rsid w:val="00DC695A"/>
    <w:rsid w:val="00DC7330"/>
    <w:rsid w:val="00DD01B2"/>
    <w:rsid w:val="00DD1DAB"/>
    <w:rsid w:val="00DD24EE"/>
    <w:rsid w:val="00DD3107"/>
    <w:rsid w:val="00DD37A8"/>
    <w:rsid w:val="00DD563A"/>
    <w:rsid w:val="00DD60B8"/>
    <w:rsid w:val="00DD67AD"/>
    <w:rsid w:val="00DD6E89"/>
    <w:rsid w:val="00DD7EA9"/>
    <w:rsid w:val="00DE0752"/>
    <w:rsid w:val="00DE0A9D"/>
    <w:rsid w:val="00DE1E2B"/>
    <w:rsid w:val="00DE3784"/>
    <w:rsid w:val="00DE6AB8"/>
    <w:rsid w:val="00DE6D44"/>
    <w:rsid w:val="00DE7AC4"/>
    <w:rsid w:val="00DF0A0F"/>
    <w:rsid w:val="00DF1596"/>
    <w:rsid w:val="00DF1BFF"/>
    <w:rsid w:val="00DF4A3C"/>
    <w:rsid w:val="00DF63E5"/>
    <w:rsid w:val="00DF789C"/>
    <w:rsid w:val="00DF7D9F"/>
    <w:rsid w:val="00E004FF"/>
    <w:rsid w:val="00E005CC"/>
    <w:rsid w:val="00E00C18"/>
    <w:rsid w:val="00E01780"/>
    <w:rsid w:val="00E0630A"/>
    <w:rsid w:val="00E06DFB"/>
    <w:rsid w:val="00E0793F"/>
    <w:rsid w:val="00E11334"/>
    <w:rsid w:val="00E12A1C"/>
    <w:rsid w:val="00E13010"/>
    <w:rsid w:val="00E14EA8"/>
    <w:rsid w:val="00E16A76"/>
    <w:rsid w:val="00E16FBB"/>
    <w:rsid w:val="00E17680"/>
    <w:rsid w:val="00E17F53"/>
    <w:rsid w:val="00E2013E"/>
    <w:rsid w:val="00E2024E"/>
    <w:rsid w:val="00E20D12"/>
    <w:rsid w:val="00E21D71"/>
    <w:rsid w:val="00E2230A"/>
    <w:rsid w:val="00E227D0"/>
    <w:rsid w:val="00E22E85"/>
    <w:rsid w:val="00E23FEB"/>
    <w:rsid w:val="00E24B79"/>
    <w:rsid w:val="00E24E44"/>
    <w:rsid w:val="00E2740D"/>
    <w:rsid w:val="00E30615"/>
    <w:rsid w:val="00E32966"/>
    <w:rsid w:val="00E337B4"/>
    <w:rsid w:val="00E340E2"/>
    <w:rsid w:val="00E357D6"/>
    <w:rsid w:val="00E372DE"/>
    <w:rsid w:val="00E379D1"/>
    <w:rsid w:val="00E37DC1"/>
    <w:rsid w:val="00E408F7"/>
    <w:rsid w:val="00E40C7A"/>
    <w:rsid w:val="00E42153"/>
    <w:rsid w:val="00E4331B"/>
    <w:rsid w:val="00E43844"/>
    <w:rsid w:val="00E44BBA"/>
    <w:rsid w:val="00E46A3A"/>
    <w:rsid w:val="00E50954"/>
    <w:rsid w:val="00E510FC"/>
    <w:rsid w:val="00E51EB3"/>
    <w:rsid w:val="00E52EC0"/>
    <w:rsid w:val="00E53697"/>
    <w:rsid w:val="00E53A86"/>
    <w:rsid w:val="00E5552B"/>
    <w:rsid w:val="00E6128A"/>
    <w:rsid w:val="00E61D11"/>
    <w:rsid w:val="00E62415"/>
    <w:rsid w:val="00E6330C"/>
    <w:rsid w:val="00E63B30"/>
    <w:rsid w:val="00E65345"/>
    <w:rsid w:val="00E656B8"/>
    <w:rsid w:val="00E66A54"/>
    <w:rsid w:val="00E67AD8"/>
    <w:rsid w:val="00E70A8E"/>
    <w:rsid w:val="00E7111F"/>
    <w:rsid w:val="00E722B4"/>
    <w:rsid w:val="00E7340F"/>
    <w:rsid w:val="00E73F47"/>
    <w:rsid w:val="00E744DF"/>
    <w:rsid w:val="00E74928"/>
    <w:rsid w:val="00E779F7"/>
    <w:rsid w:val="00E80B55"/>
    <w:rsid w:val="00E82273"/>
    <w:rsid w:val="00E83BDF"/>
    <w:rsid w:val="00E844A6"/>
    <w:rsid w:val="00E84B18"/>
    <w:rsid w:val="00E85225"/>
    <w:rsid w:val="00E853DD"/>
    <w:rsid w:val="00E86464"/>
    <w:rsid w:val="00E8787B"/>
    <w:rsid w:val="00E90BAB"/>
    <w:rsid w:val="00E913DC"/>
    <w:rsid w:val="00E91C4D"/>
    <w:rsid w:val="00E91CD2"/>
    <w:rsid w:val="00E94A89"/>
    <w:rsid w:val="00E94F6F"/>
    <w:rsid w:val="00E95D94"/>
    <w:rsid w:val="00E95ECA"/>
    <w:rsid w:val="00E96099"/>
    <w:rsid w:val="00E96266"/>
    <w:rsid w:val="00EA000C"/>
    <w:rsid w:val="00EA0C23"/>
    <w:rsid w:val="00EA1115"/>
    <w:rsid w:val="00EA31AA"/>
    <w:rsid w:val="00EA4EA1"/>
    <w:rsid w:val="00EA5F63"/>
    <w:rsid w:val="00EA62AF"/>
    <w:rsid w:val="00EA69C5"/>
    <w:rsid w:val="00EA7C6F"/>
    <w:rsid w:val="00EA7CBE"/>
    <w:rsid w:val="00EB11EB"/>
    <w:rsid w:val="00EB2CBF"/>
    <w:rsid w:val="00EB46A3"/>
    <w:rsid w:val="00EB54BD"/>
    <w:rsid w:val="00EB571C"/>
    <w:rsid w:val="00EB5724"/>
    <w:rsid w:val="00EB61B8"/>
    <w:rsid w:val="00EC025F"/>
    <w:rsid w:val="00EC285A"/>
    <w:rsid w:val="00EC2C63"/>
    <w:rsid w:val="00EC32B2"/>
    <w:rsid w:val="00EC4741"/>
    <w:rsid w:val="00EC67CE"/>
    <w:rsid w:val="00EC70CA"/>
    <w:rsid w:val="00ED214D"/>
    <w:rsid w:val="00ED2887"/>
    <w:rsid w:val="00ED302B"/>
    <w:rsid w:val="00ED51C1"/>
    <w:rsid w:val="00ED6213"/>
    <w:rsid w:val="00ED6261"/>
    <w:rsid w:val="00ED6832"/>
    <w:rsid w:val="00ED716C"/>
    <w:rsid w:val="00ED79ED"/>
    <w:rsid w:val="00EE116F"/>
    <w:rsid w:val="00EE130E"/>
    <w:rsid w:val="00EE1361"/>
    <w:rsid w:val="00EE20D6"/>
    <w:rsid w:val="00EE210F"/>
    <w:rsid w:val="00EE25DB"/>
    <w:rsid w:val="00EE33D3"/>
    <w:rsid w:val="00EE3DC3"/>
    <w:rsid w:val="00EE5369"/>
    <w:rsid w:val="00EE6F00"/>
    <w:rsid w:val="00EE7C31"/>
    <w:rsid w:val="00EF027A"/>
    <w:rsid w:val="00EF0467"/>
    <w:rsid w:val="00EF0771"/>
    <w:rsid w:val="00EF1E32"/>
    <w:rsid w:val="00EF2E86"/>
    <w:rsid w:val="00EF591C"/>
    <w:rsid w:val="00EF6B9A"/>
    <w:rsid w:val="00EF7143"/>
    <w:rsid w:val="00EF7168"/>
    <w:rsid w:val="00F03CF6"/>
    <w:rsid w:val="00F03DFF"/>
    <w:rsid w:val="00F04C98"/>
    <w:rsid w:val="00F051BC"/>
    <w:rsid w:val="00F054B2"/>
    <w:rsid w:val="00F071B0"/>
    <w:rsid w:val="00F077E2"/>
    <w:rsid w:val="00F07B45"/>
    <w:rsid w:val="00F10375"/>
    <w:rsid w:val="00F11A12"/>
    <w:rsid w:val="00F11C91"/>
    <w:rsid w:val="00F12502"/>
    <w:rsid w:val="00F12BCC"/>
    <w:rsid w:val="00F1315A"/>
    <w:rsid w:val="00F133DE"/>
    <w:rsid w:val="00F138A4"/>
    <w:rsid w:val="00F176C1"/>
    <w:rsid w:val="00F17845"/>
    <w:rsid w:val="00F17C25"/>
    <w:rsid w:val="00F17CA4"/>
    <w:rsid w:val="00F20541"/>
    <w:rsid w:val="00F2074A"/>
    <w:rsid w:val="00F210BF"/>
    <w:rsid w:val="00F218D0"/>
    <w:rsid w:val="00F23A4B"/>
    <w:rsid w:val="00F23BDA"/>
    <w:rsid w:val="00F25376"/>
    <w:rsid w:val="00F316A0"/>
    <w:rsid w:val="00F317F4"/>
    <w:rsid w:val="00F341D8"/>
    <w:rsid w:val="00F35AE1"/>
    <w:rsid w:val="00F36456"/>
    <w:rsid w:val="00F37FA9"/>
    <w:rsid w:val="00F40242"/>
    <w:rsid w:val="00F40CD5"/>
    <w:rsid w:val="00F40F2B"/>
    <w:rsid w:val="00F43175"/>
    <w:rsid w:val="00F431AF"/>
    <w:rsid w:val="00F432CF"/>
    <w:rsid w:val="00F4359A"/>
    <w:rsid w:val="00F448FF"/>
    <w:rsid w:val="00F44F85"/>
    <w:rsid w:val="00F4505E"/>
    <w:rsid w:val="00F524FD"/>
    <w:rsid w:val="00F53CB0"/>
    <w:rsid w:val="00F5433C"/>
    <w:rsid w:val="00F5436D"/>
    <w:rsid w:val="00F54581"/>
    <w:rsid w:val="00F5504C"/>
    <w:rsid w:val="00F5648D"/>
    <w:rsid w:val="00F5654A"/>
    <w:rsid w:val="00F57ED7"/>
    <w:rsid w:val="00F57EE2"/>
    <w:rsid w:val="00F60316"/>
    <w:rsid w:val="00F6131C"/>
    <w:rsid w:val="00F62136"/>
    <w:rsid w:val="00F621C7"/>
    <w:rsid w:val="00F62749"/>
    <w:rsid w:val="00F63030"/>
    <w:rsid w:val="00F63A13"/>
    <w:rsid w:val="00F63B55"/>
    <w:rsid w:val="00F64355"/>
    <w:rsid w:val="00F64C28"/>
    <w:rsid w:val="00F657D4"/>
    <w:rsid w:val="00F67CAA"/>
    <w:rsid w:val="00F712C4"/>
    <w:rsid w:val="00F73625"/>
    <w:rsid w:val="00F736ED"/>
    <w:rsid w:val="00F73AC8"/>
    <w:rsid w:val="00F744BE"/>
    <w:rsid w:val="00F751FB"/>
    <w:rsid w:val="00F754EC"/>
    <w:rsid w:val="00F7556B"/>
    <w:rsid w:val="00F76D86"/>
    <w:rsid w:val="00F7736D"/>
    <w:rsid w:val="00F77497"/>
    <w:rsid w:val="00F7769F"/>
    <w:rsid w:val="00F77FAC"/>
    <w:rsid w:val="00F80396"/>
    <w:rsid w:val="00F803FC"/>
    <w:rsid w:val="00F80D5B"/>
    <w:rsid w:val="00F81BA0"/>
    <w:rsid w:val="00F828A1"/>
    <w:rsid w:val="00F8331C"/>
    <w:rsid w:val="00F83346"/>
    <w:rsid w:val="00F8365D"/>
    <w:rsid w:val="00F8440F"/>
    <w:rsid w:val="00F84C39"/>
    <w:rsid w:val="00F856E4"/>
    <w:rsid w:val="00F86AEE"/>
    <w:rsid w:val="00F9026F"/>
    <w:rsid w:val="00F91556"/>
    <w:rsid w:val="00F91EFE"/>
    <w:rsid w:val="00F92277"/>
    <w:rsid w:val="00F94794"/>
    <w:rsid w:val="00F94DB9"/>
    <w:rsid w:val="00F97FAB"/>
    <w:rsid w:val="00FA024D"/>
    <w:rsid w:val="00FA090B"/>
    <w:rsid w:val="00FA0A15"/>
    <w:rsid w:val="00FA1E98"/>
    <w:rsid w:val="00FA4F32"/>
    <w:rsid w:val="00FA52C6"/>
    <w:rsid w:val="00FA7EE3"/>
    <w:rsid w:val="00FB2147"/>
    <w:rsid w:val="00FB2FE9"/>
    <w:rsid w:val="00FB3EC9"/>
    <w:rsid w:val="00FB3F59"/>
    <w:rsid w:val="00FB4F06"/>
    <w:rsid w:val="00FB631D"/>
    <w:rsid w:val="00FB63F6"/>
    <w:rsid w:val="00FB73B9"/>
    <w:rsid w:val="00FC0E77"/>
    <w:rsid w:val="00FC286F"/>
    <w:rsid w:val="00FC7330"/>
    <w:rsid w:val="00FC7461"/>
    <w:rsid w:val="00FC7609"/>
    <w:rsid w:val="00FD3237"/>
    <w:rsid w:val="00FD410F"/>
    <w:rsid w:val="00FD4D2A"/>
    <w:rsid w:val="00FD5040"/>
    <w:rsid w:val="00FD5A37"/>
    <w:rsid w:val="00FD7919"/>
    <w:rsid w:val="00FD7DA3"/>
    <w:rsid w:val="00FE01D2"/>
    <w:rsid w:val="00FE2090"/>
    <w:rsid w:val="00FE29C5"/>
    <w:rsid w:val="00FE3234"/>
    <w:rsid w:val="00FE3E29"/>
    <w:rsid w:val="00FE5168"/>
    <w:rsid w:val="00FE5520"/>
    <w:rsid w:val="00FE5AA8"/>
    <w:rsid w:val="00FE7683"/>
    <w:rsid w:val="00FE787A"/>
    <w:rsid w:val="00FF01C8"/>
    <w:rsid w:val="00FF19CF"/>
    <w:rsid w:val="00FF27B2"/>
    <w:rsid w:val="020A321F"/>
    <w:rsid w:val="02171CE2"/>
    <w:rsid w:val="03086AA8"/>
    <w:rsid w:val="0381797F"/>
    <w:rsid w:val="06827CA6"/>
    <w:rsid w:val="08070342"/>
    <w:rsid w:val="08633FCF"/>
    <w:rsid w:val="08C307AF"/>
    <w:rsid w:val="0AD457D5"/>
    <w:rsid w:val="0C036A44"/>
    <w:rsid w:val="0C4722C0"/>
    <w:rsid w:val="0D093A95"/>
    <w:rsid w:val="0D3E70D8"/>
    <w:rsid w:val="0DFF6B9A"/>
    <w:rsid w:val="0E8A2F6A"/>
    <w:rsid w:val="0F5D3EC3"/>
    <w:rsid w:val="0F693730"/>
    <w:rsid w:val="0FE27989"/>
    <w:rsid w:val="119D4939"/>
    <w:rsid w:val="126967DA"/>
    <w:rsid w:val="138C7672"/>
    <w:rsid w:val="13A91F96"/>
    <w:rsid w:val="13EE56E2"/>
    <w:rsid w:val="15923080"/>
    <w:rsid w:val="163D4862"/>
    <w:rsid w:val="1757192A"/>
    <w:rsid w:val="1765729C"/>
    <w:rsid w:val="195816D2"/>
    <w:rsid w:val="196E061F"/>
    <w:rsid w:val="1A2E7DB4"/>
    <w:rsid w:val="1A437250"/>
    <w:rsid w:val="1B284492"/>
    <w:rsid w:val="1D4A002E"/>
    <w:rsid w:val="1EF51331"/>
    <w:rsid w:val="1F5A071F"/>
    <w:rsid w:val="20673864"/>
    <w:rsid w:val="206C1265"/>
    <w:rsid w:val="20780CAA"/>
    <w:rsid w:val="21A909C1"/>
    <w:rsid w:val="21DB14CB"/>
    <w:rsid w:val="225E3FC5"/>
    <w:rsid w:val="226A69DF"/>
    <w:rsid w:val="228D5400"/>
    <w:rsid w:val="23E6709B"/>
    <w:rsid w:val="24F27EE0"/>
    <w:rsid w:val="253C106B"/>
    <w:rsid w:val="26195243"/>
    <w:rsid w:val="26D52E5E"/>
    <w:rsid w:val="285A4989"/>
    <w:rsid w:val="28D45C09"/>
    <w:rsid w:val="28E55011"/>
    <w:rsid w:val="29202F5C"/>
    <w:rsid w:val="296A232D"/>
    <w:rsid w:val="2B1E2A5D"/>
    <w:rsid w:val="2BB20CA1"/>
    <w:rsid w:val="2D665801"/>
    <w:rsid w:val="2DF702E3"/>
    <w:rsid w:val="30010523"/>
    <w:rsid w:val="31386228"/>
    <w:rsid w:val="322D0250"/>
    <w:rsid w:val="32B44855"/>
    <w:rsid w:val="33A0076E"/>
    <w:rsid w:val="33E20326"/>
    <w:rsid w:val="34474B28"/>
    <w:rsid w:val="34F65539"/>
    <w:rsid w:val="372C7D6B"/>
    <w:rsid w:val="37996366"/>
    <w:rsid w:val="37A411C3"/>
    <w:rsid w:val="39521581"/>
    <w:rsid w:val="3ADF4B13"/>
    <w:rsid w:val="3C565C22"/>
    <w:rsid w:val="3C703FDA"/>
    <w:rsid w:val="3C9603B7"/>
    <w:rsid w:val="3CAA4150"/>
    <w:rsid w:val="3CED3163"/>
    <w:rsid w:val="3D235CB1"/>
    <w:rsid w:val="3D793151"/>
    <w:rsid w:val="3ED67BC4"/>
    <w:rsid w:val="3F0362A3"/>
    <w:rsid w:val="3F2A23DC"/>
    <w:rsid w:val="3F95733A"/>
    <w:rsid w:val="3FED78FC"/>
    <w:rsid w:val="41A43DDF"/>
    <w:rsid w:val="41E7097B"/>
    <w:rsid w:val="42CF05F4"/>
    <w:rsid w:val="42D753CA"/>
    <w:rsid w:val="42E5090D"/>
    <w:rsid w:val="432B7ADB"/>
    <w:rsid w:val="4453331F"/>
    <w:rsid w:val="446C43E1"/>
    <w:rsid w:val="447A6A76"/>
    <w:rsid w:val="455165C6"/>
    <w:rsid w:val="478D1C24"/>
    <w:rsid w:val="49113EBC"/>
    <w:rsid w:val="495459DA"/>
    <w:rsid w:val="4B306168"/>
    <w:rsid w:val="4DB60D26"/>
    <w:rsid w:val="4E4D1FDB"/>
    <w:rsid w:val="4E50622E"/>
    <w:rsid w:val="4ED40639"/>
    <w:rsid w:val="50EC27DC"/>
    <w:rsid w:val="51490586"/>
    <w:rsid w:val="5292369D"/>
    <w:rsid w:val="52EF4B5B"/>
    <w:rsid w:val="53205237"/>
    <w:rsid w:val="5391768D"/>
    <w:rsid w:val="54395A28"/>
    <w:rsid w:val="554F6D50"/>
    <w:rsid w:val="55AC284E"/>
    <w:rsid w:val="55EA5932"/>
    <w:rsid w:val="56E377F9"/>
    <w:rsid w:val="57292CA7"/>
    <w:rsid w:val="57B66B47"/>
    <w:rsid w:val="57BA4142"/>
    <w:rsid w:val="57ED6D79"/>
    <w:rsid w:val="58112099"/>
    <w:rsid w:val="58527AAC"/>
    <w:rsid w:val="597610C2"/>
    <w:rsid w:val="5A19415E"/>
    <w:rsid w:val="5A867B05"/>
    <w:rsid w:val="5AD76600"/>
    <w:rsid w:val="5B1B095E"/>
    <w:rsid w:val="5B792E20"/>
    <w:rsid w:val="5C193DDE"/>
    <w:rsid w:val="5CB14818"/>
    <w:rsid w:val="5D2D4402"/>
    <w:rsid w:val="5D530BE2"/>
    <w:rsid w:val="5D68181A"/>
    <w:rsid w:val="5DC17276"/>
    <w:rsid w:val="5E1D3074"/>
    <w:rsid w:val="5E824AD5"/>
    <w:rsid w:val="5E930B04"/>
    <w:rsid w:val="5ECA1FD8"/>
    <w:rsid w:val="5FF30431"/>
    <w:rsid w:val="61CC76B5"/>
    <w:rsid w:val="621F230A"/>
    <w:rsid w:val="63177B12"/>
    <w:rsid w:val="63AF4294"/>
    <w:rsid w:val="64F76BBD"/>
    <w:rsid w:val="65220379"/>
    <w:rsid w:val="66047884"/>
    <w:rsid w:val="66622611"/>
    <w:rsid w:val="67955714"/>
    <w:rsid w:val="67F507B4"/>
    <w:rsid w:val="689618A9"/>
    <w:rsid w:val="68D966F5"/>
    <w:rsid w:val="68FE2742"/>
    <w:rsid w:val="69086D1C"/>
    <w:rsid w:val="6939517F"/>
    <w:rsid w:val="69F50851"/>
    <w:rsid w:val="69FE1019"/>
    <w:rsid w:val="6A3B3951"/>
    <w:rsid w:val="6B174595"/>
    <w:rsid w:val="6B895AA3"/>
    <w:rsid w:val="6DDC72CD"/>
    <w:rsid w:val="6E525E4C"/>
    <w:rsid w:val="6EBC0F1A"/>
    <w:rsid w:val="6FB3360D"/>
    <w:rsid w:val="705D5474"/>
    <w:rsid w:val="70DE4830"/>
    <w:rsid w:val="730F077E"/>
    <w:rsid w:val="73C4767E"/>
    <w:rsid w:val="74DF2E0B"/>
    <w:rsid w:val="76053D59"/>
    <w:rsid w:val="77324E93"/>
    <w:rsid w:val="77771742"/>
    <w:rsid w:val="77A95B85"/>
    <w:rsid w:val="78981BAF"/>
    <w:rsid w:val="79927FFD"/>
    <w:rsid w:val="79AE78C9"/>
    <w:rsid w:val="7A472876"/>
    <w:rsid w:val="7A70103C"/>
    <w:rsid w:val="7AD02D28"/>
    <w:rsid w:val="7B3523B0"/>
    <w:rsid w:val="7C3B1BF7"/>
    <w:rsid w:val="7D3B45FC"/>
    <w:rsid w:val="7D67744A"/>
    <w:rsid w:val="7F07022B"/>
    <w:rsid w:val="7F381B07"/>
    <w:rsid w:val="7FC468A4"/>
    <w:rsid w:val="7FEA18B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880"/>
    </w:pPr>
    <w:rPr>
      <w:rFonts w:ascii="Times New Roman" w:hAnsi="Times New Roman" w:eastAsia="宋体" w:cs="Times New Roman"/>
      <w:kern w:val="2"/>
      <w:sz w:val="21"/>
      <w:szCs w:val="24"/>
      <w:lang w:val="en-US" w:eastAsia="zh-CN" w:bidi="ar-SA"/>
    </w:rPr>
  </w:style>
  <w:style w:type="paragraph" w:styleId="2">
    <w:name w:val="heading 1"/>
    <w:basedOn w:val="1"/>
    <w:next w:val="1"/>
    <w:link w:val="38"/>
    <w:qFormat/>
    <w:uiPriority w:val="0"/>
    <w:pPr>
      <w:keepNext/>
      <w:keepLines/>
      <w:pageBreakBefore/>
      <w:spacing w:before="340" w:after="330" w:line="578" w:lineRule="auto"/>
      <w:ind w:left="-420" w:leftChars="-200" w:firstLine="402"/>
      <w:outlineLvl w:val="0"/>
    </w:pPr>
    <w:rPr>
      <w:b/>
      <w:bCs/>
      <w:kern w:val="44"/>
      <w:sz w:val="30"/>
      <w:szCs w:val="44"/>
    </w:rPr>
  </w:style>
  <w:style w:type="paragraph" w:styleId="3">
    <w:name w:val="heading 2"/>
    <w:basedOn w:val="1"/>
    <w:next w:val="1"/>
    <w:link w:val="39"/>
    <w:qFormat/>
    <w:uiPriority w:val="99"/>
    <w:pPr>
      <w:keepNext/>
      <w:keepLines/>
      <w:spacing w:before="260" w:after="260" w:line="416" w:lineRule="auto"/>
      <w:outlineLvl w:val="1"/>
    </w:pPr>
    <w:rPr>
      <w:rFonts w:ascii="Arial" w:hAnsi="Arial"/>
      <w:b/>
      <w:bCs/>
      <w:sz w:val="36"/>
      <w:szCs w:val="36"/>
      <w:lang w:val="zh-CN"/>
    </w:rPr>
  </w:style>
  <w:style w:type="paragraph" w:styleId="4">
    <w:name w:val="heading 3"/>
    <w:basedOn w:val="1"/>
    <w:next w:val="1"/>
    <w:link w:val="40"/>
    <w:qFormat/>
    <w:uiPriority w:val="0"/>
    <w:pPr>
      <w:keepNext/>
      <w:keepLines/>
      <w:numPr>
        <w:ilvl w:val="1"/>
        <w:numId w:val="1"/>
      </w:numPr>
      <w:spacing w:before="260" w:after="260"/>
      <w:outlineLvl w:val="2"/>
    </w:pPr>
    <w:rPr>
      <w:b/>
      <w:bCs/>
      <w:sz w:val="32"/>
      <w:szCs w:val="32"/>
    </w:rPr>
  </w:style>
  <w:style w:type="paragraph" w:styleId="5">
    <w:name w:val="heading 4"/>
    <w:basedOn w:val="1"/>
    <w:next w:val="1"/>
    <w:link w:val="41"/>
    <w:qFormat/>
    <w:uiPriority w:val="0"/>
    <w:pPr>
      <w:keepNext/>
      <w:keepLines/>
      <w:numPr>
        <w:ilvl w:val="2"/>
        <w:numId w:val="1"/>
      </w:numPr>
      <w:spacing w:before="280" w:after="290" w:line="376" w:lineRule="auto"/>
      <w:outlineLvl w:val="3"/>
    </w:pPr>
    <w:rPr>
      <w:rFonts w:ascii="Arial" w:hAnsi="Arial"/>
      <w:sz w:val="28"/>
      <w:szCs w:val="40"/>
    </w:rPr>
  </w:style>
  <w:style w:type="paragraph" w:styleId="6">
    <w:name w:val="heading 5"/>
    <w:basedOn w:val="1"/>
    <w:next w:val="1"/>
    <w:link w:val="84"/>
    <w:qFormat/>
    <w:uiPriority w:val="0"/>
    <w:pPr>
      <w:keepNext/>
      <w:keepLines/>
      <w:numPr>
        <w:ilvl w:val="3"/>
        <w:numId w:val="1"/>
      </w:numPr>
      <w:tabs>
        <w:tab w:val="left" w:pos="1134"/>
        <w:tab w:val="left" w:pos="1418"/>
      </w:tabs>
      <w:spacing w:before="100" w:beforeAutospacing="1" w:after="100" w:afterAutospacing="1"/>
      <w:ind w:left="1271" w:hanging="851"/>
      <w:outlineLvl w:val="4"/>
    </w:pPr>
    <w:rPr>
      <w:sz w:val="24"/>
      <w:szCs w:val="36"/>
    </w:rPr>
  </w:style>
  <w:style w:type="paragraph" w:styleId="7">
    <w:name w:val="heading 6"/>
    <w:basedOn w:val="1"/>
    <w:next w:val="1"/>
    <w:link w:val="43"/>
    <w:qFormat/>
    <w:uiPriority w:val="0"/>
    <w:pPr>
      <w:keepNext/>
      <w:keepLines/>
      <w:numPr>
        <w:ilvl w:val="4"/>
        <w:numId w:val="1"/>
      </w:numPr>
      <w:spacing w:before="240" w:after="64" w:line="320" w:lineRule="auto"/>
      <w:outlineLvl w:val="5"/>
    </w:pPr>
    <w:rPr>
      <w:rFonts w:ascii="Cambria" w:hAnsi="Cambria"/>
      <w:sz w:val="24"/>
    </w:rPr>
  </w:style>
  <w:style w:type="paragraph" w:styleId="8">
    <w:name w:val="heading 7"/>
    <w:basedOn w:val="1"/>
    <w:next w:val="1"/>
    <w:link w:val="44"/>
    <w:qFormat/>
    <w:uiPriority w:val="0"/>
    <w:pPr>
      <w:keepNext/>
      <w:keepLines/>
      <w:spacing w:before="240" w:after="64" w:line="320" w:lineRule="auto"/>
      <w:ind w:left="1296" w:hanging="1296"/>
      <w:outlineLvl w:val="6"/>
    </w:pPr>
    <w:rPr>
      <w:b/>
      <w:bCs/>
      <w:sz w:val="24"/>
    </w:rPr>
  </w:style>
  <w:style w:type="paragraph" w:styleId="9">
    <w:name w:val="heading 8"/>
    <w:basedOn w:val="1"/>
    <w:next w:val="1"/>
    <w:link w:val="45"/>
    <w:qFormat/>
    <w:uiPriority w:val="0"/>
    <w:pPr>
      <w:keepNext/>
      <w:keepLines/>
      <w:spacing w:before="240" w:after="64" w:line="320" w:lineRule="auto"/>
      <w:ind w:left="1440" w:hanging="1440"/>
      <w:outlineLvl w:val="7"/>
    </w:pPr>
    <w:rPr>
      <w:rFonts w:ascii="Cambria" w:hAnsi="Cambria"/>
      <w:sz w:val="24"/>
    </w:rPr>
  </w:style>
  <w:style w:type="paragraph" w:styleId="10">
    <w:name w:val="heading 9"/>
    <w:basedOn w:val="1"/>
    <w:next w:val="1"/>
    <w:link w:val="46"/>
    <w:qFormat/>
    <w:uiPriority w:val="0"/>
    <w:pPr>
      <w:keepNext/>
      <w:keepLines/>
      <w:spacing w:before="240" w:after="64" w:line="320" w:lineRule="auto"/>
      <w:ind w:left="1584" w:hanging="1584"/>
      <w:outlineLvl w:val="8"/>
    </w:pPr>
    <w:rPr>
      <w:rFonts w:ascii="Cambria" w:hAnsi="Cambria"/>
      <w:szCs w:val="21"/>
    </w:rPr>
  </w:style>
  <w:style w:type="character" w:default="1" w:styleId="33">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260"/>
    </w:pPr>
    <w:rPr>
      <w:rFonts w:ascii="Calibri" w:hAnsi="Calibri" w:cs="Calibri"/>
      <w:sz w:val="18"/>
      <w:szCs w:val="18"/>
    </w:rPr>
  </w:style>
  <w:style w:type="paragraph" w:styleId="12">
    <w:name w:val="caption"/>
    <w:basedOn w:val="1"/>
    <w:next w:val="1"/>
    <w:qFormat/>
    <w:uiPriority w:val="0"/>
    <w:rPr>
      <w:rFonts w:ascii="Cambria" w:hAnsi="Cambria" w:eastAsia="黑体"/>
      <w:sz w:val="20"/>
      <w:szCs w:val="20"/>
    </w:rPr>
  </w:style>
  <w:style w:type="paragraph" w:styleId="13">
    <w:name w:val="Document Map"/>
    <w:basedOn w:val="1"/>
    <w:link w:val="50"/>
    <w:semiHidden/>
    <w:qFormat/>
    <w:uiPriority w:val="99"/>
    <w:pPr>
      <w:shd w:val="clear" w:color="auto" w:fill="000080"/>
    </w:pPr>
  </w:style>
  <w:style w:type="paragraph" w:styleId="14">
    <w:name w:val="annotation text"/>
    <w:basedOn w:val="1"/>
    <w:link w:val="51"/>
    <w:semiHidden/>
    <w:qFormat/>
    <w:uiPriority w:val="99"/>
  </w:style>
  <w:style w:type="paragraph" w:styleId="15">
    <w:name w:val="Body Text"/>
    <w:basedOn w:val="1"/>
    <w:link w:val="55"/>
    <w:qFormat/>
    <w:uiPriority w:val="0"/>
    <w:pPr>
      <w:widowControl/>
      <w:overflowPunct w:val="0"/>
      <w:autoSpaceDE w:val="0"/>
      <w:autoSpaceDN w:val="0"/>
      <w:adjustRightInd w:val="0"/>
      <w:spacing w:before="120" w:after="120"/>
      <w:ind w:left="2520"/>
      <w:textAlignment w:val="baseline"/>
    </w:pPr>
    <w:rPr>
      <w:rFonts w:ascii="Book Antiqua" w:hAnsi="Book Antiqua"/>
      <w:kern w:val="0"/>
      <w:sz w:val="20"/>
      <w:szCs w:val="20"/>
    </w:rPr>
  </w:style>
  <w:style w:type="paragraph" w:styleId="16">
    <w:name w:val="toc 5"/>
    <w:basedOn w:val="1"/>
    <w:next w:val="1"/>
    <w:unhideWhenUsed/>
    <w:qFormat/>
    <w:uiPriority w:val="39"/>
    <w:pPr>
      <w:ind w:left="840"/>
    </w:pPr>
    <w:rPr>
      <w:rFonts w:ascii="Calibri" w:hAnsi="Calibri" w:cs="Calibri"/>
      <w:sz w:val="18"/>
      <w:szCs w:val="18"/>
    </w:rPr>
  </w:style>
  <w:style w:type="paragraph" w:styleId="17">
    <w:name w:val="toc 3"/>
    <w:basedOn w:val="1"/>
    <w:next w:val="1"/>
    <w:qFormat/>
    <w:uiPriority w:val="39"/>
    <w:pPr>
      <w:tabs>
        <w:tab w:val="left" w:pos="1470"/>
        <w:tab w:val="right" w:leader="dot" w:pos="9344"/>
      </w:tabs>
      <w:ind w:left="840" w:leftChars="400"/>
    </w:pPr>
  </w:style>
  <w:style w:type="paragraph" w:styleId="18">
    <w:name w:val="toc 8"/>
    <w:basedOn w:val="1"/>
    <w:next w:val="1"/>
    <w:unhideWhenUsed/>
    <w:qFormat/>
    <w:uiPriority w:val="39"/>
    <w:pPr>
      <w:ind w:left="1470"/>
    </w:pPr>
    <w:rPr>
      <w:rFonts w:ascii="Calibri" w:hAnsi="Calibri" w:cs="Calibri"/>
      <w:sz w:val="18"/>
      <w:szCs w:val="18"/>
    </w:rPr>
  </w:style>
  <w:style w:type="paragraph" w:styleId="19">
    <w:name w:val="Balloon Text"/>
    <w:basedOn w:val="1"/>
    <w:link w:val="53"/>
    <w:semiHidden/>
    <w:qFormat/>
    <w:uiPriority w:val="99"/>
    <w:rPr>
      <w:sz w:val="18"/>
      <w:szCs w:val="18"/>
    </w:rPr>
  </w:style>
  <w:style w:type="paragraph" w:styleId="20">
    <w:name w:val="footer"/>
    <w:basedOn w:val="1"/>
    <w:link w:val="48"/>
    <w:unhideWhenUsed/>
    <w:qFormat/>
    <w:uiPriority w:val="99"/>
    <w:pPr>
      <w:tabs>
        <w:tab w:val="center" w:pos="4153"/>
        <w:tab w:val="right" w:pos="8306"/>
      </w:tabs>
      <w:snapToGrid w:val="0"/>
    </w:pPr>
    <w:rPr>
      <w:sz w:val="18"/>
      <w:szCs w:val="18"/>
    </w:rPr>
  </w:style>
  <w:style w:type="paragraph" w:styleId="21">
    <w:name w:val="header"/>
    <w:basedOn w:val="1"/>
    <w:link w:val="47"/>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tabs>
        <w:tab w:val="left" w:pos="840"/>
        <w:tab w:val="right" w:leader="dot" w:pos="9629"/>
      </w:tabs>
    </w:pPr>
  </w:style>
  <w:style w:type="paragraph" w:styleId="23">
    <w:name w:val="toc 4"/>
    <w:basedOn w:val="1"/>
    <w:next w:val="1"/>
    <w:unhideWhenUsed/>
    <w:qFormat/>
    <w:uiPriority w:val="39"/>
    <w:pPr>
      <w:ind w:left="1260" w:leftChars="600"/>
    </w:pPr>
  </w:style>
  <w:style w:type="paragraph" w:styleId="24">
    <w:name w:val="toc 6"/>
    <w:basedOn w:val="1"/>
    <w:next w:val="1"/>
    <w:unhideWhenUsed/>
    <w:qFormat/>
    <w:uiPriority w:val="39"/>
    <w:pPr>
      <w:ind w:left="1050"/>
    </w:pPr>
    <w:rPr>
      <w:rFonts w:ascii="Calibri" w:hAnsi="Calibri" w:cs="Calibri"/>
      <w:sz w:val="18"/>
      <w:szCs w:val="18"/>
    </w:rPr>
  </w:style>
  <w:style w:type="paragraph" w:styleId="25">
    <w:name w:val="toc 2"/>
    <w:basedOn w:val="1"/>
    <w:next w:val="1"/>
    <w:link w:val="85"/>
    <w:qFormat/>
    <w:uiPriority w:val="39"/>
    <w:pPr>
      <w:tabs>
        <w:tab w:val="right" w:leader="dot" w:pos="9345"/>
      </w:tabs>
      <w:spacing w:line="360" w:lineRule="auto"/>
      <w:ind w:left="420" w:leftChars="200"/>
    </w:pPr>
  </w:style>
  <w:style w:type="paragraph" w:styleId="26">
    <w:name w:val="toc 9"/>
    <w:basedOn w:val="1"/>
    <w:next w:val="1"/>
    <w:unhideWhenUsed/>
    <w:qFormat/>
    <w:uiPriority w:val="39"/>
    <w:pPr>
      <w:ind w:left="1680"/>
    </w:pPr>
    <w:rPr>
      <w:rFonts w:ascii="Calibri" w:hAnsi="Calibri" w:cs="Calibri"/>
      <w:sz w:val="18"/>
      <w:szCs w:val="18"/>
    </w:rPr>
  </w:style>
  <w:style w:type="paragraph" w:styleId="27">
    <w:name w:val="Normal (Web)"/>
    <w:basedOn w:val="1"/>
    <w:qFormat/>
    <w:uiPriority w:val="99"/>
    <w:pPr>
      <w:widowControl/>
      <w:spacing w:before="100" w:beforeAutospacing="1" w:after="100" w:afterAutospacing="1" w:line="160" w:lineRule="atLeast"/>
    </w:pPr>
    <w:rPr>
      <w:rFonts w:ascii="宋体" w:hAnsi="宋体" w:cs="宋体"/>
      <w:kern w:val="0"/>
      <w:sz w:val="24"/>
    </w:rPr>
  </w:style>
  <w:style w:type="paragraph" w:styleId="28">
    <w:name w:val="Title"/>
    <w:basedOn w:val="1"/>
    <w:link w:val="49"/>
    <w:qFormat/>
    <w:uiPriority w:val="99"/>
    <w:pPr>
      <w:spacing w:before="240" w:after="60"/>
      <w:jc w:val="center"/>
      <w:outlineLvl w:val="0"/>
    </w:pPr>
    <w:rPr>
      <w:rFonts w:ascii="Arial" w:hAnsi="Arial" w:cs="Arial"/>
      <w:b/>
      <w:bCs/>
      <w:sz w:val="36"/>
      <w:szCs w:val="32"/>
    </w:rPr>
  </w:style>
  <w:style w:type="paragraph" w:styleId="29">
    <w:name w:val="annotation subject"/>
    <w:basedOn w:val="14"/>
    <w:next w:val="14"/>
    <w:link w:val="52"/>
    <w:semiHidden/>
    <w:qFormat/>
    <w:uiPriority w:val="99"/>
    <w:rPr>
      <w:b/>
      <w:bCs/>
    </w:rPr>
  </w:style>
  <w:style w:type="table" w:styleId="31">
    <w:name w:val="Table Grid"/>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32">
    <w:name w:val="Light Shading Accent 5"/>
    <w:basedOn w:val="30"/>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34">
    <w:name w:val="Strong"/>
    <w:qFormat/>
    <w:uiPriority w:val="0"/>
    <w:rPr>
      <w:b/>
      <w:bCs/>
    </w:rPr>
  </w:style>
  <w:style w:type="character" w:styleId="35">
    <w:name w:val="page number"/>
    <w:basedOn w:val="33"/>
    <w:qFormat/>
    <w:uiPriority w:val="0"/>
  </w:style>
  <w:style w:type="character" w:styleId="36">
    <w:name w:val="Hyperlink"/>
    <w:qFormat/>
    <w:uiPriority w:val="99"/>
    <w:rPr>
      <w:rFonts w:cs="Times New Roman"/>
      <w:color w:val="0000FF"/>
      <w:u w:val="single"/>
    </w:rPr>
  </w:style>
  <w:style w:type="character" w:styleId="37">
    <w:name w:val="annotation reference"/>
    <w:semiHidden/>
    <w:qFormat/>
    <w:uiPriority w:val="99"/>
    <w:rPr>
      <w:rFonts w:cs="Times New Roman"/>
      <w:sz w:val="21"/>
      <w:szCs w:val="21"/>
    </w:rPr>
  </w:style>
  <w:style w:type="character" w:customStyle="1" w:styleId="38">
    <w:name w:val="标题 1 字符"/>
    <w:basedOn w:val="33"/>
    <w:link w:val="2"/>
    <w:qFormat/>
    <w:uiPriority w:val="0"/>
    <w:rPr>
      <w:b/>
      <w:bCs/>
      <w:kern w:val="44"/>
      <w:sz w:val="30"/>
      <w:szCs w:val="44"/>
    </w:rPr>
  </w:style>
  <w:style w:type="character" w:customStyle="1" w:styleId="39">
    <w:name w:val="标题 2 字符"/>
    <w:basedOn w:val="33"/>
    <w:link w:val="3"/>
    <w:qFormat/>
    <w:uiPriority w:val="99"/>
    <w:rPr>
      <w:rFonts w:ascii="Arial" w:hAnsi="Arial"/>
      <w:b/>
      <w:bCs/>
      <w:kern w:val="2"/>
      <w:sz w:val="36"/>
      <w:szCs w:val="36"/>
      <w:lang w:val="zh-CN"/>
    </w:rPr>
  </w:style>
  <w:style w:type="character" w:customStyle="1" w:styleId="40">
    <w:name w:val="标题 3 字符"/>
    <w:basedOn w:val="33"/>
    <w:link w:val="4"/>
    <w:qFormat/>
    <w:uiPriority w:val="0"/>
    <w:rPr>
      <w:b/>
      <w:bCs/>
      <w:kern w:val="2"/>
      <w:sz w:val="32"/>
      <w:szCs w:val="32"/>
    </w:rPr>
  </w:style>
  <w:style w:type="character" w:customStyle="1" w:styleId="41">
    <w:name w:val="标题 4 字符"/>
    <w:basedOn w:val="33"/>
    <w:link w:val="5"/>
    <w:qFormat/>
    <w:uiPriority w:val="0"/>
    <w:rPr>
      <w:rFonts w:ascii="Arial" w:hAnsi="Arial"/>
      <w:b/>
      <w:bCs/>
      <w:kern w:val="2"/>
      <w:sz w:val="28"/>
      <w:szCs w:val="40"/>
    </w:rPr>
  </w:style>
  <w:style w:type="character" w:customStyle="1" w:styleId="42">
    <w:name w:val="标题 5 字符"/>
    <w:basedOn w:val="33"/>
    <w:qFormat/>
    <w:uiPriority w:val="0"/>
    <w:rPr>
      <w:rFonts w:ascii="Times New Roman" w:hAnsi="Times New Roman" w:eastAsia="宋体" w:cs="Times New Roman"/>
      <w:b/>
      <w:bCs/>
      <w:szCs w:val="28"/>
    </w:rPr>
  </w:style>
  <w:style w:type="character" w:customStyle="1" w:styleId="43">
    <w:name w:val="标题 6 字符"/>
    <w:basedOn w:val="33"/>
    <w:link w:val="7"/>
    <w:qFormat/>
    <w:uiPriority w:val="0"/>
    <w:rPr>
      <w:rFonts w:ascii="Cambria" w:hAnsi="Cambria"/>
      <w:b/>
      <w:bCs/>
      <w:kern w:val="2"/>
      <w:sz w:val="24"/>
      <w:szCs w:val="24"/>
    </w:rPr>
  </w:style>
  <w:style w:type="character" w:customStyle="1" w:styleId="44">
    <w:name w:val="标题 7 字符"/>
    <w:basedOn w:val="33"/>
    <w:link w:val="8"/>
    <w:qFormat/>
    <w:uiPriority w:val="0"/>
    <w:rPr>
      <w:rFonts w:ascii="Times New Roman" w:hAnsi="Times New Roman" w:eastAsia="宋体" w:cs="Times New Roman"/>
      <w:b/>
      <w:bCs/>
      <w:sz w:val="24"/>
      <w:szCs w:val="24"/>
    </w:rPr>
  </w:style>
  <w:style w:type="character" w:customStyle="1" w:styleId="45">
    <w:name w:val="标题 8 字符"/>
    <w:basedOn w:val="33"/>
    <w:link w:val="9"/>
    <w:qFormat/>
    <w:uiPriority w:val="0"/>
    <w:rPr>
      <w:rFonts w:ascii="Cambria" w:hAnsi="Cambria" w:eastAsia="宋体" w:cs="Times New Roman"/>
      <w:sz w:val="24"/>
      <w:szCs w:val="24"/>
    </w:rPr>
  </w:style>
  <w:style w:type="character" w:customStyle="1" w:styleId="46">
    <w:name w:val="标题 9 字符"/>
    <w:basedOn w:val="33"/>
    <w:link w:val="10"/>
    <w:qFormat/>
    <w:uiPriority w:val="0"/>
    <w:rPr>
      <w:rFonts w:ascii="Cambria" w:hAnsi="Cambria" w:eastAsia="宋体" w:cs="Times New Roman"/>
      <w:szCs w:val="21"/>
    </w:rPr>
  </w:style>
  <w:style w:type="character" w:customStyle="1" w:styleId="47">
    <w:name w:val="页眉 字符"/>
    <w:basedOn w:val="33"/>
    <w:link w:val="21"/>
    <w:qFormat/>
    <w:uiPriority w:val="99"/>
    <w:rPr>
      <w:sz w:val="18"/>
      <w:szCs w:val="18"/>
    </w:rPr>
  </w:style>
  <w:style w:type="character" w:customStyle="1" w:styleId="48">
    <w:name w:val="页脚 字符"/>
    <w:basedOn w:val="33"/>
    <w:link w:val="20"/>
    <w:qFormat/>
    <w:uiPriority w:val="99"/>
    <w:rPr>
      <w:sz w:val="18"/>
      <w:szCs w:val="18"/>
    </w:rPr>
  </w:style>
  <w:style w:type="character" w:customStyle="1" w:styleId="49">
    <w:name w:val="标题 字符"/>
    <w:basedOn w:val="33"/>
    <w:link w:val="28"/>
    <w:qFormat/>
    <w:uiPriority w:val="99"/>
    <w:rPr>
      <w:rFonts w:ascii="Arial" w:hAnsi="Arial" w:eastAsia="宋体" w:cs="Arial"/>
      <w:b/>
      <w:bCs/>
      <w:sz w:val="36"/>
      <w:szCs w:val="32"/>
    </w:rPr>
  </w:style>
  <w:style w:type="character" w:customStyle="1" w:styleId="50">
    <w:name w:val="文档结构图 字符"/>
    <w:basedOn w:val="33"/>
    <w:link w:val="13"/>
    <w:semiHidden/>
    <w:qFormat/>
    <w:uiPriority w:val="99"/>
    <w:rPr>
      <w:rFonts w:ascii="Times New Roman" w:hAnsi="Times New Roman" w:eastAsia="宋体" w:cs="Times New Roman"/>
      <w:szCs w:val="24"/>
      <w:shd w:val="clear" w:color="auto" w:fill="000080"/>
    </w:rPr>
  </w:style>
  <w:style w:type="character" w:customStyle="1" w:styleId="51">
    <w:name w:val="批注文字 字符"/>
    <w:basedOn w:val="33"/>
    <w:link w:val="14"/>
    <w:semiHidden/>
    <w:qFormat/>
    <w:uiPriority w:val="99"/>
    <w:rPr>
      <w:rFonts w:ascii="Times New Roman" w:hAnsi="Times New Roman" w:eastAsia="宋体" w:cs="Times New Roman"/>
      <w:szCs w:val="24"/>
    </w:rPr>
  </w:style>
  <w:style w:type="character" w:customStyle="1" w:styleId="52">
    <w:name w:val="批注主题 字符"/>
    <w:basedOn w:val="51"/>
    <w:link w:val="29"/>
    <w:semiHidden/>
    <w:qFormat/>
    <w:uiPriority w:val="99"/>
    <w:rPr>
      <w:rFonts w:ascii="Times New Roman" w:hAnsi="Times New Roman" w:eastAsia="宋体" w:cs="Times New Roman"/>
      <w:b/>
      <w:bCs/>
      <w:szCs w:val="24"/>
    </w:rPr>
  </w:style>
  <w:style w:type="character" w:customStyle="1" w:styleId="53">
    <w:name w:val="批注框文本 字符"/>
    <w:basedOn w:val="33"/>
    <w:link w:val="19"/>
    <w:semiHidden/>
    <w:qFormat/>
    <w:uiPriority w:val="99"/>
    <w:rPr>
      <w:rFonts w:ascii="Times New Roman" w:hAnsi="Times New Roman" w:eastAsia="宋体" w:cs="Times New Roman"/>
      <w:sz w:val="18"/>
      <w:szCs w:val="18"/>
    </w:rPr>
  </w:style>
  <w:style w:type="character" w:customStyle="1" w:styleId="54">
    <w:name w:val="Char Char2"/>
    <w:qFormat/>
    <w:uiPriority w:val="99"/>
    <w:rPr>
      <w:rFonts w:cs="Times New Roman"/>
      <w:kern w:val="2"/>
      <w:sz w:val="24"/>
      <w:szCs w:val="24"/>
    </w:rPr>
  </w:style>
  <w:style w:type="character" w:customStyle="1" w:styleId="55">
    <w:name w:val="正文文本 字符"/>
    <w:basedOn w:val="33"/>
    <w:link w:val="15"/>
    <w:qFormat/>
    <w:uiPriority w:val="0"/>
    <w:rPr>
      <w:rFonts w:ascii="Book Antiqua" w:hAnsi="Book Antiqua" w:eastAsia="宋体" w:cs="Times New Roman"/>
      <w:kern w:val="0"/>
      <w:sz w:val="20"/>
      <w:szCs w:val="20"/>
    </w:rPr>
  </w:style>
  <w:style w:type="paragraph" w:customStyle="1" w:styleId="56">
    <w:name w:val="Title Bar"/>
    <w:basedOn w:val="1"/>
    <w:qFormat/>
    <w:uiPriority w:val="0"/>
    <w:pPr>
      <w:keepNext/>
      <w:pageBreakBefore/>
      <w:widowControl/>
      <w:shd w:val="solid" w:color="auto" w:fill="auto"/>
      <w:spacing w:before="1680"/>
      <w:ind w:left="2520" w:right="720"/>
    </w:pPr>
    <w:rPr>
      <w:rFonts w:ascii="Book Antiqua" w:hAnsi="Book Antiqua"/>
      <w:kern w:val="0"/>
      <w:sz w:val="36"/>
      <w:szCs w:val="20"/>
      <w:lang w:eastAsia="en-US"/>
    </w:rPr>
  </w:style>
  <w:style w:type="paragraph" w:customStyle="1" w:styleId="57">
    <w:name w:val="tty80"/>
    <w:basedOn w:val="1"/>
    <w:qFormat/>
    <w:uiPriority w:val="0"/>
    <w:pPr>
      <w:widowControl/>
    </w:pPr>
    <w:rPr>
      <w:rFonts w:ascii="Courier New" w:hAnsi="Courier New"/>
      <w:kern w:val="0"/>
      <w:sz w:val="20"/>
      <w:szCs w:val="20"/>
      <w:lang w:eastAsia="en-US"/>
    </w:rPr>
  </w:style>
  <w:style w:type="paragraph" w:customStyle="1" w:styleId="58">
    <w:name w:val="TOC 标题1"/>
    <w:basedOn w:val="2"/>
    <w:next w:val="1"/>
    <w:qFormat/>
    <w:uiPriority w:val="39"/>
    <w:pPr>
      <w:outlineLvl w:val="9"/>
    </w:pPr>
    <w:rPr>
      <w:sz w:val="44"/>
    </w:rPr>
  </w:style>
  <w:style w:type="paragraph" w:customStyle="1" w:styleId="59">
    <w:name w:val="Table Text"/>
    <w:basedOn w:val="1"/>
    <w:qFormat/>
    <w:uiPriority w:val="0"/>
    <w:pPr>
      <w:keepLines/>
      <w:widowControl/>
      <w:overflowPunct w:val="0"/>
      <w:autoSpaceDE w:val="0"/>
      <w:autoSpaceDN w:val="0"/>
      <w:adjustRightInd w:val="0"/>
      <w:spacing w:before="240" w:line="160" w:lineRule="atLeast"/>
      <w:textAlignment w:val="baseline"/>
    </w:pPr>
    <w:rPr>
      <w:rFonts w:ascii="Book Antiqua" w:hAnsi="Book Antiqua"/>
      <w:kern w:val="0"/>
      <w:sz w:val="16"/>
      <w:szCs w:val="20"/>
    </w:rPr>
  </w:style>
  <w:style w:type="paragraph" w:customStyle="1" w:styleId="60">
    <w:name w:val="Table Heading"/>
    <w:basedOn w:val="59"/>
    <w:qFormat/>
    <w:uiPriority w:val="0"/>
    <w:pPr>
      <w:spacing w:before="120" w:after="120"/>
    </w:pPr>
    <w:rPr>
      <w:b/>
    </w:rPr>
  </w:style>
  <w:style w:type="paragraph" w:customStyle="1" w:styleId="61">
    <w:name w:val="正文_左置顶"/>
    <w:basedOn w:val="15"/>
    <w:qFormat/>
    <w:uiPriority w:val="0"/>
    <w:pPr>
      <w:spacing w:line="160" w:lineRule="atLeast"/>
      <w:ind w:left="0"/>
    </w:pPr>
  </w:style>
  <w:style w:type="paragraph" w:customStyle="1" w:styleId="62">
    <w:name w:val="样式4"/>
    <w:basedOn w:val="1"/>
    <w:link w:val="63"/>
    <w:qFormat/>
    <w:uiPriority w:val="0"/>
    <w:pPr>
      <w:keepNext/>
      <w:keepLines/>
      <w:widowControl/>
      <w:shd w:val="solid" w:color="auto" w:fill="auto"/>
      <w:tabs>
        <w:tab w:val="left" w:pos="8154"/>
      </w:tabs>
      <w:overflowPunct w:val="0"/>
      <w:autoSpaceDE w:val="0"/>
      <w:autoSpaceDN w:val="0"/>
      <w:adjustRightInd w:val="0"/>
      <w:spacing w:before="240" w:line="160" w:lineRule="atLeast"/>
      <w:ind w:right="-35"/>
      <w:textAlignment w:val="baseline"/>
    </w:pPr>
    <w:rPr>
      <w:rFonts w:ascii="宋体" w:hAnsi="宋体"/>
      <w:kern w:val="0"/>
      <w:sz w:val="10"/>
      <w:szCs w:val="20"/>
    </w:rPr>
  </w:style>
  <w:style w:type="character" w:customStyle="1" w:styleId="63">
    <w:name w:val="样式4 Char"/>
    <w:link w:val="62"/>
    <w:qFormat/>
    <w:uiPriority w:val="0"/>
    <w:rPr>
      <w:rFonts w:ascii="宋体" w:hAnsi="宋体" w:eastAsia="宋体" w:cs="Times New Roman"/>
      <w:kern w:val="0"/>
      <w:sz w:val="10"/>
      <w:szCs w:val="20"/>
      <w:shd w:val="solid" w:color="auto" w:fill="auto"/>
    </w:rPr>
  </w:style>
  <w:style w:type="paragraph" w:styleId="64">
    <w:name w:val="List Paragraph"/>
    <w:basedOn w:val="1"/>
    <w:link w:val="65"/>
    <w:qFormat/>
    <w:uiPriority w:val="34"/>
  </w:style>
  <w:style w:type="character" w:customStyle="1" w:styleId="65">
    <w:name w:val="列表段落 字符"/>
    <w:link w:val="64"/>
    <w:qFormat/>
    <w:uiPriority w:val="34"/>
    <w:rPr>
      <w:kern w:val="2"/>
      <w:sz w:val="21"/>
      <w:szCs w:val="24"/>
    </w:rPr>
  </w:style>
  <w:style w:type="paragraph" w:customStyle="1" w:styleId="66">
    <w:name w:val="一级有序列表"/>
    <w:basedOn w:val="64"/>
    <w:link w:val="67"/>
    <w:qFormat/>
    <w:uiPriority w:val="0"/>
    <w:pPr>
      <w:numPr>
        <w:ilvl w:val="0"/>
        <w:numId w:val="2"/>
      </w:numPr>
      <w:spacing w:line="360" w:lineRule="auto"/>
      <w:ind w:firstLine="0"/>
    </w:pPr>
  </w:style>
  <w:style w:type="character" w:customStyle="1" w:styleId="67">
    <w:name w:val="一级有序列表 Char"/>
    <w:basedOn w:val="65"/>
    <w:link w:val="66"/>
    <w:qFormat/>
    <w:uiPriority w:val="0"/>
    <w:rPr>
      <w:rFonts w:ascii="Times New Roman" w:hAnsi="Times New Roman" w:eastAsia="宋体" w:cs="Times New Roman"/>
      <w:kern w:val="2"/>
      <w:sz w:val="21"/>
      <w:szCs w:val="24"/>
    </w:rPr>
  </w:style>
  <w:style w:type="table" w:customStyle="1" w:styleId="68">
    <w:name w:val="浅色网格1"/>
    <w:basedOn w:val="30"/>
    <w:qFormat/>
    <w:uiPriority w:val="62"/>
    <w:rPr>
      <w:rFonts w:ascii="Calibri" w:hAnsi="Calibri"/>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ahoma" w:hAnsi="Tahoma" w:eastAsia="宋体"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Tahoma" w:hAnsi="Tahoma" w:eastAsia="宋体"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Tahoma" w:hAnsi="Tahoma" w:eastAsia="宋体" w:cs="Times New Roman"/>
        <w:b/>
        <w:bCs/>
      </w:rPr>
    </w:tblStylePr>
    <w:tblStylePr w:type="lastCol">
      <w:rPr>
        <w:rFonts w:ascii="Tahoma" w:hAnsi="Tahoma" w:eastAsia="宋体"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paragraph" w:customStyle="1" w:styleId="69">
    <w:name w:val="正文MS"/>
    <w:basedOn w:val="1"/>
    <w:link w:val="70"/>
    <w:qFormat/>
    <w:uiPriority w:val="0"/>
    <w:pPr>
      <w:ind w:left="420" w:leftChars="200"/>
    </w:pPr>
  </w:style>
  <w:style w:type="character" w:customStyle="1" w:styleId="70">
    <w:name w:val="正文MS Char"/>
    <w:link w:val="69"/>
    <w:qFormat/>
    <w:uiPriority w:val="0"/>
    <w:rPr>
      <w:kern w:val="2"/>
      <w:sz w:val="21"/>
      <w:szCs w:val="24"/>
    </w:rPr>
  </w:style>
  <w:style w:type="paragraph" w:customStyle="1" w:styleId="71">
    <w:name w:val="Char"/>
    <w:basedOn w:val="1"/>
    <w:qFormat/>
    <w:uiPriority w:val="0"/>
    <w:pPr>
      <w:widowControl/>
      <w:spacing w:after="160" w:line="240" w:lineRule="exact"/>
    </w:pPr>
    <w:rPr>
      <w:rFonts w:ascii="Verdana" w:hAnsi="Verdana" w:eastAsia="仿宋_GB2312"/>
      <w:kern w:val="0"/>
      <w:sz w:val="24"/>
      <w:szCs w:val="20"/>
      <w:lang w:eastAsia="en-US"/>
    </w:rPr>
  </w:style>
  <w:style w:type="paragraph" w:customStyle="1" w:styleId="72">
    <w:name w:val="Heading Bar"/>
    <w:basedOn w:val="1"/>
    <w:next w:val="4"/>
    <w:qFormat/>
    <w:uiPriority w:val="0"/>
    <w:pPr>
      <w:keepNext/>
      <w:keepLines/>
      <w:widowControl/>
      <w:shd w:val="solid" w:color="auto" w:fill="auto"/>
      <w:spacing w:before="240"/>
      <w:ind w:right="7589"/>
    </w:pPr>
    <w:rPr>
      <w:rFonts w:ascii="Book Antiqua" w:hAnsi="Book Antiqua"/>
      <w:color w:val="FFFFFF"/>
      <w:kern w:val="0"/>
      <w:sz w:val="8"/>
      <w:szCs w:val="20"/>
      <w:lang w:eastAsia="en-US"/>
    </w:rPr>
  </w:style>
  <w:style w:type="paragraph" w:customStyle="1" w:styleId="73">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74">
    <w:name w:val="不明显参考1"/>
    <w:basedOn w:val="33"/>
    <w:qFormat/>
    <w:uiPriority w:val="31"/>
    <w:rPr>
      <w:smallCaps/>
      <w:color w:val="C0504D" w:themeColor="accent2"/>
      <w:u w:val="single"/>
      <w14:textFill>
        <w14:solidFill>
          <w14:schemeClr w14:val="accent2"/>
        </w14:solidFill>
      </w14:textFill>
    </w:rPr>
  </w:style>
  <w:style w:type="paragraph" w:customStyle="1" w:styleId="75">
    <w:name w:val="方案标题1"/>
    <w:basedOn w:val="28"/>
    <w:qFormat/>
    <w:uiPriority w:val="99"/>
    <w:pPr>
      <w:spacing w:after="240" w:line="360" w:lineRule="auto"/>
      <w:ind w:right="307" w:rightChars="146"/>
    </w:pPr>
    <w:rPr>
      <w:sz w:val="40"/>
    </w:rPr>
  </w:style>
  <w:style w:type="paragraph" w:customStyle="1" w:styleId="76">
    <w:name w:val="方案标题3"/>
    <w:basedOn w:val="28"/>
    <w:qFormat/>
    <w:uiPriority w:val="0"/>
    <w:pPr>
      <w:spacing w:before="60"/>
      <w:jc w:val="left"/>
      <w:outlineLvl w:val="2"/>
    </w:pPr>
    <w:rPr>
      <w:rFonts w:ascii="宋体" w:hAnsi="宋体"/>
      <w:bCs w:val="0"/>
      <w:smallCaps/>
      <w:sz w:val="21"/>
      <w:szCs w:val="21"/>
    </w:rPr>
  </w:style>
  <w:style w:type="paragraph" w:customStyle="1" w:styleId="77">
    <w:name w:val="方案标题2"/>
    <w:basedOn w:val="28"/>
    <w:qFormat/>
    <w:uiPriority w:val="99"/>
    <w:pPr>
      <w:spacing w:before="120" w:line="360" w:lineRule="auto"/>
      <w:jc w:val="left"/>
      <w:outlineLvl w:val="9"/>
    </w:pPr>
    <w:rPr>
      <w:rFonts w:ascii="仿宋" w:hAnsi="仿宋" w:eastAsia="仿宋" w:cs="宋体"/>
      <w:b w:val="0"/>
      <w:bCs w:val="0"/>
      <w:smallCaps/>
      <w:sz w:val="21"/>
      <w:szCs w:val="21"/>
    </w:rPr>
  </w:style>
  <w:style w:type="paragraph" w:customStyle="1" w:styleId="78">
    <w:name w:val="二级标题"/>
    <w:basedOn w:val="3"/>
    <w:link w:val="79"/>
    <w:qFormat/>
    <w:uiPriority w:val="0"/>
    <w:pPr>
      <w:tabs>
        <w:tab w:val="left" w:pos="567"/>
        <w:tab w:val="left" w:pos="993"/>
      </w:tabs>
      <w:adjustRightInd w:val="0"/>
      <w:snapToGrid w:val="0"/>
      <w:spacing w:beforeLines="50" w:after="0" w:line="360" w:lineRule="auto"/>
    </w:pPr>
    <w:rPr>
      <w:rFonts w:ascii="宋体" w:hAnsi="宋体"/>
      <w:color w:val="000000"/>
      <w:sz w:val="30"/>
      <w:szCs w:val="30"/>
    </w:rPr>
  </w:style>
  <w:style w:type="character" w:customStyle="1" w:styleId="79">
    <w:name w:val="二级标题 Char"/>
    <w:link w:val="78"/>
    <w:qFormat/>
    <w:uiPriority w:val="0"/>
    <w:rPr>
      <w:rFonts w:ascii="宋体" w:hAnsi="宋体" w:eastAsia="宋体" w:cs="Times New Roman"/>
      <w:b/>
      <w:bCs/>
      <w:color w:val="000000"/>
      <w:sz w:val="30"/>
      <w:szCs w:val="30"/>
    </w:rPr>
  </w:style>
  <w:style w:type="paragraph" w:customStyle="1" w:styleId="80">
    <w:name w:val="正文：样式 段前: 4.65 磅 段后: 4.65 磅 行距: 多倍行距 1.25 字行"/>
    <w:basedOn w:val="1"/>
    <w:qFormat/>
    <w:uiPriority w:val="0"/>
    <w:pPr>
      <w:spacing w:beforeLines="30" w:afterLines="30" w:line="300" w:lineRule="auto"/>
    </w:pPr>
    <w:rPr>
      <w:rFonts w:cs="宋体"/>
      <w:szCs w:val="20"/>
    </w:rPr>
  </w:style>
  <w:style w:type="paragraph" w:customStyle="1" w:styleId="81">
    <w:name w:val="Default"/>
    <w:qFormat/>
    <w:uiPriority w:val="0"/>
    <w:pPr>
      <w:widowControl w:val="0"/>
      <w:autoSpaceDE w:val="0"/>
      <w:autoSpaceDN w:val="0"/>
      <w:adjustRightInd w:val="0"/>
    </w:pPr>
    <w:rPr>
      <w:rFonts w:ascii="仿宋_GB2312" w:eastAsia="仿宋_GB2312" w:cs="仿宋_GB2312" w:hAnsiTheme="minorHAnsi"/>
      <w:color w:val="000000"/>
      <w:sz w:val="24"/>
      <w:szCs w:val="24"/>
      <w:lang w:val="en-US" w:eastAsia="zh-CN" w:bidi="ar-SA"/>
    </w:rPr>
  </w:style>
  <w:style w:type="character" w:styleId="82">
    <w:name w:val="Placeholder Text"/>
    <w:basedOn w:val="33"/>
    <w:semiHidden/>
    <w:qFormat/>
    <w:uiPriority w:val="99"/>
    <w:rPr>
      <w:color w:val="808080"/>
    </w:rPr>
  </w:style>
  <w:style w:type="paragraph" w:customStyle="1" w:styleId="83">
    <w:name w:val="TOC 标题2"/>
    <w:basedOn w:val="2"/>
    <w:next w:val="1"/>
    <w:unhideWhenUsed/>
    <w:qFormat/>
    <w:uiPriority w:val="39"/>
    <w:pPr>
      <w:widowControl/>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84">
    <w:name w:val="标题 5 字符1"/>
    <w:link w:val="6"/>
    <w:qFormat/>
    <w:uiPriority w:val="0"/>
    <w:rPr>
      <w:b/>
      <w:bCs/>
      <w:kern w:val="2"/>
      <w:sz w:val="24"/>
      <w:szCs w:val="36"/>
    </w:rPr>
  </w:style>
  <w:style w:type="character" w:customStyle="1" w:styleId="85">
    <w:name w:val="TOC 2 字符"/>
    <w:link w:val="25"/>
    <w:qFormat/>
    <w:uiPriority w:val="39"/>
  </w:style>
  <w:style w:type="character" w:customStyle="1" w:styleId="86">
    <w:name w:val="font11"/>
    <w:basedOn w:val="33"/>
    <w:qFormat/>
    <w:uiPriority w:val="0"/>
    <w:rPr>
      <w:rFonts w:hint="eastAsia" w:ascii="宋体" w:hAnsi="宋体" w:eastAsia="宋体" w:cs="宋体"/>
      <w:b/>
      <w:bCs/>
      <w:color w:val="000000"/>
      <w:sz w:val="24"/>
      <w:szCs w:val="24"/>
      <w:u w:val="none"/>
    </w:rPr>
  </w:style>
  <w:style w:type="character" w:customStyle="1" w:styleId="87">
    <w:name w:val="font31"/>
    <w:basedOn w:val="33"/>
    <w:qFormat/>
    <w:uiPriority w:val="0"/>
    <w:rPr>
      <w:rFonts w:hint="eastAsia" w:ascii="仿宋" w:hAnsi="仿宋" w:eastAsia="仿宋" w:cs="仿宋"/>
      <w:color w:val="000000"/>
      <w:sz w:val="21"/>
      <w:szCs w:val="21"/>
      <w:u w:val="none"/>
    </w:rPr>
  </w:style>
  <w:style w:type="character" w:customStyle="1" w:styleId="88">
    <w:name w:val="text_jayku"/>
    <w:basedOn w:val="3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0" Type="http://schemas.openxmlformats.org/officeDocument/2006/relationships/fontTable" Target="fontTable.xml"/><Relationship Id="rId7" Type="http://schemas.openxmlformats.org/officeDocument/2006/relationships/image" Target="media/image1.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2.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D45372-E391-4A34-8D5B-5914517E53D2}">
  <ds:schemaRefs/>
</ds:datastoreItem>
</file>

<file path=docProps/app.xml><?xml version="1.0" encoding="utf-8"?>
<Properties xmlns="http://schemas.openxmlformats.org/officeDocument/2006/extended-properties" xmlns:vt="http://schemas.openxmlformats.org/officeDocument/2006/docPropsVTypes">
  <Template>Normal</Template>
  <Company>Li</Company>
  <Pages>39</Pages>
  <Words>3581</Words>
  <Characters>3796</Characters>
  <Lines>24</Lines>
  <Paragraphs>6</Paragraphs>
  <TotalTime>0</TotalTime>
  <ScaleCrop>false</ScaleCrop>
  <LinksUpToDate>false</LinksUpToDate>
  <CharactersWithSpaces>3851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2024-02-28T10:11:00Z</dcterms:created>
  <dc:creator>mysoft</dc:creator>
  <cp:lastModifiedBy>罗胜勇</cp:lastModifiedBy>
  <cp:lastPrinted>2016-09-02T00:50:00Z</cp:lastPrinted>
  <dcterms:modified xsi:type="dcterms:W3CDTF">2024-06-19T02:21:25Z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72F97EDBE7C64F8C8271852C91AE86C9_13</vt:lpwstr>
  </property>
</Properties>
</file>