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F4E9A">
      <w:pPr>
        <w:tabs>
          <w:tab w:val="left" w:pos="900"/>
        </w:tabs>
        <w:adjustRightInd w:val="0"/>
        <w:snapToGrid w:val="0"/>
        <w:spacing w:line="288" w:lineRule="auto"/>
        <w:jc w:val="right"/>
        <w:rPr>
          <w:rFonts w:hint="eastAsia" w:ascii="宋体" w:hAnsi="宋体"/>
          <w:color w:val="000000"/>
          <w:szCs w:val="21"/>
        </w:rPr>
      </w:pPr>
    </w:p>
    <w:p w14:paraId="6E7742A8">
      <w:pPr>
        <w:adjustRightInd w:val="0"/>
        <w:snapToGrid w:val="0"/>
        <w:spacing w:line="324" w:lineRule="auto"/>
        <w:rPr>
          <w:rFonts w:hint="eastAsia" w:ascii="宋体" w:hAnsi="宋体"/>
          <w:bCs/>
          <w:sz w:val="28"/>
          <w:szCs w:val="28"/>
        </w:rPr>
      </w:pPr>
      <w:r>
        <w:rPr>
          <w:rFonts w:hint="eastAsia" w:ascii="宋体" w:hAnsi="宋体"/>
          <w:bCs/>
          <w:sz w:val="28"/>
          <w:szCs w:val="28"/>
        </w:rPr>
        <w:t>密级：普通商密</w:t>
      </w:r>
    </w:p>
    <w:p w14:paraId="704529A1">
      <w:pPr>
        <w:adjustRightInd w:val="0"/>
        <w:snapToGrid w:val="0"/>
        <w:spacing w:line="324" w:lineRule="auto"/>
        <w:ind w:firstLine="2520" w:firstLineChars="300"/>
        <w:rPr>
          <w:rFonts w:hint="eastAsia" w:ascii="宋体" w:hAnsi="宋体"/>
          <w:bCs/>
          <w:color w:val="000000"/>
          <w:sz w:val="84"/>
          <w:szCs w:val="84"/>
        </w:rPr>
      </w:pPr>
    </w:p>
    <w:p w14:paraId="197D9674">
      <w:pPr>
        <w:adjustRightInd w:val="0"/>
        <w:snapToGrid w:val="0"/>
        <w:spacing w:line="324" w:lineRule="auto"/>
        <w:jc w:val="center"/>
        <w:rPr>
          <w:rFonts w:hint="eastAsia"/>
          <w:bCs/>
          <w:color w:val="000000"/>
          <w:sz w:val="44"/>
          <w:szCs w:val="44"/>
          <w:lang w:val="en-US" w:eastAsia="zh-CN"/>
        </w:rPr>
      </w:pPr>
      <w:r>
        <w:rPr>
          <w:rFonts w:hint="eastAsia"/>
          <w:bCs/>
          <w:color w:val="000000"/>
          <w:sz w:val="44"/>
          <w:szCs w:val="44"/>
          <w:lang w:val="en-US" w:eastAsia="zh-CN"/>
        </w:rPr>
        <w:t>集中控制工控机</w:t>
      </w:r>
    </w:p>
    <w:p w14:paraId="285AF668">
      <w:pPr>
        <w:adjustRightInd w:val="0"/>
        <w:snapToGrid w:val="0"/>
        <w:spacing w:line="324" w:lineRule="auto"/>
        <w:jc w:val="center"/>
        <w:rPr>
          <w:rFonts w:hint="eastAsia" w:eastAsia="宋体"/>
          <w:bCs/>
          <w:color w:val="000000"/>
          <w:sz w:val="44"/>
          <w:szCs w:val="44"/>
          <w:lang w:val="en-US" w:eastAsia="zh-CN"/>
        </w:rPr>
      </w:pPr>
      <w:r>
        <w:rPr>
          <w:bCs/>
          <w:color w:val="000000"/>
          <w:sz w:val="44"/>
          <w:szCs w:val="44"/>
        </w:rPr>
        <w:t>技术</w:t>
      </w:r>
      <w:r>
        <w:rPr>
          <w:rFonts w:hint="eastAsia"/>
          <w:bCs/>
          <w:color w:val="000000"/>
          <w:sz w:val="44"/>
          <w:szCs w:val="44"/>
          <w:lang w:val="en-US" w:eastAsia="zh-CN"/>
        </w:rPr>
        <w:t>规格书</w:t>
      </w:r>
    </w:p>
    <w:p w14:paraId="44ABC36E">
      <w:pPr>
        <w:adjustRightInd w:val="0"/>
        <w:snapToGrid w:val="0"/>
        <w:spacing w:line="324" w:lineRule="auto"/>
        <w:jc w:val="center"/>
        <w:rPr>
          <w:bCs/>
          <w:color w:val="000000"/>
          <w:sz w:val="44"/>
          <w:szCs w:val="44"/>
        </w:rPr>
      </w:pPr>
    </w:p>
    <w:p w14:paraId="0C753006">
      <w:pPr>
        <w:adjustRightInd w:val="0"/>
        <w:snapToGrid w:val="0"/>
        <w:spacing w:line="324" w:lineRule="auto"/>
        <w:rPr>
          <w:rFonts w:hint="eastAsia" w:ascii="宋体" w:hAnsi="宋体"/>
          <w:bCs/>
          <w:color w:val="000000"/>
          <w:sz w:val="32"/>
          <w:szCs w:val="32"/>
        </w:rPr>
      </w:pPr>
    </w:p>
    <w:p w14:paraId="06C02096">
      <w:pPr>
        <w:adjustRightInd w:val="0"/>
        <w:snapToGrid w:val="0"/>
        <w:spacing w:line="480" w:lineRule="auto"/>
        <w:ind w:firstLine="700" w:firstLineChars="250"/>
        <w:rPr>
          <w:rFonts w:hint="eastAsia" w:ascii="宋体" w:hAnsi="宋体"/>
          <w:bCs/>
          <w:color w:val="000000"/>
          <w:sz w:val="28"/>
          <w:szCs w:val="28"/>
        </w:rPr>
      </w:pPr>
    </w:p>
    <w:p w14:paraId="462889EE">
      <w:pPr>
        <w:adjustRightInd w:val="0"/>
        <w:snapToGrid w:val="0"/>
        <w:spacing w:line="480" w:lineRule="auto"/>
        <w:ind w:left="567" w:leftChars="270"/>
        <w:rPr>
          <w:rFonts w:hint="eastAsia" w:ascii="宋体" w:hAnsi="宋体" w:eastAsia="宋体"/>
          <w:bCs/>
          <w:color w:val="000000"/>
          <w:sz w:val="28"/>
          <w:szCs w:val="28"/>
          <w:lang w:eastAsia="zh-CN"/>
        </w:rPr>
      </w:pPr>
      <w:r>
        <w:rPr>
          <w:rFonts w:hint="eastAsia" w:ascii="宋体" w:hAnsi="宋体"/>
          <w:bCs/>
          <w:color w:val="000000"/>
          <w:sz w:val="30"/>
          <w:szCs w:val="30"/>
          <w:lang w:val="en-US" w:eastAsia="zh-CN"/>
        </w:rPr>
        <w:t>技术规格书</w:t>
      </w:r>
      <w:r>
        <w:rPr>
          <w:rFonts w:hint="eastAsia" w:ascii="宋体" w:hAnsi="宋体"/>
          <w:bCs/>
          <w:color w:val="000000"/>
          <w:sz w:val="30"/>
          <w:szCs w:val="30"/>
        </w:rPr>
        <w:t>编号：</w:t>
      </w:r>
    </w:p>
    <w:p w14:paraId="1C4037C5">
      <w:pPr>
        <w:adjustRightInd w:val="0"/>
        <w:snapToGrid w:val="0"/>
        <w:spacing w:line="480" w:lineRule="auto"/>
        <w:rPr>
          <w:rFonts w:hint="eastAsia" w:ascii="宋体" w:hAnsi="宋体"/>
          <w:bCs/>
          <w:color w:val="000000"/>
          <w:sz w:val="28"/>
          <w:szCs w:val="28"/>
        </w:rPr>
      </w:pPr>
    </w:p>
    <w:p w14:paraId="77FD8F20">
      <w:pPr>
        <w:adjustRightInd w:val="0"/>
        <w:snapToGrid w:val="0"/>
        <w:spacing w:line="480" w:lineRule="auto"/>
        <w:rPr>
          <w:rFonts w:hint="eastAsia" w:ascii="宋体" w:hAnsi="宋体"/>
          <w:bCs/>
          <w:color w:val="000000"/>
          <w:sz w:val="28"/>
          <w:szCs w:val="28"/>
        </w:rPr>
      </w:pPr>
    </w:p>
    <w:p w14:paraId="66A83EE8">
      <w:pPr>
        <w:adjustRightInd w:val="0"/>
        <w:snapToGrid w:val="0"/>
        <w:spacing w:line="480" w:lineRule="auto"/>
        <w:ind w:left="567" w:leftChars="270"/>
        <w:rPr>
          <w:rFonts w:hint="eastAsia" w:ascii="宋体" w:hAnsi="宋体"/>
          <w:bCs/>
          <w:color w:val="000000"/>
          <w:sz w:val="30"/>
          <w:szCs w:val="30"/>
        </w:rPr>
      </w:pPr>
      <w:r>
        <w:rPr>
          <w:rFonts w:hint="eastAsia" w:ascii="宋体" w:hAnsi="宋体"/>
          <w:bCs/>
          <w:color w:val="000000"/>
          <w:sz w:val="30"/>
          <w:szCs w:val="30"/>
        </w:rPr>
        <w:t>甲  方：</w:t>
      </w:r>
    </w:p>
    <w:p w14:paraId="5F8228EA">
      <w:pPr>
        <w:adjustRightInd w:val="0"/>
        <w:snapToGrid w:val="0"/>
        <w:spacing w:line="480" w:lineRule="auto"/>
        <w:ind w:left="567" w:leftChars="270"/>
        <w:rPr>
          <w:rFonts w:hint="eastAsia" w:ascii="宋体" w:hAnsi="宋体"/>
          <w:bCs/>
          <w:color w:val="000000"/>
          <w:sz w:val="30"/>
          <w:szCs w:val="30"/>
        </w:rPr>
      </w:pPr>
      <w:r>
        <w:rPr>
          <w:rFonts w:hint="eastAsia" w:ascii="宋体" w:hAnsi="宋体"/>
          <w:bCs/>
          <w:color w:val="000000"/>
          <w:sz w:val="30"/>
          <w:szCs w:val="30"/>
        </w:rPr>
        <w:t>乙  方：</w:t>
      </w:r>
    </w:p>
    <w:p w14:paraId="1F6882A9">
      <w:pPr>
        <w:adjustRightInd w:val="0"/>
        <w:snapToGrid w:val="0"/>
        <w:spacing w:line="324" w:lineRule="auto"/>
        <w:rPr>
          <w:rFonts w:hint="eastAsia" w:ascii="宋体" w:hAnsi="宋体"/>
          <w:bCs/>
          <w:color w:val="000000"/>
          <w:sz w:val="28"/>
          <w:szCs w:val="28"/>
        </w:rPr>
      </w:pPr>
    </w:p>
    <w:p w14:paraId="2E3D4DD2">
      <w:pPr>
        <w:adjustRightInd w:val="0"/>
        <w:snapToGrid w:val="0"/>
        <w:spacing w:line="324" w:lineRule="auto"/>
        <w:rPr>
          <w:rFonts w:hint="eastAsia" w:ascii="宋体" w:hAnsi="宋体"/>
          <w:bCs/>
          <w:color w:val="000000"/>
          <w:sz w:val="28"/>
          <w:szCs w:val="28"/>
        </w:rPr>
      </w:pPr>
    </w:p>
    <w:p w14:paraId="1ECFB624">
      <w:pPr>
        <w:adjustRightInd w:val="0"/>
        <w:snapToGrid w:val="0"/>
        <w:spacing w:line="324" w:lineRule="auto"/>
        <w:rPr>
          <w:rFonts w:hint="eastAsia" w:ascii="宋体" w:hAnsi="宋体"/>
          <w:bCs/>
          <w:color w:val="000000"/>
          <w:sz w:val="28"/>
          <w:szCs w:val="28"/>
        </w:rPr>
      </w:pPr>
    </w:p>
    <w:p w14:paraId="726C564F">
      <w:pPr>
        <w:adjustRightInd w:val="0"/>
        <w:snapToGrid w:val="0"/>
        <w:spacing w:line="324" w:lineRule="auto"/>
        <w:rPr>
          <w:rFonts w:hint="eastAsia" w:ascii="宋体" w:hAnsi="宋体"/>
          <w:bCs/>
          <w:color w:val="000000"/>
          <w:sz w:val="28"/>
          <w:szCs w:val="28"/>
        </w:rPr>
      </w:pPr>
    </w:p>
    <w:p w14:paraId="161E5381">
      <w:pPr>
        <w:adjustRightInd w:val="0"/>
        <w:snapToGrid w:val="0"/>
        <w:spacing w:line="324" w:lineRule="auto"/>
        <w:rPr>
          <w:rFonts w:hint="eastAsia" w:ascii="宋体" w:hAnsi="宋体"/>
          <w:bCs/>
          <w:color w:val="000000"/>
          <w:sz w:val="28"/>
          <w:szCs w:val="28"/>
        </w:rPr>
      </w:pPr>
    </w:p>
    <w:p w14:paraId="07694538">
      <w:pPr>
        <w:adjustRightInd w:val="0"/>
        <w:snapToGrid w:val="0"/>
        <w:spacing w:line="324" w:lineRule="auto"/>
        <w:ind w:firstLine="3780" w:firstLineChars="1350"/>
        <w:rPr>
          <w:rFonts w:hint="eastAsia" w:ascii="宋体" w:hAnsi="宋体"/>
          <w:bCs/>
          <w:color w:val="000000"/>
          <w:sz w:val="28"/>
          <w:szCs w:val="28"/>
        </w:rPr>
      </w:pPr>
    </w:p>
    <w:p w14:paraId="6C91352E">
      <w:pPr>
        <w:adjustRightInd w:val="0"/>
        <w:snapToGrid w:val="0"/>
        <w:spacing w:line="324" w:lineRule="auto"/>
        <w:ind w:firstLine="3780" w:firstLineChars="1350"/>
        <w:rPr>
          <w:rFonts w:hint="eastAsia" w:ascii="宋体" w:hAnsi="宋体"/>
          <w:bCs/>
          <w:color w:val="000000"/>
          <w:sz w:val="28"/>
          <w:szCs w:val="28"/>
        </w:rPr>
      </w:pPr>
    </w:p>
    <w:p w14:paraId="19B21CA0">
      <w:pPr>
        <w:adjustRightInd w:val="0"/>
        <w:snapToGrid w:val="0"/>
        <w:spacing w:line="324" w:lineRule="auto"/>
        <w:ind w:firstLine="3780" w:firstLineChars="1350"/>
        <w:rPr>
          <w:rFonts w:hint="eastAsia" w:ascii="宋体" w:hAnsi="宋体"/>
          <w:bCs/>
          <w:color w:val="000000"/>
          <w:sz w:val="28"/>
          <w:szCs w:val="28"/>
        </w:rPr>
      </w:pPr>
    </w:p>
    <w:p w14:paraId="6100E3CA">
      <w:pPr>
        <w:adjustRightInd w:val="0"/>
        <w:snapToGrid w:val="0"/>
        <w:spacing w:after="240" w:afterLines="100" w:line="324" w:lineRule="auto"/>
        <w:ind w:firstLine="140" w:firstLineChars="50"/>
        <w:jc w:val="center"/>
        <w:rPr>
          <w:rFonts w:hint="eastAsia" w:ascii="宋体" w:hAnsi="宋体"/>
          <w:bCs/>
          <w:color w:val="FF0000"/>
          <w:sz w:val="28"/>
          <w:szCs w:val="28"/>
        </w:rPr>
      </w:pPr>
      <w:r>
        <w:rPr>
          <w:rFonts w:hint="eastAsia" w:ascii="宋体" w:hAnsi="宋体"/>
          <w:bCs/>
          <w:color w:val="FF0000"/>
          <w:sz w:val="28"/>
          <w:szCs w:val="28"/>
        </w:rPr>
        <w:t>20</w:t>
      </w:r>
      <w:r>
        <w:rPr>
          <w:rFonts w:hint="eastAsia" w:ascii="宋体" w:hAnsi="宋体"/>
          <w:bCs/>
          <w:color w:val="FF0000"/>
          <w:sz w:val="28"/>
          <w:szCs w:val="28"/>
          <w:lang w:val="en-US" w:eastAsia="zh-CN"/>
        </w:rPr>
        <w:t>25</w:t>
      </w:r>
      <w:r>
        <w:rPr>
          <w:rFonts w:hint="eastAsia" w:ascii="宋体" w:hAnsi="宋体"/>
          <w:bCs/>
          <w:color w:val="FF0000"/>
          <w:sz w:val="28"/>
          <w:szCs w:val="28"/>
        </w:rPr>
        <w:t>年</w:t>
      </w:r>
      <w:r>
        <w:rPr>
          <w:rFonts w:hint="eastAsia" w:ascii="宋体" w:hAnsi="宋体"/>
          <w:bCs/>
          <w:color w:val="FF0000"/>
          <w:sz w:val="28"/>
          <w:szCs w:val="28"/>
          <w:lang w:val="en-US" w:eastAsia="zh-CN"/>
        </w:rPr>
        <w:t>10</w:t>
      </w:r>
      <w:r>
        <w:rPr>
          <w:rFonts w:hint="eastAsia" w:ascii="宋体" w:hAnsi="宋体"/>
          <w:bCs/>
          <w:color w:val="FF0000"/>
          <w:sz w:val="28"/>
          <w:szCs w:val="28"/>
        </w:rPr>
        <w:t>月</w:t>
      </w:r>
      <w:r>
        <w:rPr>
          <w:rFonts w:hint="eastAsia" w:ascii="宋体" w:hAnsi="宋体"/>
          <w:bCs/>
          <w:color w:val="FF0000"/>
          <w:sz w:val="28"/>
          <w:szCs w:val="28"/>
          <w:lang w:val="en-US" w:eastAsia="zh-CN"/>
        </w:rPr>
        <w:t>23</w:t>
      </w:r>
      <w:r>
        <w:rPr>
          <w:rFonts w:hint="eastAsia" w:ascii="宋体" w:hAnsi="宋体"/>
          <w:bCs/>
          <w:color w:val="FF0000"/>
          <w:sz w:val="28"/>
          <w:szCs w:val="28"/>
        </w:rPr>
        <w:t>日</w:t>
      </w:r>
    </w:p>
    <w:p w14:paraId="7A2FA907">
      <w:pPr>
        <w:adjustRightInd w:val="0"/>
        <w:snapToGrid w:val="0"/>
        <w:spacing w:after="240" w:afterLines="100" w:line="324" w:lineRule="auto"/>
        <w:ind w:firstLine="140" w:firstLineChars="50"/>
        <w:jc w:val="center"/>
        <w:rPr>
          <w:rFonts w:hint="eastAsia" w:ascii="宋体" w:hAnsi="宋体"/>
          <w:bCs/>
          <w:color w:val="000000"/>
          <w:sz w:val="28"/>
          <w:szCs w:val="28"/>
        </w:rPr>
      </w:pPr>
    </w:p>
    <w:p w14:paraId="117459EC">
      <w:pPr>
        <w:adjustRightInd w:val="0"/>
        <w:snapToGrid w:val="0"/>
        <w:spacing w:after="240" w:afterLines="100" w:line="324" w:lineRule="auto"/>
        <w:ind w:firstLine="140" w:firstLineChars="50"/>
        <w:jc w:val="center"/>
        <w:rPr>
          <w:rFonts w:hint="eastAsia" w:ascii="宋体" w:hAnsi="宋体"/>
          <w:bCs/>
          <w:color w:val="000000"/>
          <w:sz w:val="28"/>
          <w:szCs w:val="28"/>
        </w:rPr>
      </w:pPr>
    </w:p>
    <w:sdt>
      <w:sdtPr>
        <w:rPr>
          <w:rFonts w:ascii="Times New Roman" w:hAnsi="Times New Roman" w:eastAsia="宋体" w:cs="Times New Roman"/>
          <w:color w:val="auto"/>
          <w:kern w:val="2"/>
          <w:sz w:val="21"/>
          <w:szCs w:val="24"/>
          <w:lang w:val="zh-CN"/>
        </w:rPr>
        <w:id w:val="-1317034239"/>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43685C93">
          <w:pPr>
            <w:pStyle w:val="92"/>
          </w:pPr>
          <w:r>
            <w:rPr>
              <w:lang w:val="zh-CN"/>
            </w:rPr>
            <w:t>目录</w:t>
          </w:r>
        </w:p>
        <w:p w14:paraId="06ED5027">
          <w:pPr>
            <w:pStyle w:val="26"/>
            <w:tabs>
              <w:tab w:val="right" w:leader="dot" w:pos="8310"/>
            </w:tabs>
          </w:pPr>
          <w:r>
            <w:rPr>
              <w:sz w:val="24"/>
            </w:rPr>
            <w:fldChar w:fldCharType="begin"/>
          </w:r>
          <w:r>
            <w:rPr>
              <w:sz w:val="24"/>
            </w:rPr>
            <w:instrText xml:space="preserve"> TOC \o "1-3" \h \z \u </w:instrText>
          </w:r>
          <w:r>
            <w:rPr>
              <w:sz w:val="24"/>
            </w:rPr>
            <w:fldChar w:fldCharType="separate"/>
          </w:r>
          <w:r>
            <w:fldChar w:fldCharType="begin"/>
          </w:r>
          <w:r>
            <w:instrText xml:space="preserve"> HYPERLINK \l _Toc26252 </w:instrText>
          </w:r>
          <w:r>
            <w:fldChar w:fldCharType="separate"/>
          </w:r>
          <w:r>
            <w:rPr>
              <w:rFonts w:ascii="仿宋_GB2312" w:eastAsia="仿宋_GB2312"/>
              <w:szCs w:val="28"/>
            </w:rPr>
            <w:t xml:space="preserve">1 </w:t>
          </w:r>
          <w:r>
            <w:rPr>
              <w:rFonts w:hint="eastAsia" w:ascii="仿宋_GB2312" w:eastAsia="仿宋_GB2312"/>
              <w:szCs w:val="28"/>
            </w:rPr>
            <w:t>范围</w:t>
          </w:r>
          <w:r>
            <w:tab/>
          </w:r>
          <w:r>
            <w:fldChar w:fldCharType="begin"/>
          </w:r>
          <w:r>
            <w:instrText xml:space="preserve"> PAGEREF _Toc26252 \h </w:instrText>
          </w:r>
          <w:r>
            <w:fldChar w:fldCharType="separate"/>
          </w:r>
          <w:r>
            <w:t>3</w:t>
          </w:r>
          <w:r>
            <w:fldChar w:fldCharType="end"/>
          </w:r>
          <w:r>
            <w:fldChar w:fldCharType="end"/>
          </w:r>
        </w:p>
        <w:p w14:paraId="41E07592">
          <w:pPr>
            <w:pStyle w:val="26"/>
            <w:tabs>
              <w:tab w:val="right" w:leader="dot" w:pos="8310"/>
            </w:tabs>
          </w:pPr>
          <w:r>
            <w:rPr>
              <w:bCs/>
              <w:lang w:val="zh-CN"/>
            </w:rPr>
            <w:fldChar w:fldCharType="begin"/>
          </w:r>
          <w:r>
            <w:rPr>
              <w:bCs/>
              <w:lang w:val="zh-CN"/>
            </w:rPr>
            <w:instrText xml:space="preserve"> HYPERLINK \l _Toc16306 </w:instrText>
          </w:r>
          <w:r>
            <w:rPr>
              <w:bCs/>
              <w:lang w:val="zh-CN"/>
            </w:rPr>
            <w:fldChar w:fldCharType="separate"/>
          </w:r>
          <w:r>
            <w:rPr>
              <w:rFonts w:ascii="仿宋_GB2312" w:eastAsia="仿宋_GB2312"/>
              <w:szCs w:val="28"/>
            </w:rPr>
            <w:t xml:space="preserve">2 </w:t>
          </w:r>
          <w:r>
            <w:rPr>
              <w:rFonts w:hint="eastAsia" w:ascii="仿宋_GB2312" w:eastAsia="仿宋_GB2312"/>
              <w:szCs w:val="28"/>
            </w:rPr>
            <w:t>引用标准、文件</w:t>
          </w:r>
          <w:r>
            <w:tab/>
          </w:r>
          <w:r>
            <w:fldChar w:fldCharType="begin"/>
          </w:r>
          <w:r>
            <w:instrText xml:space="preserve"> PAGEREF _Toc16306 \h </w:instrText>
          </w:r>
          <w:r>
            <w:fldChar w:fldCharType="separate"/>
          </w:r>
          <w:r>
            <w:t>3</w:t>
          </w:r>
          <w:r>
            <w:fldChar w:fldCharType="end"/>
          </w:r>
          <w:r>
            <w:rPr>
              <w:bCs/>
              <w:lang w:val="zh-CN"/>
            </w:rPr>
            <w:fldChar w:fldCharType="end"/>
          </w:r>
        </w:p>
        <w:p w14:paraId="099F2EA6">
          <w:pPr>
            <w:pStyle w:val="26"/>
            <w:tabs>
              <w:tab w:val="right" w:leader="dot" w:pos="8310"/>
            </w:tabs>
          </w:pPr>
          <w:r>
            <w:rPr>
              <w:bCs/>
              <w:lang w:val="zh-CN"/>
            </w:rPr>
            <w:fldChar w:fldCharType="begin"/>
          </w:r>
          <w:r>
            <w:rPr>
              <w:bCs/>
              <w:lang w:val="zh-CN"/>
            </w:rPr>
            <w:instrText xml:space="preserve"> HYPERLINK \l _Toc3217 </w:instrText>
          </w:r>
          <w:r>
            <w:rPr>
              <w:bCs/>
              <w:lang w:val="zh-CN"/>
            </w:rPr>
            <w:fldChar w:fldCharType="separate"/>
          </w:r>
          <w:r>
            <w:rPr>
              <w:rFonts w:ascii="仿宋_GB2312" w:eastAsia="仿宋_GB2312"/>
              <w:szCs w:val="28"/>
            </w:rPr>
            <w:t xml:space="preserve">3 </w:t>
          </w:r>
          <w:r>
            <w:rPr>
              <w:rFonts w:hint="eastAsia" w:ascii="仿宋_GB2312" w:eastAsia="仿宋_GB2312"/>
              <w:szCs w:val="28"/>
            </w:rPr>
            <w:t>技术指标、要求及内容</w:t>
          </w:r>
          <w:r>
            <w:tab/>
          </w:r>
          <w:r>
            <w:fldChar w:fldCharType="begin"/>
          </w:r>
          <w:r>
            <w:instrText xml:space="preserve"> PAGEREF _Toc3217 \h </w:instrText>
          </w:r>
          <w:r>
            <w:fldChar w:fldCharType="separate"/>
          </w:r>
          <w:r>
            <w:t>3</w:t>
          </w:r>
          <w:r>
            <w:fldChar w:fldCharType="end"/>
          </w:r>
          <w:r>
            <w:rPr>
              <w:bCs/>
              <w:lang w:val="zh-CN"/>
            </w:rPr>
            <w:fldChar w:fldCharType="end"/>
          </w:r>
        </w:p>
        <w:p w14:paraId="7C84031F">
          <w:pPr>
            <w:pStyle w:val="28"/>
            <w:tabs>
              <w:tab w:val="right" w:leader="dot" w:pos="8310"/>
            </w:tabs>
          </w:pPr>
          <w:r>
            <w:rPr>
              <w:bCs/>
              <w:lang w:val="zh-CN"/>
            </w:rPr>
            <w:fldChar w:fldCharType="begin"/>
          </w:r>
          <w:r>
            <w:rPr>
              <w:bCs/>
              <w:lang w:val="zh-CN"/>
            </w:rPr>
            <w:instrText xml:space="preserve"> HYPERLINK \l _Toc27827 </w:instrText>
          </w:r>
          <w:r>
            <w:rPr>
              <w:bCs/>
              <w:lang w:val="zh-CN"/>
            </w:rPr>
            <w:fldChar w:fldCharType="separate"/>
          </w:r>
          <w:r>
            <w:rPr>
              <w:rFonts w:hint="default" w:ascii="仿宋_GB2312" w:eastAsia="仿宋_GB2312"/>
              <w:szCs w:val="28"/>
            </w:rPr>
            <w:t xml:space="preserve">3.1 </w:t>
          </w:r>
          <w:r>
            <w:rPr>
              <w:rFonts w:hint="eastAsia" w:ascii="仿宋_GB2312" w:eastAsia="仿宋_GB2312"/>
              <w:szCs w:val="28"/>
            </w:rPr>
            <w:t>产品功能</w:t>
          </w:r>
          <w:r>
            <w:tab/>
          </w:r>
          <w:r>
            <w:fldChar w:fldCharType="begin"/>
          </w:r>
          <w:r>
            <w:instrText xml:space="preserve"> PAGEREF _Toc27827 \h </w:instrText>
          </w:r>
          <w:r>
            <w:fldChar w:fldCharType="separate"/>
          </w:r>
          <w:r>
            <w:t>3</w:t>
          </w:r>
          <w:r>
            <w:fldChar w:fldCharType="end"/>
          </w:r>
          <w:r>
            <w:rPr>
              <w:bCs/>
              <w:lang w:val="zh-CN"/>
            </w:rPr>
            <w:fldChar w:fldCharType="end"/>
          </w:r>
        </w:p>
        <w:p w14:paraId="5D0BA5A6">
          <w:pPr>
            <w:pStyle w:val="28"/>
            <w:tabs>
              <w:tab w:val="right" w:leader="dot" w:pos="8310"/>
            </w:tabs>
          </w:pPr>
          <w:r>
            <w:rPr>
              <w:bCs/>
              <w:lang w:val="zh-CN"/>
            </w:rPr>
            <w:fldChar w:fldCharType="begin"/>
          </w:r>
          <w:r>
            <w:rPr>
              <w:bCs/>
              <w:lang w:val="zh-CN"/>
            </w:rPr>
            <w:instrText xml:space="preserve"> HYPERLINK \l _Toc18687 </w:instrText>
          </w:r>
          <w:r>
            <w:rPr>
              <w:bCs/>
              <w:lang w:val="zh-CN"/>
            </w:rPr>
            <w:fldChar w:fldCharType="separate"/>
          </w:r>
          <w:r>
            <w:rPr>
              <w:rFonts w:hint="default" w:ascii="仿宋_GB2312" w:eastAsia="仿宋_GB2312"/>
              <w:szCs w:val="28"/>
            </w:rPr>
            <w:t xml:space="preserve">3.2 </w:t>
          </w:r>
          <w:r>
            <w:rPr>
              <w:rFonts w:hint="eastAsia" w:ascii="仿宋_GB2312" w:eastAsia="仿宋_GB2312"/>
              <w:szCs w:val="28"/>
              <w:lang w:val="en-US" w:eastAsia="zh-CN"/>
            </w:rPr>
            <w:t>功能性能</w:t>
          </w:r>
          <w:r>
            <w:rPr>
              <w:rFonts w:hint="eastAsia" w:ascii="仿宋_GB2312" w:eastAsia="仿宋_GB2312"/>
              <w:szCs w:val="28"/>
            </w:rPr>
            <w:t>指标要求</w:t>
          </w:r>
          <w:r>
            <w:tab/>
          </w:r>
          <w:r>
            <w:fldChar w:fldCharType="begin"/>
          </w:r>
          <w:r>
            <w:instrText xml:space="preserve"> PAGEREF _Toc18687 \h </w:instrText>
          </w:r>
          <w:r>
            <w:fldChar w:fldCharType="separate"/>
          </w:r>
          <w:r>
            <w:t>3</w:t>
          </w:r>
          <w:r>
            <w:fldChar w:fldCharType="end"/>
          </w:r>
          <w:r>
            <w:rPr>
              <w:bCs/>
              <w:lang w:val="zh-CN"/>
            </w:rPr>
            <w:fldChar w:fldCharType="end"/>
          </w:r>
        </w:p>
        <w:p w14:paraId="269ECB7F">
          <w:pPr>
            <w:pStyle w:val="28"/>
            <w:tabs>
              <w:tab w:val="right" w:leader="dot" w:pos="8310"/>
            </w:tabs>
          </w:pPr>
          <w:r>
            <w:rPr>
              <w:bCs/>
              <w:lang w:val="zh-CN"/>
            </w:rPr>
            <w:fldChar w:fldCharType="begin"/>
          </w:r>
          <w:r>
            <w:rPr>
              <w:bCs/>
              <w:lang w:val="zh-CN"/>
            </w:rPr>
            <w:instrText xml:space="preserve"> HYPERLINK \l _Toc2868 </w:instrText>
          </w:r>
          <w:r>
            <w:rPr>
              <w:bCs/>
              <w:lang w:val="zh-CN"/>
            </w:rPr>
            <w:fldChar w:fldCharType="separate"/>
          </w:r>
          <w:r>
            <w:rPr>
              <w:rFonts w:hint="default" w:ascii="仿宋_GB2312" w:eastAsia="仿宋_GB2312"/>
              <w:szCs w:val="28"/>
              <w:lang w:val="en-US" w:eastAsia="zh-CN"/>
            </w:rPr>
            <w:t xml:space="preserve">3.3 </w:t>
          </w:r>
          <w:r>
            <w:rPr>
              <w:rFonts w:hint="eastAsia" w:ascii="仿宋_GB2312" w:eastAsia="仿宋_GB2312"/>
              <w:szCs w:val="28"/>
              <w:lang w:val="en-US" w:eastAsia="zh-CN"/>
            </w:rPr>
            <w:t>软件要求</w:t>
          </w:r>
          <w:r>
            <w:tab/>
          </w:r>
          <w:r>
            <w:fldChar w:fldCharType="begin"/>
          </w:r>
          <w:r>
            <w:instrText xml:space="preserve"> PAGEREF _Toc2868 \h </w:instrText>
          </w:r>
          <w:r>
            <w:fldChar w:fldCharType="separate"/>
          </w:r>
          <w:r>
            <w:t>12</w:t>
          </w:r>
          <w:r>
            <w:fldChar w:fldCharType="end"/>
          </w:r>
          <w:r>
            <w:rPr>
              <w:bCs/>
              <w:lang w:val="zh-CN"/>
            </w:rPr>
            <w:fldChar w:fldCharType="end"/>
          </w:r>
        </w:p>
        <w:p w14:paraId="2EBE81E7">
          <w:pPr>
            <w:pStyle w:val="28"/>
            <w:tabs>
              <w:tab w:val="right" w:leader="dot" w:pos="8310"/>
            </w:tabs>
          </w:pPr>
          <w:r>
            <w:rPr>
              <w:bCs/>
              <w:lang w:val="zh-CN"/>
            </w:rPr>
            <w:fldChar w:fldCharType="begin"/>
          </w:r>
          <w:r>
            <w:rPr>
              <w:bCs/>
              <w:lang w:val="zh-CN"/>
            </w:rPr>
            <w:instrText xml:space="preserve"> HYPERLINK \l _Toc6068 </w:instrText>
          </w:r>
          <w:r>
            <w:rPr>
              <w:bCs/>
              <w:lang w:val="zh-CN"/>
            </w:rPr>
            <w:fldChar w:fldCharType="separate"/>
          </w:r>
          <w:r>
            <w:rPr>
              <w:rFonts w:hint="default" w:ascii="仿宋_GB2312" w:eastAsia="仿宋_GB2312"/>
              <w:szCs w:val="28"/>
              <w:lang w:val="en-US" w:eastAsia="zh-CN"/>
            </w:rPr>
            <w:t xml:space="preserve">3.4 </w:t>
          </w:r>
          <w:r>
            <w:rPr>
              <w:rFonts w:hint="eastAsia" w:ascii="仿宋_GB2312" w:eastAsia="仿宋_GB2312"/>
              <w:szCs w:val="28"/>
              <w:lang w:val="en-US" w:eastAsia="zh-CN"/>
            </w:rPr>
            <w:t>机械结构要求</w:t>
          </w:r>
          <w:r>
            <w:tab/>
          </w:r>
          <w:r>
            <w:fldChar w:fldCharType="begin"/>
          </w:r>
          <w:r>
            <w:instrText xml:space="preserve"> PAGEREF _Toc6068 \h </w:instrText>
          </w:r>
          <w:r>
            <w:fldChar w:fldCharType="separate"/>
          </w:r>
          <w:r>
            <w:t>12</w:t>
          </w:r>
          <w:r>
            <w:fldChar w:fldCharType="end"/>
          </w:r>
          <w:r>
            <w:rPr>
              <w:bCs/>
              <w:lang w:val="zh-CN"/>
            </w:rPr>
            <w:fldChar w:fldCharType="end"/>
          </w:r>
        </w:p>
        <w:p w14:paraId="3A3BB989">
          <w:pPr>
            <w:pStyle w:val="28"/>
            <w:tabs>
              <w:tab w:val="right" w:leader="dot" w:pos="8310"/>
            </w:tabs>
          </w:pPr>
          <w:r>
            <w:rPr>
              <w:bCs/>
              <w:lang w:val="zh-CN"/>
            </w:rPr>
            <w:fldChar w:fldCharType="begin"/>
          </w:r>
          <w:r>
            <w:rPr>
              <w:bCs/>
              <w:lang w:val="zh-CN"/>
            </w:rPr>
            <w:instrText xml:space="preserve"> HYPERLINK \l _Toc12169 </w:instrText>
          </w:r>
          <w:r>
            <w:rPr>
              <w:bCs/>
              <w:lang w:val="zh-CN"/>
            </w:rPr>
            <w:fldChar w:fldCharType="separate"/>
          </w:r>
          <w:r>
            <w:rPr>
              <w:rFonts w:hint="default" w:ascii="仿宋_GB2312" w:eastAsia="仿宋_GB2312"/>
              <w:szCs w:val="28"/>
              <w:lang w:val="en-US" w:eastAsia="zh-CN"/>
            </w:rPr>
            <w:t xml:space="preserve">3.5 </w:t>
          </w:r>
          <w:r>
            <w:rPr>
              <w:rFonts w:hint="eastAsia" w:ascii="仿宋_GB2312" w:eastAsia="仿宋_GB2312"/>
              <w:szCs w:val="28"/>
              <w:lang w:val="en-US" w:eastAsia="zh-CN"/>
            </w:rPr>
            <w:t>安全性要求</w:t>
          </w:r>
          <w:r>
            <w:tab/>
          </w:r>
          <w:r>
            <w:fldChar w:fldCharType="begin"/>
          </w:r>
          <w:r>
            <w:instrText xml:space="preserve"> PAGEREF _Toc12169 \h </w:instrText>
          </w:r>
          <w:r>
            <w:fldChar w:fldCharType="separate"/>
          </w:r>
          <w:r>
            <w:t>13</w:t>
          </w:r>
          <w:r>
            <w:fldChar w:fldCharType="end"/>
          </w:r>
          <w:r>
            <w:rPr>
              <w:bCs/>
              <w:lang w:val="zh-CN"/>
            </w:rPr>
            <w:fldChar w:fldCharType="end"/>
          </w:r>
        </w:p>
        <w:p w14:paraId="70E1665F">
          <w:pPr>
            <w:pStyle w:val="28"/>
            <w:tabs>
              <w:tab w:val="right" w:leader="dot" w:pos="8310"/>
            </w:tabs>
          </w:pPr>
          <w:r>
            <w:rPr>
              <w:bCs/>
              <w:lang w:val="zh-CN"/>
            </w:rPr>
            <w:fldChar w:fldCharType="begin"/>
          </w:r>
          <w:r>
            <w:rPr>
              <w:bCs/>
              <w:lang w:val="zh-CN"/>
            </w:rPr>
            <w:instrText xml:space="preserve"> HYPERLINK \l _Toc19448 </w:instrText>
          </w:r>
          <w:r>
            <w:rPr>
              <w:bCs/>
              <w:lang w:val="zh-CN"/>
            </w:rPr>
            <w:fldChar w:fldCharType="separate"/>
          </w:r>
          <w:r>
            <w:rPr>
              <w:rFonts w:hint="default" w:ascii="仿宋_GB2312" w:eastAsia="仿宋_GB2312"/>
              <w:szCs w:val="28"/>
            </w:rPr>
            <w:t xml:space="preserve">3.6 </w:t>
          </w:r>
          <w:r>
            <w:rPr>
              <w:rFonts w:hint="eastAsia" w:ascii="仿宋_GB2312" w:eastAsia="仿宋_GB2312"/>
              <w:szCs w:val="28"/>
            </w:rPr>
            <w:t>接口要求</w:t>
          </w:r>
          <w:r>
            <w:tab/>
          </w:r>
          <w:r>
            <w:fldChar w:fldCharType="begin"/>
          </w:r>
          <w:r>
            <w:instrText xml:space="preserve"> PAGEREF _Toc19448 \h </w:instrText>
          </w:r>
          <w:r>
            <w:fldChar w:fldCharType="separate"/>
          </w:r>
          <w:r>
            <w:t>13</w:t>
          </w:r>
          <w:r>
            <w:fldChar w:fldCharType="end"/>
          </w:r>
          <w:r>
            <w:rPr>
              <w:bCs/>
              <w:lang w:val="zh-CN"/>
            </w:rPr>
            <w:fldChar w:fldCharType="end"/>
          </w:r>
        </w:p>
        <w:p w14:paraId="42C7D08A">
          <w:pPr>
            <w:pStyle w:val="28"/>
            <w:tabs>
              <w:tab w:val="right" w:leader="dot" w:pos="8310"/>
            </w:tabs>
          </w:pPr>
          <w:r>
            <w:rPr>
              <w:bCs/>
              <w:lang w:val="zh-CN"/>
            </w:rPr>
            <w:fldChar w:fldCharType="begin"/>
          </w:r>
          <w:r>
            <w:rPr>
              <w:bCs/>
              <w:lang w:val="zh-CN"/>
            </w:rPr>
            <w:instrText xml:space="preserve"> HYPERLINK \l _Toc14098 </w:instrText>
          </w:r>
          <w:r>
            <w:rPr>
              <w:bCs/>
              <w:lang w:val="zh-CN"/>
            </w:rPr>
            <w:fldChar w:fldCharType="separate"/>
          </w:r>
          <w:r>
            <w:rPr>
              <w:rFonts w:hint="default" w:ascii="仿宋_GB2312" w:eastAsia="仿宋_GB2312"/>
              <w:szCs w:val="28"/>
            </w:rPr>
            <w:t xml:space="preserve">3.7 </w:t>
          </w:r>
          <w:r>
            <w:rPr>
              <w:rFonts w:hint="eastAsia" w:ascii="仿宋_GB2312" w:eastAsia="仿宋_GB2312"/>
              <w:szCs w:val="28"/>
            </w:rPr>
            <w:t>环境适应性要求</w:t>
          </w:r>
          <w:r>
            <w:tab/>
          </w:r>
          <w:r>
            <w:fldChar w:fldCharType="begin"/>
          </w:r>
          <w:r>
            <w:instrText xml:space="preserve"> PAGEREF _Toc14098 \h </w:instrText>
          </w:r>
          <w:r>
            <w:fldChar w:fldCharType="separate"/>
          </w:r>
          <w:r>
            <w:t>13</w:t>
          </w:r>
          <w:r>
            <w:fldChar w:fldCharType="end"/>
          </w:r>
          <w:r>
            <w:rPr>
              <w:bCs/>
              <w:lang w:val="zh-CN"/>
            </w:rPr>
            <w:fldChar w:fldCharType="end"/>
          </w:r>
        </w:p>
        <w:p w14:paraId="4C440332">
          <w:pPr>
            <w:pStyle w:val="28"/>
            <w:tabs>
              <w:tab w:val="right" w:leader="dot" w:pos="8310"/>
            </w:tabs>
          </w:pPr>
          <w:r>
            <w:rPr>
              <w:bCs/>
              <w:lang w:val="zh-CN"/>
            </w:rPr>
            <w:fldChar w:fldCharType="begin"/>
          </w:r>
          <w:r>
            <w:rPr>
              <w:bCs/>
              <w:lang w:val="zh-CN"/>
            </w:rPr>
            <w:instrText xml:space="preserve"> HYPERLINK \l _Toc12284 </w:instrText>
          </w:r>
          <w:r>
            <w:rPr>
              <w:bCs/>
              <w:lang w:val="zh-CN"/>
            </w:rPr>
            <w:fldChar w:fldCharType="separate"/>
          </w:r>
          <w:r>
            <w:rPr>
              <w:rFonts w:hint="default" w:ascii="仿宋_GB2312" w:eastAsia="仿宋_GB2312"/>
              <w:szCs w:val="28"/>
            </w:rPr>
            <w:t xml:space="preserve">3.8 </w:t>
          </w:r>
          <w:r>
            <w:rPr>
              <w:rFonts w:hint="eastAsia" w:ascii="仿宋_GB2312" w:eastAsia="仿宋_GB2312"/>
              <w:szCs w:val="28"/>
            </w:rPr>
            <w:t>可靠性要求</w:t>
          </w:r>
          <w:r>
            <w:tab/>
          </w:r>
          <w:r>
            <w:fldChar w:fldCharType="begin"/>
          </w:r>
          <w:r>
            <w:instrText xml:space="preserve"> PAGEREF _Toc12284 \h </w:instrText>
          </w:r>
          <w:r>
            <w:fldChar w:fldCharType="separate"/>
          </w:r>
          <w:r>
            <w:t>13</w:t>
          </w:r>
          <w:r>
            <w:fldChar w:fldCharType="end"/>
          </w:r>
          <w:r>
            <w:rPr>
              <w:bCs/>
              <w:lang w:val="zh-CN"/>
            </w:rPr>
            <w:fldChar w:fldCharType="end"/>
          </w:r>
        </w:p>
        <w:p w14:paraId="11FE2EDF">
          <w:pPr>
            <w:pStyle w:val="28"/>
            <w:tabs>
              <w:tab w:val="right" w:leader="dot" w:pos="8310"/>
            </w:tabs>
          </w:pPr>
          <w:r>
            <w:rPr>
              <w:bCs/>
              <w:lang w:val="zh-CN"/>
            </w:rPr>
            <w:fldChar w:fldCharType="begin"/>
          </w:r>
          <w:r>
            <w:rPr>
              <w:bCs/>
              <w:lang w:val="zh-CN"/>
            </w:rPr>
            <w:instrText xml:space="preserve"> HYPERLINK \l _Toc25672 </w:instrText>
          </w:r>
          <w:r>
            <w:rPr>
              <w:bCs/>
              <w:lang w:val="zh-CN"/>
            </w:rPr>
            <w:fldChar w:fldCharType="separate"/>
          </w:r>
          <w:r>
            <w:rPr>
              <w:rFonts w:hint="default" w:ascii="仿宋_GB2312" w:eastAsia="仿宋_GB2312"/>
              <w:szCs w:val="28"/>
            </w:rPr>
            <w:t xml:space="preserve">3.9 </w:t>
          </w:r>
          <w:r>
            <w:rPr>
              <w:rFonts w:hint="eastAsia" w:ascii="仿宋_GB2312" w:eastAsia="仿宋_GB2312"/>
              <w:szCs w:val="28"/>
            </w:rPr>
            <w:t>维修性要求</w:t>
          </w:r>
          <w:r>
            <w:tab/>
          </w:r>
          <w:r>
            <w:fldChar w:fldCharType="begin"/>
          </w:r>
          <w:r>
            <w:instrText xml:space="preserve"> PAGEREF _Toc25672 \h </w:instrText>
          </w:r>
          <w:r>
            <w:fldChar w:fldCharType="separate"/>
          </w:r>
          <w:r>
            <w:t>13</w:t>
          </w:r>
          <w:r>
            <w:fldChar w:fldCharType="end"/>
          </w:r>
          <w:r>
            <w:rPr>
              <w:bCs/>
              <w:lang w:val="zh-CN"/>
            </w:rPr>
            <w:fldChar w:fldCharType="end"/>
          </w:r>
        </w:p>
        <w:p w14:paraId="48E6C2AB">
          <w:pPr>
            <w:pStyle w:val="28"/>
            <w:tabs>
              <w:tab w:val="right" w:leader="dot" w:pos="8310"/>
            </w:tabs>
          </w:pPr>
          <w:r>
            <w:rPr>
              <w:bCs/>
              <w:lang w:val="zh-CN"/>
            </w:rPr>
            <w:fldChar w:fldCharType="begin"/>
          </w:r>
          <w:r>
            <w:rPr>
              <w:bCs/>
              <w:lang w:val="zh-CN"/>
            </w:rPr>
            <w:instrText xml:space="preserve"> HYPERLINK \l _Toc16698 </w:instrText>
          </w:r>
          <w:r>
            <w:rPr>
              <w:bCs/>
              <w:lang w:val="zh-CN"/>
            </w:rPr>
            <w:fldChar w:fldCharType="separate"/>
          </w:r>
          <w:r>
            <w:rPr>
              <w:rFonts w:hint="default" w:ascii="仿宋_GB2312" w:eastAsia="仿宋_GB2312"/>
              <w:szCs w:val="28"/>
            </w:rPr>
            <w:t xml:space="preserve">3.10 </w:t>
          </w:r>
          <w:r>
            <w:rPr>
              <w:rFonts w:hint="eastAsia" w:ascii="仿宋_GB2312" w:eastAsia="仿宋_GB2312"/>
              <w:szCs w:val="28"/>
            </w:rPr>
            <w:t>保障性要求</w:t>
          </w:r>
          <w:r>
            <w:tab/>
          </w:r>
          <w:r>
            <w:fldChar w:fldCharType="begin"/>
          </w:r>
          <w:r>
            <w:instrText xml:space="preserve"> PAGEREF _Toc16698 \h </w:instrText>
          </w:r>
          <w:r>
            <w:fldChar w:fldCharType="separate"/>
          </w:r>
          <w:r>
            <w:t>14</w:t>
          </w:r>
          <w:r>
            <w:fldChar w:fldCharType="end"/>
          </w:r>
          <w:r>
            <w:rPr>
              <w:bCs/>
              <w:lang w:val="zh-CN"/>
            </w:rPr>
            <w:fldChar w:fldCharType="end"/>
          </w:r>
        </w:p>
        <w:p w14:paraId="376CCA50">
          <w:pPr>
            <w:pStyle w:val="28"/>
            <w:tabs>
              <w:tab w:val="right" w:leader="dot" w:pos="8310"/>
            </w:tabs>
          </w:pPr>
          <w:r>
            <w:rPr>
              <w:bCs/>
              <w:lang w:val="zh-CN"/>
            </w:rPr>
            <w:fldChar w:fldCharType="begin"/>
          </w:r>
          <w:r>
            <w:rPr>
              <w:bCs/>
              <w:lang w:val="zh-CN"/>
            </w:rPr>
            <w:instrText xml:space="preserve"> HYPERLINK \l _Toc30739 </w:instrText>
          </w:r>
          <w:r>
            <w:rPr>
              <w:bCs/>
              <w:lang w:val="zh-CN"/>
            </w:rPr>
            <w:fldChar w:fldCharType="separate"/>
          </w:r>
          <w:r>
            <w:rPr>
              <w:rFonts w:hint="default" w:ascii="仿宋_GB2312" w:eastAsia="仿宋_GB2312"/>
              <w:szCs w:val="28"/>
            </w:rPr>
            <w:t xml:space="preserve">3.11 </w:t>
          </w:r>
          <w:r>
            <w:rPr>
              <w:rFonts w:hint="eastAsia" w:ascii="仿宋_GB2312" w:eastAsia="仿宋_GB2312"/>
              <w:szCs w:val="28"/>
            </w:rPr>
            <w:t>测试性要求</w:t>
          </w:r>
          <w:r>
            <w:tab/>
          </w:r>
          <w:r>
            <w:fldChar w:fldCharType="begin"/>
          </w:r>
          <w:r>
            <w:instrText xml:space="preserve"> PAGEREF _Toc30739 \h </w:instrText>
          </w:r>
          <w:r>
            <w:fldChar w:fldCharType="separate"/>
          </w:r>
          <w:r>
            <w:t>14</w:t>
          </w:r>
          <w:r>
            <w:fldChar w:fldCharType="end"/>
          </w:r>
          <w:r>
            <w:rPr>
              <w:bCs/>
              <w:lang w:val="zh-CN"/>
            </w:rPr>
            <w:fldChar w:fldCharType="end"/>
          </w:r>
        </w:p>
        <w:p w14:paraId="306A59E6">
          <w:pPr>
            <w:pStyle w:val="28"/>
            <w:tabs>
              <w:tab w:val="right" w:leader="dot" w:pos="8310"/>
            </w:tabs>
          </w:pPr>
          <w:r>
            <w:rPr>
              <w:bCs/>
              <w:lang w:val="zh-CN"/>
            </w:rPr>
            <w:fldChar w:fldCharType="begin"/>
          </w:r>
          <w:r>
            <w:rPr>
              <w:bCs/>
              <w:lang w:val="zh-CN"/>
            </w:rPr>
            <w:instrText xml:space="preserve"> HYPERLINK \l _Toc30950 </w:instrText>
          </w:r>
          <w:r>
            <w:rPr>
              <w:bCs/>
              <w:lang w:val="zh-CN"/>
            </w:rPr>
            <w:fldChar w:fldCharType="separate"/>
          </w:r>
          <w:r>
            <w:rPr>
              <w:rFonts w:hint="default" w:ascii="仿宋_GB2312" w:eastAsia="仿宋_GB2312"/>
              <w:szCs w:val="28"/>
            </w:rPr>
            <w:t xml:space="preserve">3.12 </w:t>
          </w:r>
          <w:r>
            <w:rPr>
              <w:rFonts w:hint="eastAsia" w:ascii="仿宋_GB2312" w:eastAsia="仿宋_GB2312"/>
              <w:szCs w:val="28"/>
            </w:rPr>
            <w:t>其他</w:t>
          </w:r>
          <w:r>
            <w:rPr>
              <w:rFonts w:hint="eastAsia" w:ascii="仿宋_GB2312" w:eastAsia="仿宋_GB2312"/>
              <w:szCs w:val="28"/>
              <w:lang w:val="en-US" w:eastAsia="zh-CN"/>
            </w:rPr>
            <w:t>要求</w:t>
          </w:r>
          <w:r>
            <w:tab/>
          </w:r>
          <w:r>
            <w:fldChar w:fldCharType="begin"/>
          </w:r>
          <w:r>
            <w:instrText xml:space="preserve"> PAGEREF _Toc30950 \h </w:instrText>
          </w:r>
          <w:r>
            <w:fldChar w:fldCharType="separate"/>
          </w:r>
          <w:r>
            <w:t>14</w:t>
          </w:r>
          <w:r>
            <w:fldChar w:fldCharType="end"/>
          </w:r>
          <w:r>
            <w:rPr>
              <w:bCs/>
              <w:lang w:val="zh-CN"/>
            </w:rPr>
            <w:fldChar w:fldCharType="end"/>
          </w:r>
        </w:p>
        <w:p w14:paraId="34B81B34">
          <w:pPr>
            <w:pStyle w:val="26"/>
            <w:tabs>
              <w:tab w:val="right" w:leader="dot" w:pos="8310"/>
            </w:tabs>
          </w:pPr>
          <w:r>
            <w:rPr>
              <w:bCs/>
              <w:lang w:val="zh-CN"/>
            </w:rPr>
            <w:fldChar w:fldCharType="begin"/>
          </w:r>
          <w:r>
            <w:rPr>
              <w:bCs/>
              <w:lang w:val="zh-CN"/>
            </w:rPr>
            <w:instrText xml:space="preserve"> HYPERLINK \l _Toc6918 </w:instrText>
          </w:r>
          <w:r>
            <w:rPr>
              <w:bCs/>
              <w:lang w:val="zh-CN"/>
            </w:rPr>
            <w:fldChar w:fldCharType="separate"/>
          </w:r>
          <w:r>
            <w:rPr>
              <w:rFonts w:ascii="仿宋_GB2312" w:eastAsia="仿宋_GB2312"/>
              <w:szCs w:val="28"/>
            </w:rPr>
            <w:t xml:space="preserve">4 </w:t>
          </w:r>
          <w:r>
            <w:rPr>
              <w:rFonts w:hint="eastAsia" w:ascii="仿宋_GB2312" w:eastAsia="仿宋_GB2312"/>
              <w:szCs w:val="28"/>
            </w:rPr>
            <w:t>质量保证要求</w:t>
          </w:r>
          <w:r>
            <w:tab/>
          </w:r>
          <w:r>
            <w:fldChar w:fldCharType="begin"/>
          </w:r>
          <w:r>
            <w:instrText xml:space="preserve"> PAGEREF _Toc6918 \h </w:instrText>
          </w:r>
          <w:r>
            <w:fldChar w:fldCharType="separate"/>
          </w:r>
          <w:r>
            <w:t>15</w:t>
          </w:r>
          <w:r>
            <w:fldChar w:fldCharType="end"/>
          </w:r>
          <w:r>
            <w:rPr>
              <w:bCs/>
              <w:lang w:val="zh-CN"/>
            </w:rPr>
            <w:fldChar w:fldCharType="end"/>
          </w:r>
        </w:p>
        <w:p w14:paraId="2C2A4B4A">
          <w:pPr>
            <w:pStyle w:val="26"/>
            <w:tabs>
              <w:tab w:val="right" w:leader="dot" w:pos="8310"/>
            </w:tabs>
          </w:pPr>
          <w:r>
            <w:rPr>
              <w:bCs/>
              <w:lang w:val="zh-CN"/>
            </w:rPr>
            <w:fldChar w:fldCharType="begin"/>
          </w:r>
          <w:r>
            <w:rPr>
              <w:bCs/>
              <w:lang w:val="zh-CN"/>
            </w:rPr>
            <w:instrText xml:space="preserve"> HYPERLINK \l _Toc18638 </w:instrText>
          </w:r>
          <w:r>
            <w:rPr>
              <w:bCs/>
              <w:lang w:val="zh-CN"/>
            </w:rPr>
            <w:fldChar w:fldCharType="separate"/>
          </w:r>
          <w:r>
            <w:rPr>
              <w:rFonts w:ascii="仿宋_GB2312" w:eastAsia="仿宋_GB2312"/>
              <w:szCs w:val="28"/>
            </w:rPr>
            <w:t xml:space="preserve">5 </w:t>
          </w:r>
          <w:r>
            <w:rPr>
              <w:rFonts w:hint="eastAsia" w:ascii="仿宋_GB2312" w:eastAsia="仿宋_GB2312"/>
              <w:szCs w:val="28"/>
            </w:rPr>
            <w:t>交付物</w:t>
          </w:r>
          <w:r>
            <w:rPr>
              <w:rFonts w:ascii="仿宋_GB2312" w:eastAsia="仿宋_GB2312"/>
              <w:szCs w:val="28"/>
            </w:rPr>
            <w:t>及</w:t>
          </w:r>
          <w:r>
            <w:rPr>
              <w:rFonts w:hint="eastAsia" w:ascii="仿宋_GB2312" w:eastAsia="仿宋_GB2312"/>
              <w:szCs w:val="28"/>
            </w:rPr>
            <w:t>交付资料清单</w:t>
          </w:r>
          <w:r>
            <w:tab/>
          </w:r>
          <w:r>
            <w:fldChar w:fldCharType="begin"/>
          </w:r>
          <w:r>
            <w:instrText xml:space="preserve"> PAGEREF _Toc18638 \h </w:instrText>
          </w:r>
          <w:r>
            <w:fldChar w:fldCharType="separate"/>
          </w:r>
          <w:r>
            <w:t>15</w:t>
          </w:r>
          <w:r>
            <w:fldChar w:fldCharType="end"/>
          </w:r>
          <w:r>
            <w:rPr>
              <w:bCs/>
              <w:lang w:val="zh-CN"/>
            </w:rPr>
            <w:fldChar w:fldCharType="end"/>
          </w:r>
        </w:p>
        <w:p w14:paraId="3C020435">
          <w:pPr>
            <w:pStyle w:val="26"/>
            <w:tabs>
              <w:tab w:val="right" w:leader="dot" w:pos="8310"/>
            </w:tabs>
          </w:pPr>
          <w:r>
            <w:rPr>
              <w:bCs/>
              <w:lang w:val="zh-CN"/>
            </w:rPr>
            <w:fldChar w:fldCharType="begin"/>
          </w:r>
          <w:r>
            <w:rPr>
              <w:bCs/>
              <w:lang w:val="zh-CN"/>
            </w:rPr>
            <w:instrText xml:space="preserve"> HYPERLINK \l _Toc15661 </w:instrText>
          </w:r>
          <w:r>
            <w:rPr>
              <w:bCs/>
              <w:lang w:val="zh-CN"/>
            </w:rPr>
            <w:fldChar w:fldCharType="separate"/>
          </w:r>
          <w:r>
            <w:rPr>
              <w:rFonts w:ascii="仿宋_GB2312" w:eastAsia="仿宋_GB2312"/>
              <w:szCs w:val="28"/>
            </w:rPr>
            <w:t xml:space="preserve">6 </w:t>
          </w:r>
          <w:r>
            <w:rPr>
              <w:rFonts w:hint="eastAsia" w:ascii="仿宋_GB2312" w:eastAsia="仿宋_GB2312"/>
              <w:szCs w:val="28"/>
            </w:rPr>
            <w:t>验收方案</w:t>
          </w:r>
          <w:r>
            <w:tab/>
          </w:r>
          <w:r>
            <w:fldChar w:fldCharType="begin"/>
          </w:r>
          <w:r>
            <w:instrText xml:space="preserve"> PAGEREF _Toc15661 \h </w:instrText>
          </w:r>
          <w:r>
            <w:fldChar w:fldCharType="separate"/>
          </w:r>
          <w:r>
            <w:t>16</w:t>
          </w:r>
          <w:r>
            <w:fldChar w:fldCharType="end"/>
          </w:r>
          <w:r>
            <w:rPr>
              <w:bCs/>
              <w:lang w:val="zh-CN"/>
            </w:rPr>
            <w:fldChar w:fldCharType="end"/>
          </w:r>
        </w:p>
        <w:p w14:paraId="1EB28E93">
          <w:pPr>
            <w:pStyle w:val="28"/>
            <w:tabs>
              <w:tab w:val="right" w:leader="dot" w:pos="8310"/>
            </w:tabs>
          </w:pPr>
          <w:r>
            <w:rPr>
              <w:bCs/>
              <w:lang w:val="zh-CN"/>
            </w:rPr>
            <w:fldChar w:fldCharType="begin"/>
          </w:r>
          <w:r>
            <w:rPr>
              <w:bCs/>
              <w:lang w:val="zh-CN"/>
            </w:rPr>
            <w:instrText xml:space="preserve"> HYPERLINK \l _Toc30814 </w:instrText>
          </w:r>
          <w:r>
            <w:rPr>
              <w:bCs/>
              <w:lang w:val="zh-CN"/>
            </w:rPr>
            <w:fldChar w:fldCharType="separate"/>
          </w:r>
          <w:r>
            <w:rPr>
              <w:rFonts w:hint="default" w:ascii="仿宋_GB2312" w:hAnsi="Cambria" w:eastAsia="仿宋_GB2312" w:cs="Times New Roman"/>
              <w:bCs/>
              <w:kern w:val="0"/>
              <w:szCs w:val="28"/>
              <w:lang w:val="en-US" w:eastAsia="zh-CN" w:bidi="ar-SA"/>
            </w:rPr>
            <w:t>6.1</w:t>
          </w:r>
          <w:r>
            <w:rPr>
              <w:rFonts w:hint="eastAsia" w:ascii="仿宋_GB2312" w:eastAsia="仿宋_GB2312"/>
              <w:szCs w:val="28"/>
            </w:rPr>
            <w:t>验收目的</w:t>
          </w:r>
          <w:r>
            <w:tab/>
          </w:r>
          <w:r>
            <w:fldChar w:fldCharType="begin"/>
          </w:r>
          <w:r>
            <w:instrText xml:space="preserve"> PAGEREF _Toc30814 \h </w:instrText>
          </w:r>
          <w:r>
            <w:fldChar w:fldCharType="separate"/>
          </w:r>
          <w:r>
            <w:t>16</w:t>
          </w:r>
          <w:r>
            <w:fldChar w:fldCharType="end"/>
          </w:r>
          <w:r>
            <w:rPr>
              <w:bCs/>
              <w:lang w:val="zh-CN"/>
            </w:rPr>
            <w:fldChar w:fldCharType="end"/>
          </w:r>
        </w:p>
        <w:p w14:paraId="287E0132">
          <w:pPr>
            <w:pStyle w:val="28"/>
            <w:tabs>
              <w:tab w:val="right" w:leader="dot" w:pos="8310"/>
            </w:tabs>
          </w:pPr>
          <w:r>
            <w:rPr>
              <w:bCs/>
              <w:lang w:val="zh-CN"/>
            </w:rPr>
            <w:fldChar w:fldCharType="begin"/>
          </w:r>
          <w:r>
            <w:rPr>
              <w:bCs/>
              <w:lang w:val="zh-CN"/>
            </w:rPr>
            <w:instrText xml:space="preserve"> HYPERLINK \l _Toc2447 </w:instrText>
          </w:r>
          <w:r>
            <w:rPr>
              <w:bCs/>
              <w:lang w:val="zh-CN"/>
            </w:rPr>
            <w:fldChar w:fldCharType="separate"/>
          </w:r>
          <w:r>
            <w:rPr>
              <w:rFonts w:hint="default" w:ascii="仿宋_GB2312" w:hAnsi="Cambria" w:eastAsia="仿宋_GB2312" w:cs="Times New Roman"/>
              <w:bCs/>
              <w:kern w:val="0"/>
              <w:szCs w:val="28"/>
              <w:lang w:val="en-US" w:eastAsia="zh-CN" w:bidi="ar-SA"/>
            </w:rPr>
            <w:t>6.</w:t>
          </w:r>
          <w:r>
            <w:rPr>
              <w:rFonts w:hint="eastAsia" w:ascii="仿宋_GB2312" w:eastAsia="仿宋_GB2312" w:cs="Times New Roman"/>
              <w:bCs/>
              <w:kern w:val="0"/>
              <w:szCs w:val="28"/>
              <w:lang w:val="en-US" w:eastAsia="zh-CN" w:bidi="ar-SA"/>
            </w:rPr>
            <w:t>2</w:t>
          </w:r>
          <w:r>
            <w:rPr>
              <w:rFonts w:hint="eastAsia" w:ascii="仿宋_GB2312" w:eastAsia="仿宋_GB2312"/>
              <w:szCs w:val="28"/>
            </w:rPr>
            <w:t>验收地点</w:t>
          </w:r>
          <w:r>
            <w:tab/>
          </w:r>
          <w:r>
            <w:fldChar w:fldCharType="begin"/>
          </w:r>
          <w:r>
            <w:instrText xml:space="preserve"> PAGEREF _Toc2447 \h </w:instrText>
          </w:r>
          <w:r>
            <w:fldChar w:fldCharType="separate"/>
          </w:r>
          <w:r>
            <w:t>16</w:t>
          </w:r>
          <w:r>
            <w:fldChar w:fldCharType="end"/>
          </w:r>
          <w:r>
            <w:rPr>
              <w:bCs/>
              <w:lang w:val="zh-CN"/>
            </w:rPr>
            <w:fldChar w:fldCharType="end"/>
          </w:r>
        </w:p>
        <w:p w14:paraId="0C5826A1">
          <w:pPr>
            <w:pStyle w:val="28"/>
            <w:tabs>
              <w:tab w:val="right" w:leader="dot" w:pos="8310"/>
            </w:tabs>
          </w:pPr>
          <w:r>
            <w:rPr>
              <w:bCs/>
              <w:lang w:val="zh-CN"/>
            </w:rPr>
            <w:fldChar w:fldCharType="begin"/>
          </w:r>
          <w:r>
            <w:rPr>
              <w:bCs/>
              <w:lang w:val="zh-CN"/>
            </w:rPr>
            <w:instrText xml:space="preserve"> HYPERLINK \l _Toc10916 </w:instrText>
          </w:r>
          <w:r>
            <w:rPr>
              <w:bCs/>
              <w:lang w:val="zh-CN"/>
            </w:rPr>
            <w:fldChar w:fldCharType="separate"/>
          </w:r>
          <w:r>
            <w:rPr>
              <w:rFonts w:hint="default" w:ascii="仿宋_GB2312" w:hAnsi="Cambria" w:eastAsia="仿宋_GB2312" w:cs="Times New Roman"/>
              <w:bCs/>
              <w:kern w:val="0"/>
              <w:szCs w:val="28"/>
              <w:lang w:val="en-US" w:eastAsia="zh-CN" w:bidi="ar-SA"/>
            </w:rPr>
            <w:t>6.</w:t>
          </w:r>
          <w:r>
            <w:rPr>
              <w:rFonts w:hint="eastAsia" w:ascii="仿宋_GB2312" w:eastAsia="仿宋_GB2312" w:cs="Times New Roman"/>
              <w:bCs/>
              <w:kern w:val="0"/>
              <w:szCs w:val="28"/>
              <w:lang w:val="en-US" w:eastAsia="zh-CN" w:bidi="ar-SA"/>
            </w:rPr>
            <w:t>3</w:t>
          </w:r>
          <w:r>
            <w:rPr>
              <w:rFonts w:hint="eastAsia" w:ascii="仿宋_GB2312" w:eastAsia="仿宋_GB2312"/>
              <w:szCs w:val="28"/>
            </w:rPr>
            <w:t>验收方法</w:t>
          </w:r>
          <w:r>
            <w:tab/>
          </w:r>
          <w:r>
            <w:fldChar w:fldCharType="begin"/>
          </w:r>
          <w:r>
            <w:instrText xml:space="preserve"> PAGEREF _Toc10916 \h </w:instrText>
          </w:r>
          <w:r>
            <w:fldChar w:fldCharType="separate"/>
          </w:r>
          <w:r>
            <w:t>16</w:t>
          </w:r>
          <w:r>
            <w:fldChar w:fldCharType="end"/>
          </w:r>
          <w:r>
            <w:rPr>
              <w:bCs/>
              <w:lang w:val="zh-CN"/>
            </w:rPr>
            <w:fldChar w:fldCharType="end"/>
          </w:r>
        </w:p>
        <w:p w14:paraId="6A7A99AD">
          <w:pPr>
            <w:pStyle w:val="26"/>
            <w:tabs>
              <w:tab w:val="right" w:leader="dot" w:pos="8310"/>
            </w:tabs>
          </w:pPr>
          <w:r>
            <w:rPr>
              <w:bCs/>
              <w:lang w:val="zh-CN"/>
            </w:rPr>
            <w:fldChar w:fldCharType="begin"/>
          </w:r>
          <w:r>
            <w:rPr>
              <w:bCs/>
              <w:lang w:val="zh-CN"/>
            </w:rPr>
            <w:instrText xml:space="preserve"> HYPERLINK \l _Toc12955 </w:instrText>
          </w:r>
          <w:r>
            <w:rPr>
              <w:bCs/>
              <w:lang w:val="zh-CN"/>
            </w:rPr>
            <w:fldChar w:fldCharType="separate"/>
          </w:r>
          <w:r>
            <w:rPr>
              <w:rFonts w:ascii="仿宋_GB2312" w:eastAsia="仿宋_GB2312"/>
              <w:szCs w:val="28"/>
            </w:rPr>
            <w:t xml:space="preserve">7 </w:t>
          </w:r>
          <w:r>
            <w:rPr>
              <w:rFonts w:hint="eastAsia" w:ascii="仿宋_GB2312" w:eastAsia="仿宋_GB2312"/>
              <w:szCs w:val="28"/>
            </w:rPr>
            <w:t>交付日期</w:t>
          </w:r>
          <w:r>
            <w:tab/>
          </w:r>
          <w:r>
            <w:fldChar w:fldCharType="begin"/>
          </w:r>
          <w:r>
            <w:instrText xml:space="preserve"> PAGEREF _Toc12955 \h </w:instrText>
          </w:r>
          <w:r>
            <w:fldChar w:fldCharType="separate"/>
          </w:r>
          <w:r>
            <w:t>17</w:t>
          </w:r>
          <w:r>
            <w:fldChar w:fldCharType="end"/>
          </w:r>
          <w:r>
            <w:rPr>
              <w:bCs/>
              <w:lang w:val="zh-CN"/>
            </w:rPr>
            <w:fldChar w:fldCharType="end"/>
          </w:r>
        </w:p>
        <w:p w14:paraId="0229657E">
          <w:pPr>
            <w:pStyle w:val="26"/>
            <w:tabs>
              <w:tab w:val="right" w:leader="dot" w:pos="8310"/>
            </w:tabs>
          </w:pPr>
          <w:r>
            <w:rPr>
              <w:bCs/>
              <w:lang w:val="zh-CN"/>
            </w:rPr>
            <w:fldChar w:fldCharType="begin"/>
          </w:r>
          <w:r>
            <w:rPr>
              <w:bCs/>
              <w:lang w:val="zh-CN"/>
            </w:rPr>
            <w:instrText xml:space="preserve"> HYPERLINK \l _Toc23940 </w:instrText>
          </w:r>
          <w:r>
            <w:rPr>
              <w:bCs/>
              <w:lang w:val="zh-CN"/>
            </w:rPr>
            <w:fldChar w:fldCharType="separate"/>
          </w:r>
          <w:r>
            <w:rPr>
              <w:rFonts w:ascii="仿宋_GB2312" w:eastAsia="仿宋_GB2312"/>
              <w:szCs w:val="28"/>
            </w:rPr>
            <w:t xml:space="preserve">8 </w:t>
          </w:r>
          <w:r>
            <w:rPr>
              <w:rFonts w:hint="eastAsia" w:ascii="仿宋_GB2312" w:eastAsia="仿宋_GB2312"/>
              <w:szCs w:val="28"/>
            </w:rPr>
            <w:t>包装、运输、存储</w:t>
          </w:r>
          <w:r>
            <w:tab/>
          </w:r>
          <w:r>
            <w:fldChar w:fldCharType="begin"/>
          </w:r>
          <w:r>
            <w:instrText xml:space="preserve"> PAGEREF _Toc23940 \h </w:instrText>
          </w:r>
          <w:r>
            <w:fldChar w:fldCharType="separate"/>
          </w:r>
          <w:r>
            <w:t>17</w:t>
          </w:r>
          <w:r>
            <w:fldChar w:fldCharType="end"/>
          </w:r>
          <w:r>
            <w:rPr>
              <w:bCs/>
              <w:lang w:val="zh-CN"/>
            </w:rPr>
            <w:fldChar w:fldCharType="end"/>
          </w:r>
        </w:p>
        <w:p w14:paraId="3B76CBC5">
          <w:pPr>
            <w:pStyle w:val="26"/>
            <w:tabs>
              <w:tab w:val="right" w:leader="dot" w:pos="8310"/>
            </w:tabs>
          </w:pPr>
          <w:r>
            <w:rPr>
              <w:bCs/>
              <w:lang w:val="zh-CN"/>
            </w:rPr>
            <w:fldChar w:fldCharType="begin"/>
          </w:r>
          <w:r>
            <w:rPr>
              <w:bCs/>
              <w:lang w:val="zh-CN"/>
            </w:rPr>
            <w:instrText xml:space="preserve"> HYPERLINK \l _Toc18194 </w:instrText>
          </w:r>
          <w:r>
            <w:rPr>
              <w:bCs/>
              <w:lang w:val="zh-CN"/>
            </w:rPr>
            <w:fldChar w:fldCharType="separate"/>
          </w:r>
          <w:r>
            <w:rPr>
              <w:rFonts w:ascii="仿宋_GB2312" w:eastAsia="仿宋_GB2312"/>
              <w:szCs w:val="28"/>
            </w:rPr>
            <w:t xml:space="preserve">9 </w:t>
          </w:r>
          <w:r>
            <w:rPr>
              <w:rFonts w:hint="eastAsia" w:ascii="仿宋_GB2312" w:eastAsia="仿宋_GB2312"/>
              <w:szCs w:val="28"/>
            </w:rPr>
            <w:t>质保期与售后服务</w:t>
          </w:r>
          <w:r>
            <w:tab/>
          </w:r>
          <w:r>
            <w:fldChar w:fldCharType="begin"/>
          </w:r>
          <w:r>
            <w:instrText xml:space="preserve"> PAGEREF _Toc18194 \h </w:instrText>
          </w:r>
          <w:r>
            <w:fldChar w:fldCharType="separate"/>
          </w:r>
          <w:r>
            <w:t>17</w:t>
          </w:r>
          <w:r>
            <w:fldChar w:fldCharType="end"/>
          </w:r>
          <w:r>
            <w:rPr>
              <w:bCs/>
              <w:lang w:val="zh-CN"/>
            </w:rPr>
            <w:fldChar w:fldCharType="end"/>
          </w:r>
        </w:p>
        <w:p w14:paraId="3804AA74">
          <w:pPr>
            <w:pStyle w:val="26"/>
            <w:tabs>
              <w:tab w:val="right" w:leader="dot" w:pos="8310"/>
            </w:tabs>
          </w:pPr>
          <w:r>
            <w:rPr>
              <w:bCs/>
              <w:lang w:val="zh-CN"/>
            </w:rPr>
            <w:fldChar w:fldCharType="begin"/>
          </w:r>
          <w:r>
            <w:rPr>
              <w:bCs/>
              <w:lang w:val="zh-CN"/>
            </w:rPr>
            <w:instrText xml:space="preserve"> HYPERLINK \l _Toc29565 </w:instrText>
          </w:r>
          <w:r>
            <w:rPr>
              <w:bCs/>
              <w:lang w:val="zh-CN"/>
            </w:rPr>
            <w:fldChar w:fldCharType="separate"/>
          </w:r>
          <w:r>
            <w:rPr>
              <w:rFonts w:ascii="仿宋_GB2312" w:eastAsia="仿宋_GB2312"/>
              <w:szCs w:val="28"/>
            </w:rPr>
            <w:t xml:space="preserve">10 </w:t>
          </w:r>
          <w:r>
            <w:rPr>
              <w:rFonts w:hint="eastAsia" w:ascii="仿宋_GB2312" w:eastAsia="仿宋_GB2312"/>
              <w:szCs w:val="28"/>
            </w:rPr>
            <w:t>其它</w:t>
          </w:r>
          <w:r>
            <w:tab/>
          </w:r>
          <w:r>
            <w:fldChar w:fldCharType="begin"/>
          </w:r>
          <w:r>
            <w:instrText xml:space="preserve"> PAGEREF _Toc29565 \h </w:instrText>
          </w:r>
          <w:r>
            <w:fldChar w:fldCharType="separate"/>
          </w:r>
          <w:r>
            <w:t>17</w:t>
          </w:r>
          <w:r>
            <w:fldChar w:fldCharType="end"/>
          </w:r>
          <w:r>
            <w:rPr>
              <w:bCs/>
              <w:lang w:val="zh-CN"/>
            </w:rPr>
            <w:fldChar w:fldCharType="end"/>
          </w:r>
        </w:p>
        <w:p w14:paraId="15B45B2F">
          <w:r>
            <w:rPr>
              <w:bCs/>
              <w:lang w:val="zh-CN"/>
            </w:rPr>
            <w:fldChar w:fldCharType="end"/>
          </w:r>
        </w:p>
      </w:sdtContent>
    </w:sdt>
    <w:p w14:paraId="37AA6743">
      <w:pPr>
        <w:adjustRightInd w:val="0"/>
        <w:snapToGrid w:val="0"/>
        <w:spacing w:after="240" w:afterLines="100" w:line="324" w:lineRule="auto"/>
        <w:ind w:firstLine="140" w:firstLineChars="50"/>
        <w:jc w:val="center"/>
        <w:rPr>
          <w:rFonts w:hint="eastAsia" w:ascii="宋体" w:hAnsi="宋体"/>
          <w:bCs/>
          <w:color w:val="000000"/>
          <w:sz w:val="28"/>
          <w:szCs w:val="28"/>
        </w:rPr>
      </w:pPr>
    </w:p>
    <w:p w14:paraId="411F1E79">
      <w:pPr>
        <w:adjustRightInd w:val="0"/>
        <w:snapToGrid w:val="0"/>
        <w:spacing w:after="240" w:afterLines="100" w:line="324" w:lineRule="auto"/>
        <w:ind w:firstLine="140" w:firstLineChars="50"/>
        <w:jc w:val="center"/>
        <w:rPr>
          <w:rFonts w:hint="eastAsia" w:ascii="宋体" w:hAnsi="宋体"/>
          <w:bCs/>
          <w:color w:val="000000"/>
          <w:sz w:val="28"/>
          <w:szCs w:val="28"/>
        </w:rPr>
      </w:pPr>
    </w:p>
    <w:p w14:paraId="0C401567">
      <w:pPr>
        <w:adjustRightInd w:val="0"/>
        <w:snapToGrid w:val="0"/>
        <w:spacing w:after="240" w:afterLines="100" w:line="324" w:lineRule="auto"/>
        <w:ind w:firstLine="140" w:firstLineChars="50"/>
        <w:jc w:val="center"/>
        <w:rPr>
          <w:rFonts w:hint="eastAsia" w:ascii="宋体" w:hAnsi="宋体"/>
          <w:bCs/>
          <w:color w:val="000000"/>
          <w:sz w:val="28"/>
          <w:szCs w:val="28"/>
        </w:rPr>
      </w:pPr>
    </w:p>
    <w:p w14:paraId="205CE2C3">
      <w:pPr>
        <w:adjustRightInd w:val="0"/>
        <w:snapToGrid w:val="0"/>
        <w:spacing w:after="240" w:afterLines="100" w:line="324" w:lineRule="auto"/>
        <w:ind w:firstLine="140" w:firstLineChars="50"/>
        <w:jc w:val="center"/>
        <w:rPr>
          <w:rFonts w:hint="eastAsia" w:ascii="宋体" w:hAnsi="宋体"/>
          <w:bCs/>
          <w:color w:val="000000"/>
          <w:sz w:val="28"/>
          <w:szCs w:val="28"/>
        </w:rPr>
      </w:pPr>
    </w:p>
    <w:p w14:paraId="7BA2CDC0">
      <w:pPr>
        <w:adjustRightInd w:val="0"/>
        <w:snapToGrid w:val="0"/>
        <w:spacing w:after="240" w:afterLines="100" w:line="324" w:lineRule="auto"/>
        <w:ind w:firstLine="140" w:firstLineChars="50"/>
        <w:jc w:val="center"/>
        <w:rPr>
          <w:rFonts w:hint="eastAsia" w:ascii="宋体" w:hAnsi="宋体"/>
          <w:bCs/>
          <w:color w:val="000000"/>
          <w:sz w:val="28"/>
          <w:szCs w:val="28"/>
        </w:rPr>
      </w:pPr>
    </w:p>
    <w:p w14:paraId="71531B0F">
      <w:pPr>
        <w:adjustRightInd w:val="0"/>
        <w:snapToGrid w:val="0"/>
        <w:spacing w:after="240" w:afterLines="100" w:line="324" w:lineRule="auto"/>
        <w:ind w:firstLine="140" w:firstLineChars="50"/>
        <w:jc w:val="center"/>
        <w:rPr>
          <w:rFonts w:hint="eastAsia" w:ascii="宋体" w:hAnsi="宋体"/>
          <w:bCs/>
          <w:color w:val="000000"/>
          <w:sz w:val="28"/>
          <w:szCs w:val="28"/>
        </w:rPr>
      </w:pPr>
    </w:p>
    <w:p w14:paraId="647C5C54">
      <w:pPr>
        <w:adjustRightInd w:val="0"/>
        <w:snapToGrid w:val="0"/>
        <w:spacing w:after="240" w:afterLines="100" w:line="324" w:lineRule="auto"/>
        <w:rPr>
          <w:rFonts w:hint="eastAsia" w:ascii="宋体" w:hAnsi="宋体"/>
          <w:bCs/>
          <w:color w:val="000000"/>
          <w:sz w:val="28"/>
          <w:szCs w:val="28"/>
        </w:rPr>
      </w:pPr>
    </w:p>
    <w:p w14:paraId="27BA1DF1">
      <w:pPr>
        <w:pStyle w:val="2"/>
        <w:numPr>
          <w:ilvl w:val="0"/>
          <w:numId w:val="4"/>
        </w:numPr>
        <w:spacing w:before="0" w:after="0" w:line="300" w:lineRule="auto"/>
        <w:rPr>
          <w:rFonts w:ascii="仿宋_GB2312" w:eastAsia="仿宋_GB2312"/>
          <w:color w:val="000000"/>
          <w:sz w:val="28"/>
          <w:szCs w:val="28"/>
        </w:rPr>
      </w:pPr>
      <w:bookmarkStart w:id="0" w:name="_Toc26252"/>
      <w:r>
        <w:rPr>
          <w:rFonts w:hint="eastAsia" w:ascii="仿宋_GB2312" w:eastAsia="仿宋_GB2312"/>
          <w:color w:val="000000"/>
          <w:sz w:val="28"/>
          <w:szCs w:val="28"/>
        </w:rPr>
        <w:t>范围</w:t>
      </w:r>
      <w:bookmarkEnd w:id="0"/>
    </w:p>
    <w:p w14:paraId="79787675">
      <w:pPr>
        <w:spacing w:line="300" w:lineRule="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本规格书规定了</w:t>
      </w:r>
      <w:r>
        <w:rPr>
          <w:rFonts w:hint="eastAsia" w:ascii="仿宋" w:hAnsi="仿宋" w:eastAsia="仿宋" w:cs="仿宋"/>
          <w:color w:val="auto"/>
          <w:sz w:val="28"/>
          <w:szCs w:val="28"/>
          <w:lang w:val="en-US" w:eastAsia="zh-CN"/>
        </w:rPr>
        <w:t>集中控制工控机的供货及服务范围、功能、组成、技术指标和质量保证等要求，</w:t>
      </w:r>
      <w:r>
        <w:rPr>
          <w:rFonts w:hint="eastAsia" w:ascii="仿宋" w:hAnsi="仿宋" w:eastAsia="仿宋" w:cs="仿宋"/>
          <w:color w:val="auto"/>
          <w:sz w:val="28"/>
          <w:szCs w:val="28"/>
        </w:rPr>
        <w:t>适用于</w:t>
      </w:r>
      <w:r>
        <w:rPr>
          <w:rFonts w:hint="eastAsia" w:ascii="仿宋" w:hAnsi="仿宋" w:eastAsia="仿宋" w:cs="仿宋"/>
          <w:color w:val="auto"/>
          <w:sz w:val="28"/>
          <w:szCs w:val="28"/>
          <w:lang w:val="en-US" w:eastAsia="zh-CN"/>
        </w:rPr>
        <w:t>集中控制工控机</w:t>
      </w:r>
      <w:r>
        <w:rPr>
          <w:rFonts w:hint="eastAsia" w:ascii="仿宋" w:hAnsi="仿宋" w:eastAsia="仿宋" w:cs="仿宋"/>
          <w:color w:val="auto"/>
          <w:sz w:val="28"/>
          <w:szCs w:val="28"/>
        </w:rPr>
        <w:t>的研</w:t>
      </w:r>
      <w:r>
        <w:rPr>
          <w:rFonts w:hint="eastAsia" w:ascii="仿宋" w:hAnsi="仿宋" w:eastAsia="仿宋" w:cs="仿宋"/>
          <w:sz w:val="28"/>
          <w:szCs w:val="28"/>
        </w:rPr>
        <w:t>制、生产、检验、验收和售后服务等</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作为HL-HT-D-HX3YB-2025-004合同的技术附件。</w:t>
      </w:r>
    </w:p>
    <w:p w14:paraId="1A70269D">
      <w:pPr>
        <w:spacing w:line="300" w:lineRule="auto"/>
        <w:ind w:firstLine="560" w:firstLineChars="200"/>
        <w:rPr>
          <w:rFonts w:hint="eastAsia" w:ascii="仿宋" w:hAnsi="仿宋" w:eastAsia="仿宋" w:cs="仿宋"/>
          <w:sz w:val="28"/>
          <w:szCs w:val="28"/>
        </w:rPr>
      </w:pPr>
      <w:r>
        <w:rPr>
          <w:rFonts w:hint="eastAsia" w:ascii="仿宋" w:hAnsi="仿宋" w:eastAsia="仿宋" w:cs="仿宋"/>
          <w:sz w:val="28"/>
          <w:szCs w:val="28"/>
          <w:lang w:val="en-US" w:eastAsia="zh-CN"/>
        </w:rPr>
        <w:t>本技术规格书规定订购方为</w:t>
      </w:r>
      <w:r>
        <w:rPr>
          <w:rFonts w:hint="eastAsia" w:ascii="仿宋" w:hAnsi="仿宋" w:eastAsia="仿宋" w:cs="仿宋"/>
          <w:sz w:val="28"/>
          <w:szCs w:val="28"/>
          <w:lang w:eastAsia="zh-CN"/>
        </w:rPr>
        <w:t>成都瀚蓝科技有限公司（</w:t>
      </w:r>
      <w:r>
        <w:rPr>
          <w:rFonts w:hint="eastAsia" w:ascii="仿宋" w:hAnsi="仿宋" w:eastAsia="仿宋" w:cs="仿宋"/>
          <w:sz w:val="28"/>
          <w:szCs w:val="28"/>
          <w:lang w:val="en-US" w:eastAsia="zh-CN"/>
        </w:rPr>
        <w:t>甲方</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，承制方为合同规定的乙方。</w:t>
      </w:r>
    </w:p>
    <w:p w14:paraId="511C6979">
      <w:pPr>
        <w:pStyle w:val="2"/>
        <w:numPr>
          <w:ilvl w:val="0"/>
          <w:numId w:val="4"/>
        </w:numPr>
        <w:spacing w:before="0" w:after="0" w:line="300" w:lineRule="auto"/>
        <w:rPr>
          <w:rFonts w:ascii="仿宋_GB2312" w:eastAsia="仿宋_GB2312"/>
          <w:color w:val="000000"/>
          <w:sz w:val="28"/>
          <w:szCs w:val="28"/>
        </w:rPr>
      </w:pPr>
      <w:bookmarkStart w:id="1" w:name="_Toc16306"/>
      <w:r>
        <w:rPr>
          <w:rFonts w:hint="eastAsia" w:ascii="仿宋_GB2312" w:eastAsia="仿宋_GB2312"/>
          <w:color w:val="000000"/>
          <w:sz w:val="28"/>
          <w:szCs w:val="28"/>
        </w:rPr>
        <w:t>引用标准、文件</w:t>
      </w:r>
      <w:bookmarkEnd w:id="1"/>
    </w:p>
    <w:p w14:paraId="004FB58C">
      <w:pPr>
        <w:spacing w:line="300" w:lineRule="auto"/>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GB191-2000      包装储运图示标志</w:t>
      </w:r>
    </w:p>
    <w:p w14:paraId="318CB785">
      <w:pPr>
        <w:spacing w:line="300" w:lineRule="auto"/>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GB/T7284-1998   框架木箱</w:t>
      </w:r>
    </w:p>
    <w:p w14:paraId="4FCD48D8">
      <w:pPr>
        <w:spacing w:line="300" w:lineRule="auto"/>
        <w:ind w:firstLine="560" w:firstLineChars="200"/>
        <w:rPr>
          <w:rFonts w:hint="eastAsia" w:ascii="仿宋" w:hAnsi="仿宋" w:eastAsia="仿宋" w:cs="仿宋"/>
          <w:sz w:val="28"/>
          <w:szCs w:val="28"/>
        </w:rPr>
      </w:pPr>
      <w:r>
        <w:rPr>
          <w:rFonts w:hint="eastAsia" w:ascii="仿宋" w:hAnsi="仿宋" w:eastAsia="仿宋" w:cs="仿宋"/>
          <w:sz w:val="28"/>
          <w:szCs w:val="28"/>
          <w:lang w:val="en-US" w:eastAsia="zh-CN"/>
        </w:rPr>
        <w:t>ISO9001-2008    Quality management systems—Requirements</w:t>
      </w:r>
    </w:p>
    <w:p w14:paraId="4C6D6800">
      <w:pPr>
        <w:pStyle w:val="2"/>
        <w:numPr>
          <w:ilvl w:val="0"/>
          <w:numId w:val="4"/>
        </w:numPr>
        <w:spacing w:before="0" w:after="0" w:line="300" w:lineRule="auto"/>
        <w:rPr>
          <w:rFonts w:ascii="仿宋_GB2312" w:eastAsia="仿宋_GB2312"/>
          <w:color w:val="000000"/>
          <w:sz w:val="28"/>
          <w:szCs w:val="28"/>
        </w:rPr>
      </w:pPr>
      <w:bookmarkStart w:id="2" w:name="_Toc3217"/>
      <w:r>
        <w:rPr>
          <w:rFonts w:hint="eastAsia" w:ascii="仿宋_GB2312" w:eastAsia="仿宋_GB2312"/>
          <w:color w:val="000000"/>
          <w:sz w:val="28"/>
          <w:szCs w:val="28"/>
        </w:rPr>
        <w:t>技术指标、要求及内容</w:t>
      </w:r>
      <w:bookmarkEnd w:id="2"/>
      <w:bookmarkStart w:id="3" w:name="_Toc208584960"/>
      <w:bookmarkEnd w:id="3"/>
    </w:p>
    <w:p w14:paraId="74A8E0B7">
      <w:pPr>
        <w:pStyle w:val="3"/>
        <w:numPr>
          <w:ilvl w:val="1"/>
          <w:numId w:val="5"/>
        </w:numPr>
        <w:spacing w:before="0" w:after="0" w:line="300" w:lineRule="auto"/>
        <w:rPr>
          <w:rFonts w:ascii="仿宋_GB2312" w:eastAsia="仿宋_GB2312"/>
          <w:color w:val="000000"/>
          <w:sz w:val="28"/>
          <w:szCs w:val="28"/>
        </w:rPr>
      </w:pPr>
      <w:bookmarkStart w:id="4" w:name="_Toc27827"/>
      <w:r>
        <w:rPr>
          <w:rFonts w:hint="eastAsia" w:ascii="仿宋_GB2312" w:eastAsia="仿宋_GB2312"/>
          <w:color w:val="000000"/>
          <w:sz w:val="28"/>
          <w:szCs w:val="28"/>
        </w:rPr>
        <w:t>产品功能</w:t>
      </w:r>
      <w:bookmarkEnd w:id="4"/>
    </w:p>
    <w:p w14:paraId="3E73B03E">
      <w:pPr>
        <w:pStyle w:val="39"/>
        <w:numPr>
          <w:ilvl w:val="0"/>
          <w:numId w:val="0"/>
        </w:numPr>
        <w:spacing w:line="300" w:lineRule="auto"/>
        <w:ind w:firstLine="420" w:firstLineChars="0"/>
        <w:rPr>
          <w:rFonts w:hint="default" w:ascii="仿宋" w:hAnsi="仿宋" w:eastAsia="仿宋" w:cs="仿宋"/>
          <w:sz w:val="28"/>
          <w:szCs w:val="28"/>
          <w:lang w:val="en-US" w:eastAsia="zh-CN"/>
        </w:rPr>
      </w:pPr>
      <w:r>
        <w:rPr>
          <w:rFonts w:hint="eastAsia" w:ascii="仿宋" w:hAnsi="仿宋" w:eastAsia="仿宋" w:cs="仿宋"/>
          <w:color w:val="auto"/>
          <w:sz w:val="28"/>
          <w:szCs w:val="28"/>
          <w:lang w:val="en-US" w:eastAsia="zh-CN"/>
        </w:rPr>
        <w:t>集中控制工控机包含1张零</w:t>
      </w:r>
      <w:r>
        <w:rPr>
          <w:rFonts w:hint="eastAsia" w:ascii="仿宋" w:hAnsi="仿宋" w:eastAsia="仿宋" w:cs="仿宋"/>
          <w:sz w:val="28"/>
          <w:szCs w:val="28"/>
          <w:lang w:val="en-US" w:eastAsia="zh-CN"/>
        </w:rPr>
        <w:t>槽控制器（型号CHR21711GC）、1台集中控制机箱（型号</w:t>
      </w:r>
      <w:r>
        <w:rPr>
          <w:rFonts w:hint="default" w:ascii="仿宋" w:hAnsi="仿宋" w:eastAsia="仿宋" w:cs="仿宋"/>
          <w:sz w:val="28"/>
          <w:szCs w:val="28"/>
          <w:lang w:val="en-US" w:eastAsia="zh-CN"/>
        </w:rPr>
        <w:t>CHR81036</w:t>
      </w:r>
      <w:r>
        <w:rPr>
          <w:rFonts w:hint="eastAsia" w:ascii="仿宋" w:hAnsi="仿宋" w:eastAsia="仿宋" w:cs="仿宋"/>
          <w:sz w:val="28"/>
          <w:szCs w:val="28"/>
          <w:lang w:val="en-US" w:eastAsia="zh-CN"/>
        </w:rPr>
        <w:t>）、1张串口通信卡（型号CHRU34202）、1张CAN卡（型号CHR35201）、1张AI电压采集卡（型号CHRU41204）、1张AI电流采集卡（型号CHR41205）、1张AO电压输出卡（型号CHRU42108）、1张AO电流输出卡（型号CHRU42207）、1张DIO离散量板卡（型号CHRU44207）。各板卡插在控制机箱后，零槽控制器能控制其他板卡</w:t>
      </w:r>
      <w:r>
        <w:rPr>
          <w:rFonts w:hint="eastAsia" w:ascii="仿宋" w:hAnsi="仿宋" w:eastAsia="仿宋" w:cs="仿宋"/>
          <w:kern w:val="2"/>
          <w:sz w:val="28"/>
          <w:szCs w:val="28"/>
          <w:lang w:val="en-US" w:eastAsia="zh-CN" w:bidi="ar-SA"/>
        </w:rPr>
        <w:t>可以实现控制信号输出、传感器信号采集、总线通信等。</w:t>
      </w:r>
    </w:p>
    <w:p w14:paraId="7A73FFA7">
      <w:pPr>
        <w:pStyle w:val="3"/>
        <w:numPr>
          <w:ilvl w:val="1"/>
          <w:numId w:val="5"/>
        </w:numPr>
        <w:spacing w:before="0" w:after="0" w:line="300" w:lineRule="auto"/>
        <w:rPr>
          <w:rFonts w:ascii="仿宋_GB2312" w:eastAsia="仿宋_GB2312"/>
          <w:color w:val="000000"/>
          <w:sz w:val="28"/>
          <w:szCs w:val="28"/>
        </w:rPr>
      </w:pPr>
      <w:bookmarkStart w:id="5" w:name="_Toc18687"/>
      <w:r>
        <w:rPr>
          <w:rFonts w:hint="eastAsia" w:ascii="仿宋_GB2312" w:eastAsia="仿宋_GB2312"/>
          <w:color w:val="000000"/>
          <w:sz w:val="28"/>
          <w:szCs w:val="28"/>
          <w:lang w:val="en-US" w:eastAsia="zh-CN"/>
        </w:rPr>
        <w:t>功能性能</w:t>
      </w:r>
      <w:r>
        <w:rPr>
          <w:rFonts w:hint="eastAsia" w:ascii="仿宋_GB2312" w:eastAsia="仿宋_GB2312"/>
          <w:color w:val="000000"/>
          <w:sz w:val="28"/>
          <w:szCs w:val="28"/>
        </w:rPr>
        <w:t>指标要求</w:t>
      </w:r>
      <w:bookmarkEnd w:id="5"/>
    </w:p>
    <w:p w14:paraId="50780371">
      <w:pPr>
        <w:pStyle w:val="39"/>
        <w:numPr>
          <w:ilvl w:val="0"/>
          <w:numId w:val="6"/>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集中控制工控机包含上述各种硬件资源板卡，在零槽控制器上甲方可集成应用层测试软件及多样化故障保护软件，实现控制信号输出、传感器信号采集、总线通信等。</w:t>
      </w:r>
    </w:p>
    <w:p w14:paraId="6F039D85">
      <w:pPr>
        <w:pStyle w:val="39"/>
        <w:numPr>
          <w:ilvl w:val="0"/>
          <w:numId w:val="6"/>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集中控制工控机中，在零槽控制器上甲方可实现多样化故障保护软件开发，搭配甲方系统完成多样化故障保护功能，包括但不限于过压、过流、过温保护及输出负载故障保护等，以保证甲方测试系统运行时的运行安全性。</w:t>
      </w:r>
    </w:p>
    <w:p w14:paraId="171F89E0">
      <w:pPr>
        <w:pStyle w:val="39"/>
        <w:numPr>
          <w:ilvl w:val="0"/>
          <w:numId w:val="6"/>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集中控制工控机上述各种硬件资源板卡及工控机箱软硬件均需适配良好，零槽控制器CHR21711GC在银河麒麟桌面操作系统V10（内核版本5.4）、Windows7/10操作系统下需要能正常操作其他硬件资源板卡实现各自的功能性能指标要求。详见如下要求。</w:t>
      </w:r>
    </w:p>
    <w:p w14:paraId="59B2D36A">
      <w:pPr>
        <w:pStyle w:val="39"/>
        <w:numPr>
          <w:ilvl w:val="0"/>
          <w:numId w:val="6"/>
        </w:numPr>
        <w:spacing w:line="300" w:lineRule="auto"/>
        <w:ind w:firstLine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零槽控制器CHR21711GC需满足如下要求：</w:t>
      </w:r>
    </w:p>
    <w:p w14:paraId="436D8F3C">
      <w:pPr>
        <w:pStyle w:val="39"/>
        <w:numPr>
          <w:ilvl w:val="0"/>
          <w:numId w:val="7"/>
        </w:numPr>
        <w:spacing w:line="300" w:lineRule="auto"/>
        <w:ind w:left="1260" w:leftChars="0" w:hanging="420"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采用上海兆芯集成电路股份有限公司的国产兆芯KX-6640A高性能处理器，满足安全可靠测评结果公告（2023年第1号，自发布之日2023 年12月26日起有效期三年）上对中央处理器（CPU)安全可靠等级I级的要求。兆芯KX-6640A高性能处理器4核，8线程，基础频率</w:t>
      </w:r>
      <w:r>
        <w:rPr>
          <w:rFonts w:hint="default" w:ascii="仿宋" w:hAnsi="仿宋" w:eastAsia="仿宋" w:cs="仿宋"/>
          <w:color w:val="auto"/>
          <w:sz w:val="28"/>
          <w:szCs w:val="28"/>
          <w:lang w:val="en-US" w:eastAsia="zh-CN"/>
        </w:rPr>
        <w:t>2.</w:t>
      </w:r>
      <w:r>
        <w:rPr>
          <w:rFonts w:hint="eastAsia" w:ascii="仿宋" w:hAnsi="仿宋" w:eastAsia="仿宋" w:cs="仿宋"/>
          <w:color w:val="auto"/>
          <w:sz w:val="28"/>
          <w:szCs w:val="28"/>
          <w:lang w:val="en-US" w:eastAsia="zh-CN"/>
        </w:rPr>
        <w:t>6</w:t>
      </w:r>
      <w:r>
        <w:rPr>
          <w:rFonts w:hint="default" w:ascii="仿宋" w:hAnsi="仿宋" w:eastAsia="仿宋" w:cs="仿宋"/>
          <w:color w:val="auto"/>
          <w:sz w:val="28"/>
          <w:szCs w:val="28"/>
          <w:lang w:val="en-US" w:eastAsia="zh-CN"/>
        </w:rPr>
        <w:t>GHz</w:t>
      </w:r>
      <w:r>
        <w:rPr>
          <w:rFonts w:hint="eastAsia" w:ascii="仿宋" w:hAnsi="仿宋" w:eastAsia="仿宋" w:cs="仿宋"/>
          <w:color w:val="auto"/>
          <w:sz w:val="28"/>
          <w:szCs w:val="28"/>
          <w:lang w:val="en-US" w:eastAsia="zh-CN"/>
        </w:rPr>
        <w:t>，集成显卡和内存控制器，采用标配 16GBDDR4 内存（最高可支持 32GB）；</w:t>
      </w:r>
    </w:p>
    <w:p w14:paraId="062F9502">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支持 </w:t>
      </w:r>
      <w:r>
        <w:rPr>
          <w:rFonts w:hint="default" w:ascii="仿宋" w:hAnsi="仿宋" w:eastAsia="仿宋" w:cs="仿宋"/>
          <w:sz w:val="28"/>
          <w:szCs w:val="28"/>
          <w:lang w:val="en-US" w:eastAsia="zh-CN"/>
        </w:rPr>
        <w:t xml:space="preserve">2 </w:t>
      </w:r>
      <w:r>
        <w:rPr>
          <w:rFonts w:hint="eastAsia" w:ascii="仿宋" w:hAnsi="仿宋" w:eastAsia="仿宋" w:cs="仿宋"/>
          <w:sz w:val="28"/>
          <w:szCs w:val="28"/>
          <w:lang w:val="en-US" w:eastAsia="zh-CN"/>
        </w:rPr>
        <w:t>个千兆网口，</w:t>
      </w:r>
      <w:r>
        <w:rPr>
          <w:rFonts w:hint="default" w:ascii="仿宋" w:hAnsi="仿宋" w:eastAsia="仿宋" w:cs="仿宋"/>
          <w:sz w:val="28"/>
          <w:szCs w:val="28"/>
          <w:lang w:val="en-US" w:eastAsia="zh-CN"/>
        </w:rPr>
        <w:t xml:space="preserve">RJ45 </w:t>
      </w:r>
      <w:r>
        <w:rPr>
          <w:rFonts w:hint="eastAsia" w:ascii="仿宋" w:hAnsi="仿宋" w:eastAsia="仿宋" w:cs="仿宋"/>
          <w:sz w:val="28"/>
          <w:szCs w:val="28"/>
          <w:lang w:val="en-US" w:eastAsia="zh-CN"/>
        </w:rPr>
        <w:t>接口；</w:t>
      </w:r>
    </w:p>
    <w:p w14:paraId="2CF4E1C0">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支持支持 </w:t>
      </w:r>
      <w:r>
        <w:rPr>
          <w:rFonts w:hint="default" w:ascii="仿宋" w:hAnsi="仿宋" w:eastAsia="仿宋" w:cs="仿宋"/>
          <w:sz w:val="28"/>
          <w:szCs w:val="28"/>
          <w:lang w:val="en-US" w:eastAsia="zh-CN"/>
        </w:rPr>
        <w:t xml:space="preserve">4 </w:t>
      </w:r>
      <w:r>
        <w:rPr>
          <w:rFonts w:hint="eastAsia" w:ascii="仿宋" w:hAnsi="仿宋" w:eastAsia="仿宋" w:cs="仿宋"/>
          <w:sz w:val="28"/>
          <w:szCs w:val="28"/>
          <w:lang w:val="en-US" w:eastAsia="zh-CN"/>
        </w:rPr>
        <w:t xml:space="preserve">个 </w:t>
      </w:r>
      <w:r>
        <w:rPr>
          <w:rFonts w:hint="default" w:ascii="仿宋" w:hAnsi="仿宋" w:eastAsia="仿宋" w:cs="仿宋"/>
          <w:sz w:val="28"/>
          <w:szCs w:val="28"/>
          <w:lang w:val="en-US" w:eastAsia="zh-CN"/>
        </w:rPr>
        <w:t>USB2.0</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 xml:space="preserve">2 </w:t>
      </w:r>
      <w:r>
        <w:rPr>
          <w:rFonts w:hint="eastAsia" w:ascii="仿宋" w:hAnsi="仿宋" w:eastAsia="仿宋" w:cs="仿宋"/>
          <w:sz w:val="28"/>
          <w:szCs w:val="28"/>
          <w:lang w:val="en-US" w:eastAsia="zh-CN"/>
        </w:rPr>
        <w:t xml:space="preserve">个 </w:t>
      </w:r>
      <w:r>
        <w:rPr>
          <w:rFonts w:hint="default" w:ascii="仿宋" w:hAnsi="仿宋" w:eastAsia="仿宋" w:cs="仿宋"/>
          <w:sz w:val="28"/>
          <w:szCs w:val="28"/>
          <w:lang w:val="en-US" w:eastAsia="zh-CN"/>
        </w:rPr>
        <w:t xml:space="preserve">USB3.0 </w:t>
      </w:r>
      <w:r>
        <w:rPr>
          <w:rFonts w:hint="eastAsia" w:ascii="仿宋" w:hAnsi="仿宋" w:eastAsia="仿宋" w:cs="仿宋"/>
          <w:sz w:val="28"/>
          <w:szCs w:val="28"/>
          <w:lang w:val="en-US" w:eastAsia="zh-CN"/>
        </w:rPr>
        <w:t>接口；</w:t>
      </w:r>
    </w:p>
    <w:p w14:paraId="37C8CE05">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2个</w:t>
      </w:r>
      <w:r>
        <w:rPr>
          <w:rFonts w:hint="default" w:ascii="仿宋" w:hAnsi="仿宋" w:eastAsia="仿宋" w:cs="仿宋"/>
          <w:color w:val="auto"/>
          <w:sz w:val="28"/>
          <w:szCs w:val="28"/>
          <w:lang w:val="en-US" w:eastAsia="zh-CN"/>
        </w:rPr>
        <w:t xml:space="preserve">DP </w:t>
      </w:r>
      <w:r>
        <w:rPr>
          <w:rFonts w:hint="eastAsia" w:ascii="仿宋" w:hAnsi="仿宋" w:eastAsia="仿宋" w:cs="仿宋"/>
          <w:color w:val="auto"/>
          <w:sz w:val="28"/>
          <w:szCs w:val="28"/>
          <w:lang w:val="en-US" w:eastAsia="zh-CN"/>
        </w:rPr>
        <w:t>显示接口，提供双通道板载内存；</w:t>
      </w:r>
    </w:p>
    <w:p w14:paraId="2A346CE0">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PXIE接口，支持 </w:t>
      </w:r>
      <w:r>
        <w:rPr>
          <w:rFonts w:hint="default" w:ascii="仿宋" w:hAnsi="仿宋" w:eastAsia="仿宋" w:cs="仿宋"/>
          <w:sz w:val="28"/>
          <w:szCs w:val="28"/>
          <w:lang w:val="en-US" w:eastAsia="zh-CN"/>
        </w:rPr>
        <w:t>2LINK/4LINK</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 xml:space="preserve">X4X4X4X4 </w:t>
      </w:r>
      <w:r>
        <w:rPr>
          <w:rFonts w:hint="eastAsia" w:ascii="仿宋" w:hAnsi="仿宋" w:eastAsia="仿宋" w:cs="仿宋"/>
          <w:sz w:val="28"/>
          <w:szCs w:val="28"/>
          <w:lang w:val="en-US" w:eastAsia="zh-CN"/>
        </w:rPr>
        <w:t xml:space="preserve">和 </w:t>
      </w:r>
      <w:r>
        <w:rPr>
          <w:rFonts w:hint="default" w:ascii="仿宋" w:hAnsi="仿宋" w:eastAsia="仿宋" w:cs="仿宋"/>
          <w:sz w:val="28"/>
          <w:szCs w:val="28"/>
          <w:lang w:val="en-US" w:eastAsia="zh-CN"/>
        </w:rPr>
        <w:t>X8X16</w:t>
      </w:r>
      <w:r>
        <w:rPr>
          <w:rFonts w:hint="eastAsia" w:ascii="仿宋" w:hAnsi="仿宋" w:eastAsia="仿宋" w:cs="仿宋"/>
          <w:sz w:val="28"/>
          <w:szCs w:val="28"/>
          <w:lang w:val="en-US" w:eastAsia="zh-CN"/>
        </w:rPr>
        <w:t>）模式，可通过拨码开关进行链路选择；</w:t>
      </w:r>
    </w:p>
    <w:p w14:paraId="15CD0AEA">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本板卡最高系统带宽 </w:t>
      </w:r>
      <w:r>
        <w:rPr>
          <w:rFonts w:hint="default" w:ascii="仿宋" w:hAnsi="仿宋" w:eastAsia="仿宋" w:cs="仿宋"/>
          <w:sz w:val="28"/>
          <w:szCs w:val="28"/>
          <w:lang w:val="en-US" w:eastAsia="zh-CN"/>
        </w:rPr>
        <w:t>8GB/S</w:t>
      </w:r>
      <w:r>
        <w:rPr>
          <w:rFonts w:hint="eastAsia" w:ascii="仿宋" w:hAnsi="仿宋" w:eastAsia="仿宋" w:cs="仿宋"/>
          <w:sz w:val="28"/>
          <w:szCs w:val="28"/>
          <w:lang w:val="en-US" w:eastAsia="zh-CN"/>
        </w:rPr>
        <w:t>；</w:t>
      </w:r>
    </w:p>
    <w:p w14:paraId="2A427D1E">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支持 </w:t>
      </w:r>
      <w:r>
        <w:rPr>
          <w:rFonts w:hint="default" w:ascii="仿宋" w:hAnsi="仿宋" w:eastAsia="仿宋" w:cs="仿宋"/>
          <w:sz w:val="28"/>
          <w:szCs w:val="28"/>
          <w:lang w:val="en-US" w:eastAsia="zh-CN"/>
        </w:rPr>
        <w:t xml:space="preserve">1 </w:t>
      </w:r>
      <w:r>
        <w:rPr>
          <w:rFonts w:hint="eastAsia" w:ascii="仿宋" w:hAnsi="仿宋" w:eastAsia="仿宋" w:cs="仿宋"/>
          <w:sz w:val="28"/>
          <w:szCs w:val="28"/>
          <w:lang w:val="en-US" w:eastAsia="zh-CN"/>
        </w:rPr>
        <w:t>个触发头（通过拨码开关进行方向控制）；</w:t>
      </w:r>
    </w:p>
    <w:p w14:paraId="308AAA9E">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支持 </w:t>
      </w:r>
      <w:r>
        <w:rPr>
          <w:rFonts w:hint="default" w:ascii="仿宋" w:hAnsi="仿宋" w:eastAsia="仿宋" w:cs="仿宋"/>
          <w:sz w:val="28"/>
          <w:szCs w:val="28"/>
          <w:lang w:val="en-US" w:eastAsia="zh-CN"/>
        </w:rPr>
        <w:t xml:space="preserve">2 </w:t>
      </w:r>
      <w:r>
        <w:rPr>
          <w:rFonts w:hint="eastAsia" w:ascii="仿宋" w:hAnsi="仿宋" w:eastAsia="仿宋" w:cs="仿宋"/>
          <w:sz w:val="28"/>
          <w:szCs w:val="28"/>
          <w:lang w:val="en-US" w:eastAsia="zh-CN"/>
        </w:rPr>
        <w:t xml:space="preserve">个 </w:t>
      </w:r>
      <w:r>
        <w:rPr>
          <w:rFonts w:hint="default" w:ascii="仿宋" w:hAnsi="仿宋" w:eastAsia="仿宋" w:cs="仿宋"/>
          <w:sz w:val="28"/>
          <w:szCs w:val="28"/>
          <w:lang w:val="en-US" w:eastAsia="zh-CN"/>
        </w:rPr>
        <w:t xml:space="preserve">RS232 </w:t>
      </w:r>
      <w:r>
        <w:rPr>
          <w:rFonts w:hint="eastAsia" w:ascii="仿宋" w:hAnsi="仿宋" w:eastAsia="仿宋" w:cs="仿宋"/>
          <w:sz w:val="28"/>
          <w:szCs w:val="28"/>
          <w:lang w:val="en-US" w:eastAsia="zh-CN"/>
        </w:rPr>
        <w:t>接口；</w:t>
      </w:r>
    </w:p>
    <w:p w14:paraId="4EE6077C">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支持的1个</w:t>
      </w:r>
      <w:r>
        <w:rPr>
          <w:rFonts w:hint="default" w:ascii="仿宋" w:hAnsi="仿宋" w:eastAsia="仿宋" w:cs="仿宋"/>
          <w:color w:val="auto"/>
          <w:sz w:val="28"/>
          <w:szCs w:val="28"/>
          <w:lang w:val="en-US" w:eastAsia="zh-CN"/>
        </w:rPr>
        <w:t>2.5</w:t>
      </w:r>
      <w:r>
        <w:rPr>
          <w:rFonts w:hint="eastAsia" w:ascii="仿宋" w:hAnsi="仿宋" w:eastAsia="仿宋" w:cs="仿宋"/>
          <w:color w:val="auto"/>
          <w:sz w:val="28"/>
          <w:szCs w:val="28"/>
          <w:lang w:val="en-US" w:eastAsia="zh-CN"/>
        </w:rPr>
        <w:t>寸</w:t>
      </w:r>
      <w:r>
        <w:rPr>
          <w:rFonts w:hint="default" w:ascii="仿宋" w:hAnsi="仿宋" w:eastAsia="仿宋" w:cs="仿宋"/>
          <w:color w:val="auto"/>
          <w:sz w:val="28"/>
          <w:szCs w:val="28"/>
          <w:lang w:val="en-US" w:eastAsia="zh-CN"/>
        </w:rPr>
        <w:t xml:space="preserve">SATA </w:t>
      </w:r>
      <w:r>
        <w:rPr>
          <w:rFonts w:hint="eastAsia" w:ascii="仿宋" w:hAnsi="仿宋" w:eastAsia="仿宋" w:cs="仿宋"/>
          <w:color w:val="auto"/>
          <w:sz w:val="28"/>
          <w:szCs w:val="28"/>
          <w:lang w:val="en-US" w:eastAsia="zh-CN"/>
        </w:rPr>
        <w:t xml:space="preserve">硬盘接口，电子盘和机械盘可选，机械容量 </w:t>
      </w:r>
      <w:r>
        <w:rPr>
          <w:rFonts w:hint="default" w:ascii="仿宋" w:hAnsi="仿宋" w:eastAsia="仿宋" w:cs="仿宋"/>
          <w:color w:val="auto"/>
          <w:sz w:val="28"/>
          <w:szCs w:val="28"/>
          <w:lang w:val="en-US" w:eastAsia="zh-CN"/>
        </w:rPr>
        <w:t xml:space="preserve">500G/1T/2T </w:t>
      </w:r>
      <w:r>
        <w:rPr>
          <w:rFonts w:hint="eastAsia" w:ascii="仿宋" w:hAnsi="仿宋" w:eastAsia="仿宋" w:cs="仿宋"/>
          <w:color w:val="auto"/>
          <w:sz w:val="28"/>
          <w:szCs w:val="28"/>
          <w:lang w:val="en-US" w:eastAsia="zh-CN"/>
        </w:rPr>
        <w:t xml:space="preserve">可选，固态容量 </w:t>
      </w:r>
      <w:r>
        <w:rPr>
          <w:rFonts w:hint="default" w:ascii="仿宋" w:hAnsi="仿宋" w:eastAsia="仿宋" w:cs="仿宋"/>
          <w:color w:val="auto"/>
          <w:sz w:val="28"/>
          <w:szCs w:val="28"/>
          <w:lang w:val="en-US" w:eastAsia="zh-CN"/>
        </w:rPr>
        <w:t xml:space="preserve">500G/1T/2T/4T </w:t>
      </w:r>
      <w:r>
        <w:rPr>
          <w:rFonts w:hint="eastAsia" w:ascii="仿宋" w:hAnsi="仿宋" w:eastAsia="仿宋" w:cs="仿宋"/>
          <w:color w:val="auto"/>
          <w:sz w:val="28"/>
          <w:szCs w:val="28"/>
          <w:lang w:val="en-US" w:eastAsia="zh-CN"/>
        </w:rPr>
        <w:t>可选；本次采用标配1T固态硬盘；</w:t>
      </w:r>
    </w:p>
    <w:p w14:paraId="719BFA62">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带有 </w:t>
      </w:r>
      <w:r>
        <w:rPr>
          <w:rFonts w:hint="default" w:ascii="仿宋" w:hAnsi="仿宋" w:eastAsia="仿宋" w:cs="仿宋"/>
          <w:sz w:val="28"/>
          <w:szCs w:val="28"/>
          <w:lang w:val="en-US" w:eastAsia="zh-CN"/>
        </w:rPr>
        <w:t xml:space="preserve">1 </w:t>
      </w:r>
      <w:r>
        <w:rPr>
          <w:rFonts w:hint="eastAsia" w:ascii="仿宋" w:hAnsi="仿宋" w:eastAsia="仿宋" w:cs="仿宋"/>
          <w:sz w:val="28"/>
          <w:szCs w:val="28"/>
          <w:lang w:val="en-US" w:eastAsia="zh-CN"/>
        </w:rPr>
        <w:t>个复位按键、</w:t>
      </w:r>
      <w:r>
        <w:rPr>
          <w:rFonts w:hint="default" w:ascii="仿宋" w:hAnsi="仿宋" w:eastAsia="仿宋" w:cs="仿宋"/>
          <w:sz w:val="28"/>
          <w:szCs w:val="28"/>
          <w:lang w:val="en-US" w:eastAsia="zh-CN"/>
        </w:rPr>
        <w:t xml:space="preserve">1 </w:t>
      </w:r>
      <w:r>
        <w:rPr>
          <w:rFonts w:hint="eastAsia" w:ascii="仿宋" w:hAnsi="仿宋" w:eastAsia="仿宋" w:cs="仿宋"/>
          <w:sz w:val="28"/>
          <w:szCs w:val="28"/>
          <w:lang w:val="en-US" w:eastAsia="zh-CN"/>
        </w:rPr>
        <w:t>个硬盘指示灯、</w:t>
      </w:r>
      <w:r>
        <w:rPr>
          <w:rFonts w:hint="default" w:ascii="仿宋" w:hAnsi="仿宋" w:eastAsia="仿宋" w:cs="仿宋"/>
          <w:sz w:val="28"/>
          <w:szCs w:val="28"/>
          <w:lang w:val="en-US" w:eastAsia="zh-CN"/>
        </w:rPr>
        <w:t xml:space="preserve">1 </w:t>
      </w:r>
      <w:r>
        <w:rPr>
          <w:rFonts w:hint="eastAsia" w:ascii="仿宋" w:hAnsi="仿宋" w:eastAsia="仿宋" w:cs="仿宋"/>
          <w:sz w:val="28"/>
          <w:szCs w:val="28"/>
          <w:lang w:val="en-US" w:eastAsia="zh-CN"/>
        </w:rPr>
        <w:t>个电源指示灯；</w:t>
      </w:r>
    </w:p>
    <w:p w14:paraId="5EA6DE1C">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工作电源采用ATX电源的</w:t>
      </w:r>
      <w:r>
        <w:rPr>
          <w:rFonts w:hint="default" w:ascii="仿宋" w:hAnsi="仿宋" w:eastAsia="仿宋" w:cs="仿宋"/>
          <w:sz w:val="28"/>
          <w:szCs w:val="28"/>
          <w:lang w:val="en-US" w:eastAsia="zh-CN"/>
        </w:rPr>
        <w:t>5V</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3.3V</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12V</w:t>
      </w:r>
      <w:r>
        <w:rPr>
          <w:rFonts w:hint="eastAsia" w:ascii="仿宋" w:hAnsi="仿宋" w:eastAsia="仿宋" w:cs="仿宋"/>
          <w:sz w:val="28"/>
          <w:szCs w:val="28"/>
          <w:lang w:val="en-US" w:eastAsia="zh-CN"/>
        </w:rPr>
        <w:t>供电，典型功耗</w:t>
      </w:r>
      <w:r>
        <w:rPr>
          <w:rFonts w:hint="default" w:ascii="仿宋" w:hAnsi="仿宋" w:eastAsia="仿宋" w:cs="仿宋"/>
          <w:sz w:val="28"/>
          <w:szCs w:val="28"/>
          <w:lang w:val="en-US" w:eastAsia="zh-CN"/>
        </w:rPr>
        <w:t>45W</w:t>
      </w:r>
      <w:r>
        <w:rPr>
          <w:rFonts w:hint="eastAsia" w:ascii="仿宋" w:hAnsi="仿宋" w:eastAsia="仿宋" w:cs="仿宋"/>
          <w:sz w:val="28"/>
          <w:szCs w:val="28"/>
          <w:lang w:val="en-US" w:eastAsia="zh-CN"/>
        </w:rPr>
        <w:t>；</w:t>
      </w:r>
    </w:p>
    <w:p w14:paraId="682C8844">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外部尺寸（长</w:t>
      </w:r>
      <w:r>
        <w:rPr>
          <w:rFonts w:hint="default" w:ascii="仿宋" w:hAnsi="仿宋" w:eastAsia="仿宋" w:cs="仿宋"/>
          <w:sz w:val="28"/>
          <w:szCs w:val="28"/>
          <w:lang w:val="en-US" w:eastAsia="zh-CN"/>
        </w:rPr>
        <w:t>×</w:t>
      </w:r>
      <w:r>
        <w:rPr>
          <w:rFonts w:hint="eastAsia" w:ascii="仿宋" w:hAnsi="仿宋" w:eastAsia="仿宋" w:cs="仿宋"/>
          <w:sz w:val="28"/>
          <w:szCs w:val="28"/>
          <w:lang w:val="en-US" w:eastAsia="zh-CN"/>
        </w:rPr>
        <w:t>宽</w:t>
      </w:r>
      <w:r>
        <w:rPr>
          <w:rFonts w:hint="default" w:ascii="仿宋" w:hAnsi="仿宋" w:eastAsia="仿宋" w:cs="仿宋"/>
          <w:sz w:val="28"/>
          <w:szCs w:val="28"/>
          <w:lang w:val="en-US" w:eastAsia="zh-CN"/>
        </w:rPr>
        <w:t>×</w:t>
      </w:r>
      <w:r>
        <w:rPr>
          <w:rFonts w:hint="eastAsia" w:ascii="仿宋" w:hAnsi="仿宋" w:eastAsia="仿宋" w:cs="仿宋"/>
          <w:sz w:val="28"/>
          <w:szCs w:val="28"/>
          <w:lang w:val="en-US" w:eastAsia="zh-CN"/>
        </w:rPr>
        <w:t xml:space="preserve">高）： 标准 </w:t>
      </w:r>
      <w:r>
        <w:rPr>
          <w:rFonts w:hint="default" w:ascii="仿宋" w:hAnsi="仿宋" w:eastAsia="仿宋" w:cs="仿宋"/>
          <w:sz w:val="28"/>
          <w:szCs w:val="28"/>
          <w:lang w:val="en-US" w:eastAsia="zh-CN"/>
        </w:rPr>
        <w:t xml:space="preserve">PXIe 3U </w:t>
      </w:r>
      <w:r>
        <w:rPr>
          <w:rFonts w:hint="eastAsia" w:ascii="仿宋" w:hAnsi="仿宋" w:eastAsia="仿宋" w:cs="仿宋"/>
          <w:sz w:val="28"/>
          <w:szCs w:val="28"/>
          <w:lang w:val="en-US" w:eastAsia="zh-CN"/>
        </w:rPr>
        <w:t>卡，</w:t>
      </w:r>
      <w:r>
        <w:rPr>
          <w:rFonts w:hint="default" w:ascii="仿宋" w:hAnsi="仿宋" w:eastAsia="仿宋" w:cs="仿宋"/>
          <w:sz w:val="28"/>
          <w:szCs w:val="28"/>
          <w:lang w:val="en-US" w:eastAsia="zh-CN"/>
        </w:rPr>
        <w:t>160mm×100mm× 12HP</w:t>
      </w:r>
      <w:r>
        <w:rPr>
          <w:rFonts w:hint="eastAsia" w:ascii="仿宋" w:hAnsi="仿宋" w:eastAsia="仿宋" w:cs="仿宋"/>
          <w:sz w:val="28"/>
          <w:szCs w:val="28"/>
          <w:lang w:val="en-US" w:eastAsia="zh-CN"/>
        </w:rPr>
        <w:t xml:space="preserve">，公差小于 </w:t>
      </w:r>
      <w:r>
        <w:rPr>
          <w:rFonts w:hint="default" w:ascii="仿宋" w:hAnsi="仿宋" w:eastAsia="仿宋" w:cs="仿宋"/>
          <w:sz w:val="28"/>
          <w:szCs w:val="28"/>
          <w:lang w:val="en-US" w:eastAsia="zh-CN"/>
        </w:rPr>
        <w:t>0.2mm</w:t>
      </w:r>
      <w:r>
        <w:rPr>
          <w:rFonts w:hint="eastAsia" w:ascii="仿宋" w:hAnsi="仿宋" w:eastAsia="仿宋" w:cs="仿宋"/>
          <w:sz w:val="28"/>
          <w:szCs w:val="28"/>
          <w:lang w:val="en-US" w:eastAsia="zh-CN"/>
        </w:rPr>
        <w:t>。</w:t>
      </w:r>
    </w:p>
    <w:p w14:paraId="4BC4DE6A">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重量不大于1</w:t>
      </w:r>
      <w:r>
        <w:rPr>
          <w:rFonts w:hint="default" w:ascii="仿宋" w:hAnsi="仿宋" w:eastAsia="仿宋" w:cs="仿宋"/>
          <w:sz w:val="28"/>
          <w:szCs w:val="28"/>
          <w:lang w:val="en-US" w:eastAsia="zh-CN"/>
        </w:rPr>
        <w:t>kg</w:t>
      </w:r>
      <w:r>
        <w:rPr>
          <w:rFonts w:hint="eastAsia" w:ascii="仿宋" w:hAnsi="仿宋" w:eastAsia="仿宋" w:cs="仿宋"/>
          <w:sz w:val="28"/>
          <w:szCs w:val="28"/>
          <w:lang w:val="en-US" w:eastAsia="zh-CN"/>
        </w:rPr>
        <w:t>；</w:t>
      </w:r>
    </w:p>
    <w:p w14:paraId="0E14AA66">
      <w:pPr>
        <w:pStyle w:val="39"/>
        <w:numPr>
          <w:ilvl w:val="0"/>
          <w:numId w:val="6"/>
        </w:numPr>
        <w:spacing w:line="300" w:lineRule="auto"/>
        <w:ind w:firstLine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集中控制机箱（型号</w:t>
      </w:r>
      <w:r>
        <w:rPr>
          <w:rFonts w:hint="default" w:ascii="仿宋" w:hAnsi="仿宋" w:eastAsia="仿宋" w:cs="仿宋"/>
          <w:sz w:val="28"/>
          <w:szCs w:val="28"/>
          <w:lang w:val="en-US" w:eastAsia="zh-CN"/>
        </w:rPr>
        <w:t>CHR81036</w:t>
      </w:r>
      <w:r>
        <w:rPr>
          <w:rFonts w:hint="eastAsia" w:ascii="仿宋" w:hAnsi="仿宋" w:eastAsia="仿宋" w:cs="仿宋"/>
          <w:sz w:val="28"/>
          <w:szCs w:val="28"/>
          <w:lang w:val="en-US" w:eastAsia="zh-CN"/>
        </w:rPr>
        <w:t>）需满足以下要求：</w:t>
      </w:r>
    </w:p>
    <w:p w14:paraId="6F4F6FB3">
      <w:pPr>
        <w:pStyle w:val="39"/>
        <w:numPr>
          <w:ilvl w:val="0"/>
          <w:numId w:val="7"/>
        </w:numPr>
        <w:spacing w:line="300" w:lineRule="auto"/>
        <w:ind w:left="1260" w:leftChars="0" w:hanging="420" w:firstLineChars="0"/>
        <w:jc w:val="lef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能够插入本规格书上所有硬件板卡，并能正常适配运行；</w:t>
      </w:r>
    </w:p>
    <w:p w14:paraId="1D455D0C">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本集中控制机箱主要由机箱结构组件（包含支撑脚、软把手、金属把手、系统开关、机笼、主控槽、扩展槽、指示灯等）、ATX电源、风扇以及配备的背板（型号</w:t>
      </w:r>
      <w:r>
        <w:rPr>
          <w:rFonts w:hint="default" w:ascii="仿宋" w:hAnsi="仿宋" w:eastAsia="仿宋" w:cs="仿宋"/>
          <w:color w:val="auto"/>
          <w:sz w:val="28"/>
          <w:szCs w:val="28"/>
          <w:lang w:val="en-US" w:eastAsia="zh-CN"/>
        </w:rPr>
        <w:t>CHR93016</w:t>
      </w:r>
      <w:r>
        <w:rPr>
          <w:rFonts w:hint="eastAsia" w:ascii="仿宋" w:hAnsi="仿宋" w:eastAsia="仿宋" w:cs="仿宋"/>
          <w:color w:val="auto"/>
          <w:sz w:val="28"/>
          <w:szCs w:val="28"/>
          <w:lang w:val="en-US" w:eastAsia="zh-CN"/>
        </w:rPr>
        <w:t>）组成，配备的</w:t>
      </w:r>
      <w:r>
        <w:rPr>
          <w:rFonts w:hint="default" w:ascii="仿宋" w:hAnsi="仿宋" w:eastAsia="仿宋" w:cs="仿宋"/>
          <w:color w:val="auto"/>
          <w:sz w:val="28"/>
          <w:szCs w:val="28"/>
          <w:lang w:val="en-US" w:eastAsia="zh-CN"/>
        </w:rPr>
        <w:t>CHR93016</w:t>
      </w:r>
      <w:r>
        <w:rPr>
          <w:rFonts w:hint="eastAsia" w:ascii="仿宋" w:hAnsi="仿宋" w:eastAsia="仿宋" w:cs="仿宋"/>
          <w:color w:val="auto"/>
          <w:sz w:val="28"/>
          <w:szCs w:val="28"/>
          <w:lang w:val="en-US" w:eastAsia="zh-CN"/>
        </w:rPr>
        <w:t>为一款</w:t>
      </w:r>
      <w:r>
        <w:rPr>
          <w:rFonts w:hint="default" w:ascii="仿宋" w:hAnsi="仿宋" w:eastAsia="仿宋" w:cs="仿宋"/>
          <w:color w:val="auto"/>
          <w:sz w:val="28"/>
          <w:szCs w:val="28"/>
          <w:lang w:val="en-US" w:eastAsia="zh-CN"/>
        </w:rPr>
        <w:t>3U</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18</w:t>
      </w:r>
      <w:r>
        <w:rPr>
          <w:rFonts w:hint="eastAsia" w:ascii="仿宋" w:hAnsi="仿宋" w:eastAsia="仿宋" w:cs="仿宋"/>
          <w:color w:val="auto"/>
          <w:sz w:val="28"/>
          <w:szCs w:val="28"/>
          <w:lang w:val="en-US" w:eastAsia="zh-CN"/>
        </w:rPr>
        <w:t>槽</w:t>
      </w:r>
      <w:r>
        <w:rPr>
          <w:rFonts w:hint="default" w:ascii="仿宋" w:hAnsi="仿宋" w:eastAsia="仿宋" w:cs="仿宋"/>
          <w:color w:val="auto"/>
          <w:sz w:val="28"/>
          <w:szCs w:val="28"/>
          <w:lang w:val="en-US" w:eastAsia="zh-CN"/>
        </w:rPr>
        <w:t>PXIE</w:t>
      </w:r>
      <w:r>
        <w:rPr>
          <w:rFonts w:hint="eastAsia" w:ascii="仿宋" w:hAnsi="仿宋" w:eastAsia="仿宋" w:cs="仿宋"/>
          <w:color w:val="auto"/>
          <w:sz w:val="28"/>
          <w:szCs w:val="28"/>
          <w:lang w:val="en-US" w:eastAsia="zh-CN"/>
        </w:rPr>
        <w:t>机箱背板，支持</w:t>
      </w:r>
      <w:r>
        <w:rPr>
          <w:rFonts w:hint="default" w:ascii="仿宋" w:hAnsi="仿宋" w:eastAsia="仿宋" w:cs="仿宋"/>
          <w:color w:val="auto"/>
          <w:sz w:val="28"/>
          <w:szCs w:val="28"/>
          <w:lang w:val="en-US" w:eastAsia="zh-CN"/>
        </w:rPr>
        <w:t>3U PXI/PXIE/CPCI</w:t>
      </w:r>
      <w:r>
        <w:rPr>
          <w:rFonts w:hint="eastAsia" w:ascii="仿宋" w:hAnsi="仿宋" w:eastAsia="仿宋" w:cs="仿宋"/>
          <w:color w:val="auto"/>
          <w:sz w:val="28"/>
          <w:szCs w:val="28"/>
          <w:lang w:val="en-US" w:eastAsia="zh-CN"/>
        </w:rPr>
        <w:t>板卡。</w:t>
      </w:r>
    </w:p>
    <w:p w14:paraId="4E68E1BB">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兼容 3U CPCI/PXIE/PXI 模块；</w:t>
      </w:r>
    </w:p>
    <w:p w14:paraId="0F422334">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本机箱最大系统带宽 16GB/s，设备槽最大带宽 4GB/S；</w:t>
      </w:r>
    </w:p>
    <w:p w14:paraId="688F4A0F">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混合型 18 槽机箱。本机箱提供 1 个 PXIe 系统槽、17 个 PXIe/PXI/CPCI 混合槽；</w:t>
      </w:r>
    </w:p>
    <w:p w14:paraId="3F10F55A">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采用 </w:t>
      </w:r>
      <w:r>
        <w:rPr>
          <w:rFonts w:hint="default" w:ascii="仿宋" w:hAnsi="仿宋" w:eastAsia="仿宋" w:cs="仿宋"/>
          <w:sz w:val="28"/>
          <w:szCs w:val="28"/>
          <w:lang w:val="en-US" w:eastAsia="zh-CN"/>
        </w:rPr>
        <w:t xml:space="preserve">1 </w:t>
      </w:r>
      <w:r>
        <w:rPr>
          <w:rFonts w:hint="eastAsia" w:ascii="仿宋" w:hAnsi="仿宋" w:eastAsia="仿宋" w:cs="仿宋"/>
          <w:sz w:val="28"/>
          <w:szCs w:val="28"/>
          <w:lang w:val="en-US" w:eastAsia="zh-CN"/>
        </w:rPr>
        <w:t xml:space="preserve">个 </w:t>
      </w:r>
      <w:r>
        <w:rPr>
          <w:rFonts w:hint="default" w:ascii="仿宋" w:hAnsi="仿宋" w:eastAsia="仿宋" w:cs="仿宋"/>
          <w:sz w:val="28"/>
          <w:szCs w:val="28"/>
          <w:lang w:val="en-US" w:eastAsia="zh-CN"/>
        </w:rPr>
        <w:t xml:space="preserve">800W </w:t>
      </w:r>
      <w:r>
        <w:rPr>
          <w:rFonts w:hint="eastAsia" w:ascii="仿宋" w:hAnsi="仿宋" w:eastAsia="仿宋" w:cs="仿宋"/>
          <w:sz w:val="28"/>
          <w:szCs w:val="28"/>
          <w:lang w:val="en-US" w:eastAsia="zh-CN"/>
        </w:rPr>
        <w:t xml:space="preserve">的 </w:t>
      </w:r>
      <w:r>
        <w:rPr>
          <w:rFonts w:hint="default" w:ascii="仿宋" w:hAnsi="仿宋" w:eastAsia="仿宋" w:cs="仿宋"/>
          <w:sz w:val="28"/>
          <w:szCs w:val="28"/>
          <w:lang w:val="en-US" w:eastAsia="zh-CN"/>
        </w:rPr>
        <w:t xml:space="preserve">ATX </w:t>
      </w:r>
      <w:r>
        <w:rPr>
          <w:rFonts w:hint="eastAsia" w:ascii="仿宋" w:hAnsi="仿宋" w:eastAsia="仿宋" w:cs="仿宋"/>
          <w:sz w:val="28"/>
          <w:szCs w:val="28"/>
          <w:lang w:val="en-US" w:eastAsia="zh-CN"/>
        </w:rPr>
        <w:t>模块电源；</w:t>
      </w:r>
    </w:p>
    <w:p w14:paraId="3A675D52">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后面板接口为1个电源接（115VAC~240VAC,50~60Hz,FUSE 10A），1个</w:t>
      </w:r>
      <w:r>
        <w:rPr>
          <w:rFonts w:hint="default" w:ascii="仿宋" w:hAnsi="仿宋" w:eastAsia="仿宋" w:cs="仿宋"/>
          <w:color w:val="auto"/>
          <w:sz w:val="28"/>
          <w:szCs w:val="28"/>
          <w:lang w:val="en-US" w:eastAsia="zh-CN"/>
        </w:rPr>
        <w:t xml:space="preserve">VIO </w:t>
      </w:r>
      <w:r>
        <w:rPr>
          <w:rFonts w:hint="eastAsia" w:ascii="仿宋" w:hAnsi="仿宋" w:eastAsia="仿宋" w:cs="仿宋"/>
          <w:color w:val="auto"/>
          <w:sz w:val="28"/>
          <w:szCs w:val="28"/>
          <w:lang w:val="en-US" w:eastAsia="zh-CN"/>
        </w:rPr>
        <w:t>电源选择拨码开关，1个10MHz同步时钟输入接口、1个10MHz同步时钟输出接口、1个电源远程监控DB9接口、1个远程控制开关；</w:t>
      </w:r>
    </w:p>
    <w:p w14:paraId="36988C62">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风冷方式进行整机散热 ，带 5*75CFM 风扇；</w:t>
      </w:r>
      <w:r>
        <w:rPr>
          <w:rFonts w:hint="default" w:ascii="仿宋" w:hAnsi="仿宋" w:eastAsia="仿宋" w:cs="仿宋"/>
          <w:sz w:val="28"/>
          <w:szCs w:val="28"/>
          <w:lang w:val="en-US" w:eastAsia="zh-CN"/>
        </w:rPr>
        <w:t xml:space="preserve"> </w:t>
      </w:r>
    </w:p>
    <w:p w14:paraId="5A41A0A1">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采用铝型材框架式结构，可支持机架安装； </w:t>
      </w:r>
    </w:p>
    <w:p w14:paraId="287A1B3D">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物理尺寸：</w:t>
      </w:r>
      <w:r>
        <w:rPr>
          <w:rFonts w:hint="default" w:ascii="仿宋" w:hAnsi="仿宋" w:eastAsia="仿宋" w:cs="仿宋"/>
          <w:sz w:val="28"/>
          <w:szCs w:val="28"/>
          <w:lang w:val="en-US" w:eastAsia="zh-CN"/>
        </w:rPr>
        <w:t>(L×W×H) 438.8mm×339mm×177.8mm</w:t>
      </w:r>
      <w:r>
        <w:rPr>
          <w:rFonts w:hint="eastAsia" w:ascii="仿宋" w:hAnsi="仿宋" w:eastAsia="仿宋" w:cs="仿宋"/>
          <w:sz w:val="28"/>
          <w:szCs w:val="28"/>
          <w:lang w:val="en-US" w:eastAsia="zh-CN"/>
        </w:rPr>
        <w:t xml:space="preserve">（不含耳片、地脚）； </w:t>
      </w:r>
      <w:r>
        <w:rPr>
          <w:rFonts w:hint="default" w:ascii="仿宋" w:hAnsi="仿宋" w:eastAsia="仿宋" w:cs="仿宋"/>
          <w:sz w:val="28"/>
          <w:szCs w:val="28"/>
          <w:lang w:val="en-US" w:eastAsia="zh-CN"/>
        </w:rPr>
        <w:t xml:space="preserve"> </w:t>
      </w:r>
    </w:p>
    <w:p w14:paraId="3C1C71F5">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支持</w:t>
      </w:r>
      <w:r>
        <w:rPr>
          <w:rFonts w:hint="default" w:ascii="仿宋" w:hAnsi="仿宋" w:eastAsia="仿宋" w:cs="仿宋"/>
          <w:sz w:val="28"/>
          <w:szCs w:val="28"/>
          <w:lang w:val="en-US" w:eastAsia="zh-CN"/>
        </w:rPr>
        <w:t xml:space="preserve">3U CPCI/PXIE/PXI </w:t>
      </w:r>
      <w:r>
        <w:rPr>
          <w:rFonts w:hint="eastAsia" w:ascii="仿宋" w:hAnsi="仿宋" w:eastAsia="仿宋" w:cs="仿宋"/>
          <w:sz w:val="28"/>
          <w:szCs w:val="28"/>
          <w:lang w:val="en-US" w:eastAsia="zh-CN"/>
        </w:rPr>
        <w:t>前插卡（</w:t>
      </w:r>
      <w:r>
        <w:rPr>
          <w:rFonts w:hint="default" w:ascii="仿宋" w:hAnsi="仿宋" w:eastAsia="仿宋" w:cs="仿宋"/>
          <w:sz w:val="28"/>
          <w:szCs w:val="28"/>
          <w:lang w:val="en-US" w:eastAsia="zh-CN"/>
        </w:rPr>
        <w:t>100mm×160mm</w:t>
      </w:r>
      <w:r>
        <w:rPr>
          <w:rFonts w:hint="eastAsia" w:ascii="仿宋" w:hAnsi="仿宋" w:eastAsia="仿宋" w:cs="仿宋"/>
          <w:sz w:val="28"/>
          <w:szCs w:val="28"/>
          <w:lang w:val="en-US" w:eastAsia="zh-CN"/>
        </w:rPr>
        <w:t xml:space="preserve">）； </w:t>
      </w:r>
    </w:p>
    <w:p w14:paraId="3E7B61D4">
      <w:pPr>
        <w:pStyle w:val="39"/>
        <w:numPr>
          <w:ilvl w:val="0"/>
          <w:numId w:val="7"/>
        </w:numPr>
        <w:spacing w:line="300" w:lineRule="auto"/>
        <w:ind w:left="1260" w:leftChars="0" w:hanging="420" w:firstLineChars="0"/>
        <w:jc w:val="lef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重量：不大于12</w:t>
      </w:r>
      <w:r>
        <w:rPr>
          <w:rFonts w:hint="default" w:ascii="仿宋" w:hAnsi="仿宋" w:eastAsia="仿宋" w:cs="仿宋"/>
          <w:sz w:val="28"/>
          <w:szCs w:val="28"/>
          <w:lang w:val="en-US" w:eastAsia="zh-CN"/>
        </w:rPr>
        <w:t>Kg</w:t>
      </w:r>
      <w:r>
        <w:rPr>
          <w:rFonts w:hint="eastAsia" w:ascii="仿宋" w:hAnsi="仿宋" w:eastAsia="仿宋" w:cs="仿宋"/>
          <w:sz w:val="28"/>
          <w:szCs w:val="28"/>
          <w:lang w:val="en-US" w:eastAsia="zh-CN"/>
        </w:rPr>
        <w:t>。</w:t>
      </w:r>
    </w:p>
    <w:p w14:paraId="5A02F5EB">
      <w:pPr>
        <w:pStyle w:val="39"/>
        <w:numPr>
          <w:ilvl w:val="0"/>
          <w:numId w:val="6"/>
        </w:numPr>
        <w:spacing w:line="300" w:lineRule="auto"/>
        <w:ind w:firstLineChars="0"/>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串口通信卡（型号CHRU34202）需满足如下要求：</w:t>
      </w:r>
    </w:p>
    <w:p w14:paraId="4A9613D5">
      <w:pPr>
        <w:pStyle w:val="39"/>
        <w:numPr>
          <w:ilvl w:val="0"/>
          <w:numId w:val="7"/>
        </w:numPr>
        <w:spacing w:line="300" w:lineRule="auto"/>
        <w:ind w:left="1260" w:leftChars="0" w:hanging="420" w:firstLineChars="0"/>
        <w:jc w:val="lef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提供4路</w:t>
      </w:r>
      <w:r>
        <w:rPr>
          <w:rFonts w:hint="default" w:ascii="仿宋" w:hAnsi="仿宋" w:eastAsia="仿宋" w:cs="仿宋"/>
          <w:sz w:val="28"/>
          <w:szCs w:val="28"/>
          <w:lang w:val="en-US" w:eastAsia="zh-CN"/>
        </w:rPr>
        <w:t>RS232/422/485通讯接口</w:t>
      </w:r>
      <w:r>
        <w:rPr>
          <w:rFonts w:hint="eastAsia" w:ascii="仿宋" w:hAnsi="仿宋" w:eastAsia="仿宋" w:cs="仿宋"/>
          <w:sz w:val="28"/>
          <w:szCs w:val="28"/>
          <w:lang w:val="en-US" w:eastAsia="zh-CN"/>
        </w:rPr>
        <w:t>,其中RS485提供底层软硬件支持甲方在零槽控制器上开发应用层Modbus协议；</w:t>
      </w:r>
    </w:p>
    <w:p w14:paraId="217F9445">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采用隔离设计，为</w:t>
      </w:r>
      <w:r>
        <w:rPr>
          <w:rFonts w:hint="default" w:ascii="仿宋" w:hAnsi="仿宋" w:eastAsia="仿宋" w:cs="仿宋"/>
          <w:sz w:val="28"/>
          <w:szCs w:val="28"/>
          <w:lang w:val="en-US" w:eastAsia="zh-CN"/>
        </w:rPr>
        <w:t xml:space="preserve">4 </w:t>
      </w:r>
      <w:r>
        <w:rPr>
          <w:rFonts w:hint="eastAsia" w:ascii="仿宋" w:hAnsi="仿宋" w:eastAsia="仿宋" w:cs="仿宋"/>
          <w:sz w:val="28"/>
          <w:szCs w:val="28"/>
          <w:lang w:val="en-US" w:eastAsia="zh-CN"/>
        </w:rPr>
        <w:t xml:space="preserve">路隔离发送通道和 </w:t>
      </w:r>
      <w:r>
        <w:rPr>
          <w:rFonts w:hint="default" w:ascii="仿宋" w:hAnsi="仿宋" w:eastAsia="仿宋" w:cs="仿宋"/>
          <w:sz w:val="28"/>
          <w:szCs w:val="28"/>
          <w:lang w:val="en-US" w:eastAsia="zh-CN"/>
        </w:rPr>
        <w:t>4</w:t>
      </w:r>
      <w:r>
        <w:rPr>
          <w:rFonts w:hint="eastAsia" w:ascii="仿宋" w:hAnsi="仿宋" w:eastAsia="仿宋" w:cs="仿宋"/>
          <w:sz w:val="28"/>
          <w:szCs w:val="28"/>
          <w:lang w:val="en-US" w:eastAsia="zh-CN"/>
        </w:rPr>
        <w:t>路隔离接收通道；</w:t>
      </w:r>
    </w:p>
    <w:p w14:paraId="6792FE79">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输入输出端口进行了浪涌防雷保护，且具有 </w:t>
      </w:r>
      <w:r>
        <w:rPr>
          <w:rFonts w:hint="default" w:ascii="仿宋" w:hAnsi="仿宋" w:eastAsia="仿宋" w:cs="仿宋"/>
          <w:sz w:val="28"/>
          <w:szCs w:val="28"/>
          <w:lang w:val="en-US" w:eastAsia="zh-CN"/>
        </w:rPr>
        <w:t xml:space="preserve">2KV </w:t>
      </w:r>
      <w:r>
        <w:rPr>
          <w:rFonts w:hint="eastAsia" w:ascii="仿宋" w:hAnsi="仿宋" w:eastAsia="仿宋" w:cs="仿宋"/>
          <w:sz w:val="28"/>
          <w:szCs w:val="28"/>
          <w:lang w:val="en-US" w:eastAsia="zh-CN"/>
        </w:rPr>
        <w:t>隔离保护；</w:t>
      </w:r>
    </w:p>
    <w:p w14:paraId="3A61A5D6">
      <w:pPr>
        <w:pStyle w:val="39"/>
        <w:numPr>
          <w:ilvl w:val="0"/>
          <w:numId w:val="7"/>
        </w:numPr>
        <w:spacing w:line="300" w:lineRule="auto"/>
        <w:ind w:left="1260" w:leftChars="0" w:hanging="420" w:firstLineChars="0"/>
        <w:jc w:val="lef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接口电平模式软件可（</w:t>
      </w:r>
      <w:r>
        <w:rPr>
          <w:rFonts w:hint="default" w:ascii="仿宋" w:hAnsi="仿宋" w:eastAsia="仿宋" w:cs="仿宋"/>
          <w:sz w:val="28"/>
          <w:szCs w:val="28"/>
          <w:lang w:val="en-US" w:eastAsia="zh-CN"/>
        </w:rPr>
        <w:t>RS232/422/485</w:t>
      </w:r>
      <w:r>
        <w:rPr>
          <w:rFonts w:hint="eastAsia" w:ascii="仿宋" w:hAnsi="仿宋" w:eastAsia="仿宋" w:cs="仿宋"/>
          <w:sz w:val="28"/>
          <w:szCs w:val="28"/>
          <w:lang w:val="en-US" w:eastAsia="zh-CN"/>
        </w:rPr>
        <w:t>）；</w:t>
      </w:r>
    </w:p>
    <w:p w14:paraId="1F2C8E24">
      <w:pPr>
        <w:pStyle w:val="39"/>
        <w:numPr>
          <w:ilvl w:val="0"/>
          <w:numId w:val="7"/>
        </w:numPr>
        <w:spacing w:line="300" w:lineRule="auto"/>
        <w:ind w:left="1260" w:leftChars="0" w:hanging="420" w:firstLineChars="0"/>
        <w:jc w:val="lef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RS232</w:t>
      </w:r>
      <w:r>
        <w:rPr>
          <w:rFonts w:hint="default" w:ascii="仿宋" w:hAnsi="仿宋" w:eastAsia="仿宋" w:cs="仿宋"/>
          <w:sz w:val="28"/>
          <w:szCs w:val="28"/>
          <w:lang w:val="en-US" w:eastAsia="zh-CN"/>
        </w:rPr>
        <w:t>波特率</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2400bps-</w:t>
      </w:r>
      <w:r>
        <w:rPr>
          <w:rFonts w:hint="default" w:ascii="仿宋" w:hAnsi="仿宋" w:eastAsia="仿宋" w:cs="仿宋"/>
          <w:color w:val="auto"/>
          <w:sz w:val="28"/>
          <w:szCs w:val="28"/>
          <w:lang w:val="en-US" w:eastAsia="zh-CN"/>
        </w:rPr>
        <w:t>500Kbps，</w:t>
      </w:r>
      <w:r>
        <w:rPr>
          <w:rFonts w:hint="default" w:ascii="仿宋" w:hAnsi="仿宋" w:eastAsia="仿宋" w:cs="仿宋"/>
          <w:sz w:val="28"/>
          <w:szCs w:val="28"/>
          <w:lang w:val="en-US" w:eastAsia="zh-CN"/>
        </w:rPr>
        <w:t>RS422/485波特率</w:t>
      </w:r>
      <w:r>
        <w:rPr>
          <w:rFonts w:hint="eastAsia" w:ascii="仿宋" w:hAnsi="仿宋" w:eastAsia="仿宋" w:cs="仿宋"/>
          <w:sz w:val="28"/>
          <w:szCs w:val="28"/>
          <w:lang w:val="en-US" w:eastAsia="zh-CN"/>
        </w:rPr>
        <w:t>2400-4Mbps;</w:t>
      </w:r>
    </w:p>
    <w:p w14:paraId="052FFB13">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支持透明接收和协议接收(13 种协议)；</w:t>
      </w:r>
    </w:p>
    <w:p w14:paraId="1C030137">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支持虚拟串口；</w:t>
      </w:r>
    </w:p>
    <w:p w14:paraId="36F9D8E1">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default" w:ascii="仿宋" w:hAnsi="仿宋" w:eastAsia="仿宋" w:cs="仿宋"/>
          <w:color w:val="auto"/>
          <w:sz w:val="28"/>
          <w:szCs w:val="28"/>
          <w:lang w:val="en-US" w:eastAsia="zh-CN"/>
        </w:rPr>
        <w:t>CPCI总线，</w:t>
      </w:r>
      <w:r>
        <w:rPr>
          <w:rFonts w:hint="eastAsia" w:ascii="仿宋" w:hAnsi="仿宋" w:eastAsia="仿宋" w:cs="仿宋"/>
          <w:color w:val="auto"/>
          <w:sz w:val="28"/>
          <w:szCs w:val="28"/>
          <w:lang w:val="en-US" w:eastAsia="zh-CN"/>
        </w:rPr>
        <w:t>能通过背板桥接转换能和零槽控制器正常通信，软件上适配良好；</w:t>
      </w:r>
    </w:p>
    <w:p w14:paraId="6FB7A099">
      <w:pPr>
        <w:pStyle w:val="39"/>
        <w:numPr>
          <w:ilvl w:val="0"/>
          <w:numId w:val="7"/>
        </w:numPr>
        <w:spacing w:line="300" w:lineRule="auto"/>
        <w:ind w:left="1260" w:leftChars="0" w:hanging="420" w:firstLineChars="0"/>
        <w:jc w:val="left"/>
        <w:rPr>
          <w:color w:val="auto"/>
        </w:rPr>
      </w:pPr>
      <w:r>
        <w:rPr>
          <w:rFonts w:hint="eastAsia" w:ascii="仿宋" w:hAnsi="仿宋" w:eastAsia="仿宋" w:cs="仿宋"/>
          <w:color w:val="auto"/>
          <w:sz w:val="28"/>
          <w:szCs w:val="28"/>
          <w:lang w:val="en-US" w:eastAsia="zh-CN"/>
        </w:rPr>
        <w:t xml:space="preserve">前面板1个 </w:t>
      </w:r>
      <w:r>
        <w:rPr>
          <w:rFonts w:hint="default" w:ascii="仿宋" w:hAnsi="仿宋" w:eastAsia="仿宋" w:cs="仿宋"/>
          <w:color w:val="auto"/>
          <w:sz w:val="28"/>
          <w:szCs w:val="28"/>
          <w:lang w:val="en-US" w:eastAsia="zh-CN"/>
        </w:rPr>
        <w:t xml:space="preserve">SCSI68 </w:t>
      </w:r>
      <w:r>
        <w:rPr>
          <w:rFonts w:hint="eastAsia" w:ascii="仿宋" w:hAnsi="仿宋" w:eastAsia="仿宋" w:cs="仿宋"/>
          <w:color w:val="auto"/>
          <w:sz w:val="28"/>
          <w:szCs w:val="28"/>
          <w:lang w:val="en-US" w:eastAsia="zh-CN"/>
        </w:rPr>
        <w:t xml:space="preserve">母座用于信号输入输出；配套线缆含1个连接器型号为 </w:t>
      </w:r>
      <w:r>
        <w:rPr>
          <w:rFonts w:hint="default" w:ascii="仿宋" w:hAnsi="仿宋" w:eastAsia="仿宋" w:cs="仿宋"/>
          <w:color w:val="auto"/>
          <w:sz w:val="28"/>
          <w:szCs w:val="28"/>
          <w:lang w:val="en-US" w:eastAsia="zh-CN"/>
        </w:rPr>
        <w:t>SCSI68,</w:t>
      </w:r>
      <w:r>
        <w:rPr>
          <w:rFonts w:hint="eastAsia" w:ascii="仿宋" w:hAnsi="仿宋" w:eastAsia="仿宋" w:cs="仿宋"/>
          <w:color w:val="auto"/>
          <w:sz w:val="28"/>
          <w:szCs w:val="28"/>
          <w:lang w:val="en-US" w:eastAsia="zh-CN"/>
        </w:rPr>
        <w:t>公头，线缆长度按照甲方要求制作。</w:t>
      </w:r>
    </w:p>
    <w:p w14:paraId="4A474A68">
      <w:pPr>
        <w:pStyle w:val="39"/>
        <w:numPr>
          <w:ilvl w:val="0"/>
          <w:numId w:val="7"/>
        </w:numPr>
        <w:spacing w:line="300" w:lineRule="auto"/>
        <w:ind w:left="1260" w:leftChars="0" w:hanging="420" w:firstLineChars="0"/>
        <w:jc w:val="left"/>
        <w:rPr>
          <w:rFonts w:hint="eastAsia" w:ascii="宋体" w:hAnsi="宋体" w:eastAsia="宋体" w:cs="宋体"/>
          <w:color w:val="000000"/>
          <w:kern w:val="0"/>
          <w:sz w:val="20"/>
          <w:szCs w:val="20"/>
          <w:lang w:val="en-US" w:eastAsia="zh-CN" w:bidi="ar"/>
        </w:rPr>
      </w:pPr>
      <w:r>
        <w:rPr>
          <w:rFonts w:hint="eastAsia" w:ascii="仿宋" w:hAnsi="仿宋" w:eastAsia="仿宋" w:cs="仿宋"/>
          <w:sz w:val="28"/>
          <w:szCs w:val="28"/>
          <w:lang w:val="en-US" w:eastAsia="zh-CN"/>
        </w:rPr>
        <w:t>电源参数</w:t>
      </w:r>
      <w:r>
        <w:rPr>
          <w:rFonts w:hint="default" w:ascii="仿宋" w:hAnsi="仿宋" w:eastAsia="仿宋" w:cs="仿宋"/>
          <w:sz w:val="28"/>
          <w:szCs w:val="28"/>
          <w:lang w:val="en-US" w:eastAsia="zh-CN"/>
        </w:rPr>
        <w:t>5V±0.1V</w:t>
      </w:r>
      <w:r>
        <w:rPr>
          <w:rFonts w:hint="eastAsia" w:ascii="仿宋" w:hAnsi="仿宋" w:eastAsia="仿宋" w:cs="仿宋"/>
          <w:sz w:val="28"/>
          <w:szCs w:val="28"/>
          <w:lang w:val="en-US" w:eastAsia="zh-CN"/>
        </w:rPr>
        <w:t>，电流不大于</w:t>
      </w:r>
      <w:r>
        <w:rPr>
          <w:rFonts w:hint="default" w:ascii="仿宋" w:hAnsi="仿宋" w:eastAsia="仿宋" w:cs="仿宋"/>
          <w:sz w:val="28"/>
          <w:szCs w:val="28"/>
          <w:lang w:val="en-US" w:eastAsia="zh-CN"/>
        </w:rPr>
        <w:t>1250mA</w:t>
      </w:r>
      <w:r>
        <w:rPr>
          <w:rFonts w:hint="eastAsia" w:ascii="仿宋" w:hAnsi="仿宋" w:eastAsia="仿宋" w:cs="仿宋"/>
          <w:sz w:val="28"/>
          <w:szCs w:val="28"/>
          <w:lang w:val="en-US" w:eastAsia="zh-CN"/>
        </w:rPr>
        <w:t>；</w:t>
      </w:r>
    </w:p>
    <w:p w14:paraId="399A13FC">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外部尺寸（长</w:t>
      </w:r>
      <w:r>
        <w:rPr>
          <w:rFonts w:hint="default" w:ascii="仿宋" w:hAnsi="仿宋" w:eastAsia="仿宋" w:cs="仿宋"/>
          <w:sz w:val="28"/>
          <w:szCs w:val="28"/>
          <w:lang w:val="en-US" w:eastAsia="zh-CN"/>
        </w:rPr>
        <w:t>×</w:t>
      </w:r>
      <w:r>
        <w:rPr>
          <w:rFonts w:hint="eastAsia" w:ascii="仿宋" w:hAnsi="仿宋" w:eastAsia="仿宋" w:cs="仿宋"/>
          <w:sz w:val="28"/>
          <w:szCs w:val="28"/>
          <w:lang w:val="en-US" w:eastAsia="zh-CN"/>
        </w:rPr>
        <w:t>宽）：</w:t>
      </w:r>
      <w:r>
        <w:rPr>
          <w:rFonts w:hint="default" w:ascii="仿宋" w:hAnsi="仿宋" w:eastAsia="仿宋" w:cs="仿宋"/>
          <w:sz w:val="28"/>
          <w:szCs w:val="28"/>
          <w:lang w:val="en-US" w:eastAsia="zh-CN"/>
        </w:rPr>
        <w:t xml:space="preserve">PXIE/CPCI/PXI 3U </w:t>
      </w:r>
      <w:r>
        <w:rPr>
          <w:rFonts w:hint="eastAsia" w:ascii="仿宋" w:hAnsi="仿宋" w:eastAsia="仿宋" w:cs="仿宋"/>
          <w:sz w:val="28"/>
          <w:szCs w:val="28"/>
          <w:lang w:val="en-US" w:eastAsia="zh-CN"/>
        </w:rPr>
        <w:t xml:space="preserve">标准尺寸 </w:t>
      </w:r>
      <w:r>
        <w:rPr>
          <w:rFonts w:hint="default" w:ascii="仿宋" w:hAnsi="仿宋" w:eastAsia="仿宋" w:cs="仿宋"/>
          <w:sz w:val="28"/>
          <w:szCs w:val="28"/>
          <w:lang w:val="en-US" w:eastAsia="zh-CN"/>
        </w:rPr>
        <w:t>160mm×100mm</w:t>
      </w:r>
      <w:r>
        <w:rPr>
          <w:rFonts w:hint="eastAsia" w:ascii="仿宋" w:hAnsi="仿宋" w:eastAsia="仿宋" w:cs="仿宋"/>
          <w:sz w:val="28"/>
          <w:szCs w:val="28"/>
          <w:lang w:val="en-US" w:eastAsia="zh-CN"/>
        </w:rPr>
        <w:t xml:space="preserve">，公差小于 </w:t>
      </w:r>
      <w:r>
        <w:rPr>
          <w:rFonts w:hint="default" w:ascii="仿宋" w:hAnsi="仿宋" w:eastAsia="仿宋" w:cs="仿宋"/>
          <w:sz w:val="28"/>
          <w:szCs w:val="28"/>
          <w:lang w:val="en-US" w:eastAsia="zh-CN"/>
        </w:rPr>
        <w:t>0.2mm</w:t>
      </w:r>
      <w:r>
        <w:rPr>
          <w:rFonts w:hint="eastAsia" w:ascii="仿宋" w:hAnsi="仿宋" w:eastAsia="仿宋" w:cs="仿宋"/>
          <w:sz w:val="28"/>
          <w:szCs w:val="28"/>
          <w:lang w:val="en-US" w:eastAsia="zh-CN"/>
        </w:rPr>
        <w:t>；</w:t>
      </w:r>
    </w:p>
    <w:p w14:paraId="29967D20">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重量不大于</w:t>
      </w:r>
      <w:r>
        <w:rPr>
          <w:rFonts w:hint="default" w:ascii="仿宋" w:hAnsi="仿宋" w:eastAsia="仿宋" w:cs="仿宋"/>
          <w:sz w:val="28"/>
          <w:szCs w:val="28"/>
          <w:lang w:val="en-US" w:eastAsia="zh-CN"/>
        </w:rPr>
        <w:t>180g</w:t>
      </w:r>
      <w:r>
        <w:rPr>
          <w:rFonts w:hint="eastAsia" w:ascii="仿宋" w:hAnsi="仿宋" w:eastAsia="仿宋" w:cs="仿宋"/>
          <w:sz w:val="28"/>
          <w:szCs w:val="28"/>
          <w:lang w:val="en-US" w:eastAsia="zh-CN"/>
        </w:rPr>
        <w:t>；</w:t>
      </w:r>
    </w:p>
    <w:p w14:paraId="6DCFCB35">
      <w:pPr>
        <w:pStyle w:val="39"/>
        <w:numPr>
          <w:ilvl w:val="0"/>
          <w:numId w:val="6"/>
        </w:numPr>
        <w:spacing w:line="300" w:lineRule="auto"/>
        <w:ind w:firstLineChars="0"/>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CAN卡（型号CHR35201）需满足如下要求：</w:t>
      </w:r>
    </w:p>
    <w:p w14:paraId="7308E571">
      <w:pPr>
        <w:pStyle w:val="39"/>
        <w:numPr>
          <w:ilvl w:val="0"/>
          <w:numId w:val="7"/>
        </w:numPr>
        <w:spacing w:line="300" w:lineRule="auto"/>
        <w:ind w:left="1260" w:leftChars="0" w:hanging="420" w:firstLineChars="0"/>
        <w:jc w:val="lef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提供2路CAN</w:t>
      </w:r>
      <w:r>
        <w:rPr>
          <w:rFonts w:hint="default" w:ascii="仿宋" w:hAnsi="仿宋" w:eastAsia="仿宋" w:cs="仿宋"/>
          <w:sz w:val="28"/>
          <w:szCs w:val="28"/>
          <w:lang w:val="en-US" w:eastAsia="zh-CN"/>
        </w:rPr>
        <w:t>通讯接口</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支持CAN2.0A和CAN2.0B协议</w:t>
      </w:r>
      <w:r>
        <w:rPr>
          <w:rFonts w:hint="eastAsia" w:ascii="仿宋" w:hAnsi="仿宋" w:eastAsia="仿宋" w:cs="仿宋"/>
          <w:sz w:val="28"/>
          <w:szCs w:val="28"/>
          <w:lang w:val="en-US" w:eastAsia="zh-CN"/>
        </w:rPr>
        <w:t>,提供底层软硬件，支持CANOpen协议（支持甲方在零槽控制器上实现CANOpen应用层协议开发</w:t>
      </w:r>
      <w:r>
        <w:rPr>
          <w:rFonts w:hint="eastAsia"/>
          <w:lang w:eastAsia="zh-CN"/>
        </w:rPr>
        <w:t>）</w:t>
      </w:r>
      <w:r>
        <w:rPr>
          <w:rFonts w:hint="eastAsia" w:ascii="仿宋" w:hAnsi="仿宋" w:eastAsia="仿宋" w:cs="仿宋"/>
          <w:sz w:val="28"/>
          <w:szCs w:val="28"/>
          <w:lang w:val="en-US" w:eastAsia="zh-CN"/>
        </w:rPr>
        <w:t>；</w:t>
      </w:r>
    </w:p>
    <w:p w14:paraId="3C37C2C9">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通道间完全电气隔离； </w:t>
      </w:r>
    </w:p>
    <w:p w14:paraId="5CAC92E8">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隔离电压 </w:t>
      </w:r>
      <w:r>
        <w:rPr>
          <w:rFonts w:hint="default" w:ascii="仿宋" w:hAnsi="仿宋" w:eastAsia="仿宋" w:cs="仿宋"/>
          <w:sz w:val="28"/>
          <w:szCs w:val="28"/>
          <w:lang w:val="en-US" w:eastAsia="zh-CN"/>
        </w:rPr>
        <w:t xml:space="preserve">2500V </w:t>
      </w:r>
      <w:r>
        <w:rPr>
          <w:rFonts w:hint="eastAsia" w:ascii="仿宋" w:hAnsi="仿宋" w:eastAsia="仿宋" w:cs="仿宋"/>
          <w:sz w:val="28"/>
          <w:szCs w:val="28"/>
          <w:lang w:val="en-US" w:eastAsia="zh-CN"/>
        </w:rPr>
        <w:t xml:space="preserve">，每个通道提供独立 </w:t>
      </w:r>
      <w:r>
        <w:rPr>
          <w:rFonts w:hint="default" w:ascii="仿宋" w:hAnsi="仿宋" w:eastAsia="仿宋" w:cs="仿宋"/>
          <w:sz w:val="28"/>
          <w:szCs w:val="28"/>
          <w:lang w:val="en-US" w:eastAsia="zh-CN"/>
        </w:rPr>
        <w:t xml:space="preserve">CAN </w:t>
      </w:r>
      <w:r>
        <w:rPr>
          <w:rFonts w:hint="eastAsia" w:ascii="仿宋" w:hAnsi="仿宋" w:eastAsia="仿宋" w:cs="仿宋"/>
          <w:sz w:val="28"/>
          <w:szCs w:val="28"/>
          <w:lang w:val="en-US" w:eastAsia="zh-CN"/>
        </w:rPr>
        <w:t xml:space="preserve">信号地； </w:t>
      </w:r>
    </w:p>
    <w:p w14:paraId="298F5575">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通信速率速率：</w:t>
      </w:r>
      <w:r>
        <w:rPr>
          <w:rFonts w:hint="default" w:ascii="仿宋" w:hAnsi="仿宋" w:eastAsia="仿宋" w:cs="仿宋"/>
          <w:sz w:val="28"/>
          <w:szCs w:val="28"/>
          <w:lang w:val="en-US" w:eastAsia="zh-CN"/>
        </w:rPr>
        <w:t>5K</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1Mbps</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 xml:space="preserve"> </w:t>
      </w:r>
      <w:r>
        <w:rPr>
          <w:rFonts w:hint="eastAsia" w:ascii="仿宋" w:hAnsi="仿宋" w:eastAsia="仿宋" w:cs="仿宋"/>
          <w:sz w:val="28"/>
          <w:szCs w:val="28"/>
          <w:lang w:val="en-US" w:eastAsia="zh-CN"/>
        </w:rPr>
        <w:t xml:space="preserve"> </w:t>
      </w:r>
    </w:p>
    <w:p w14:paraId="12B4E589">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信号接口 </w:t>
      </w:r>
      <w:r>
        <w:rPr>
          <w:rFonts w:hint="default" w:ascii="仿宋" w:hAnsi="仿宋" w:eastAsia="仿宋" w:cs="仿宋"/>
          <w:sz w:val="28"/>
          <w:szCs w:val="28"/>
          <w:lang w:val="en-US" w:eastAsia="zh-CN"/>
        </w:rPr>
        <w:t xml:space="preserve">TVS </w:t>
      </w:r>
      <w:r>
        <w:rPr>
          <w:rFonts w:hint="eastAsia" w:ascii="仿宋" w:hAnsi="仿宋" w:eastAsia="仿宋" w:cs="仿宋"/>
          <w:sz w:val="28"/>
          <w:szCs w:val="28"/>
          <w:lang w:val="en-US" w:eastAsia="zh-CN"/>
        </w:rPr>
        <w:t>保护；</w:t>
      </w:r>
    </w:p>
    <w:p w14:paraId="51AFF1B0">
      <w:pPr>
        <w:pStyle w:val="39"/>
        <w:numPr>
          <w:ilvl w:val="0"/>
          <w:numId w:val="7"/>
        </w:numPr>
        <w:spacing w:line="300" w:lineRule="auto"/>
        <w:ind w:left="1260" w:leftChars="0" w:hanging="420" w:firstLineChars="0"/>
        <w:jc w:val="lef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终端电阻可选（跳线）</w:t>
      </w:r>
    </w:p>
    <w:p w14:paraId="5FE7B77C">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default" w:ascii="仿宋" w:hAnsi="仿宋" w:eastAsia="仿宋" w:cs="仿宋"/>
          <w:color w:val="auto"/>
          <w:sz w:val="28"/>
          <w:szCs w:val="28"/>
          <w:lang w:val="en-US" w:eastAsia="zh-CN"/>
        </w:rPr>
        <w:t>CPCI总线，</w:t>
      </w:r>
      <w:r>
        <w:rPr>
          <w:rFonts w:hint="eastAsia" w:ascii="仿宋" w:hAnsi="仿宋" w:eastAsia="仿宋" w:cs="仿宋"/>
          <w:color w:val="auto"/>
          <w:sz w:val="28"/>
          <w:szCs w:val="28"/>
          <w:lang w:val="en-US" w:eastAsia="zh-CN"/>
        </w:rPr>
        <w:t>能通过背板桥接转换能和零槽控制器正常通信，软件上适配良好；</w:t>
      </w:r>
    </w:p>
    <w:p w14:paraId="1E464E1C">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前面板CAN通信接口为</w:t>
      </w:r>
      <w:r>
        <w:rPr>
          <w:rFonts w:hint="default" w:ascii="仿宋" w:hAnsi="仿宋" w:eastAsia="仿宋" w:cs="仿宋"/>
          <w:color w:val="auto"/>
          <w:sz w:val="28"/>
          <w:szCs w:val="28"/>
          <w:lang w:val="en-US" w:eastAsia="zh-CN"/>
        </w:rPr>
        <w:t>2</w:t>
      </w:r>
      <w:r>
        <w:rPr>
          <w:rFonts w:hint="eastAsia" w:ascii="仿宋" w:hAnsi="仿宋" w:eastAsia="仿宋" w:cs="仿宋"/>
          <w:color w:val="auto"/>
          <w:sz w:val="28"/>
          <w:szCs w:val="28"/>
          <w:lang w:val="en-US" w:eastAsia="zh-CN"/>
        </w:rPr>
        <w:t>个母头，</w:t>
      </w:r>
      <w:r>
        <w:rPr>
          <w:rFonts w:hint="default" w:ascii="仿宋" w:hAnsi="仿宋" w:eastAsia="仿宋" w:cs="仿宋"/>
          <w:color w:val="auto"/>
          <w:sz w:val="28"/>
          <w:szCs w:val="28"/>
          <w:lang w:val="en-US" w:eastAsia="zh-CN"/>
        </w:rPr>
        <w:t>DB9 90</w:t>
      </w:r>
      <w:r>
        <w:rPr>
          <w:rFonts w:hint="eastAsia" w:ascii="仿宋" w:hAnsi="仿宋" w:eastAsia="仿宋" w:cs="仿宋"/>
          <w:color w:val="auto"/>
          <w:sz w:val="28"/>
          <w:szCs w:val="28"/>
          <w:lang w:val="en-US" w:eastAsia="zh-CN"/>
        </w:rPr>
        <w:t>度弯脚，2个终端电阻选择跳线接口；</w:t>
      </w:r>
    </w:p>
    <w:p w14:paraId="52E22818">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电源参数</w:t>
      </w:r>
      <w:r>
        <w:rPr>
          <w:rFonts w:hint="default" w:ascii="仿宋" w:hAnsi="仿宋" w:eastAsia="仿宋" w:cs="仿宋"/>
          <w:color w:val="auto"/>
          <w:sz w:val="28"/>
          <w:szCs w:val="28"/>
          <w:lang w:val="en-US" w:eastAsia="zh-CN"/>
        </w:rPr>
        <w:t>5V±0.1V</w:t>
      </w:r>
      <w:r>
        <w:rPr>
          <w:rFonts w:hint="eastAsia" w:ascii="仿宋" w:hAnsi="仿宋" w:eastAsia="仿宋" w:cs="仿宋"/>
          <w:color w:val="auto"/>
          <w:sz w:val="28"/>
          <w:szCs w:val="28"/>
          <w:lang w:val="en-US" w:eastAsia="zh-CN"/>
        </w:rPr>
        <w:t>，功耗不大于</w:t>
      </w:r>
      <w:r>
        <w:rPr>
          <w:rFonts w:hint="default" w:ascii="仿宋" w:hAnsi="仿宋" w:eastAsia="仿宋" w:cs="仿宋"/>
          <w:color w:val="auto"/>
          <w:sz w:val="28"/>
          <w:szCs w:val="28"/>
          <w:lang w:val="en-US" w:eastAsia="zh-CN"/>
        </w:rPr>
        <w:t>1.5W</w:t>
      </w:r>
      <w:r>
        <w:rPr>
          <w:rFonts w:hint="eastAsia" w:ascii="仿宋" w:hAnsi="仿宋" w:eastAsia="仿宋" w:cs="仿宋"/>
          <w:color w:val="auto"/>
          <w:sz w:val="28"/>
          <w:szCs w:val="28"/>
          <w:lang w:val="en-US" w:eastAsia="zh-CN"/>
        </w:rPr>
        <w:t>；</w:t>
      </w:r>
    </w:p>
    <w:p w14:paraId="7FA3047C">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物理尺寸：标准 </w:t>
      </w:r>
      <w:r>
        <w:rPr>
          <w:rFonts w:hint="default" w:ascii="仿宋" w:hAnsi="仿宋" w:eastAsia="仿宋" w:cs="仿宋"/>
          <w:sz w:val="28"/>
          <w:szCs w:val="28"/>
          <w:lang w:val="en-US" w:eastAsia="zh-CN"/>
        </w:rPr>
        <w:t xml:space="preserve">CPCI 3U </w:t>
      </w:r>
      <w:r>
        <w:rPr>
          <w:rFonts w:hint="eastAsia" w:ascii="仿宋" w:hAnsi="仿宋" w:eastAsia="仿宋" w:cs="仿宋"/>
          <w:sz w:val="28"/>
          <w:szCs w:val="28"/>
          <w:lang w:val="en-US" w:eastAsia="zh-CN"/>
        </w:rPr>
        <w:t xml:space="preserve">卡 </w:t>
      </w:r>
      <w:r>
        <w:rPr>
          <w:rFonts w:hint="default" w:ascii="仿宋" w:hAnsi="仿宋" w:eastAsia="仿宋" w:cs="仿宋"/>
          <w:sz w:val="28"/>
          <w:szCs w:val="28"/>
          <w:lang w:val="en-US" w:eastAsia="zh-CN"/>
        </w:rPr>
        <w:t>160mm×100mm× 4HP</w:t>
      </w:r>
      <w:r>
        <w:rPr>
          <w:rFonts w:hint="eastAsia" w:ascii="仿宋" w:hAnsi="仿宋" w:eastAsia="仿宋" w:cs="仿宋"/>
          <w:sz w:val="28"/>
          <w:szCs w:val="28"/>
          <w:lang w:val="en-US" w:eastAsia="zh-CN"/>
        </w:rPr>
        <w:t xml:space="preserve">，公差小于 </w:t>
      </w:r>
      <w:r>
        <w:rPr>
          <w:rFonts w:hint="default" w:ascii="仿宋" w:hAnsi="仿宋" w:eastAsia="仿宋" w:cs="仿宋"/>
          <w:sz w:val="28"/>
          <w:szCs w:val="28"/>
          <w:lang w:val="en-US" w:eastAsia="zh-CN"/>
        </w:rPr>
        <w:t>0.2mm</w:t>
      </w:r>
      <w:r>
        <w:rPr>
          <w:rFonts w:hint="eastAsia" w:ascii="仿宋" w:hAnsi="仿宋" w:eastAsia="仿宋" w:cs="仿宋"/>
          <w:sz w:val="28"/>
          <w:szCs w:val="28"/>
          <w:lang w:val="en-US" w:eastAsia="zh-CN"/>
        </w:rPr>
        <w:t xml:space="preserve">，带 </w:t>
      </w:r>
      <w:r>
        <w:rPr>
          <w:rFonts w:hint="default" w:ascii="仿宋" w:hAnsi="仿宋" w:eastAsia="仿宋" w:cs="仿宋"/>
          <w:sz w:val="28"/>
          <w:szCs w:val="28"/>
          <w:lang w:val="en-US" w:eastAsia="zh-CN"/>
        </w:rPr>
        <w:t xml:space="preserve">3U </w:t>
      </w:r>
      <w:r>
        <w:rPr>
          <w:rFonts w:hint="eastAsia" w:ascii="仿宋" w:hAnsi="仿宋" w:eastAsia="仿宋" w:cs="仿宋"/>
          <w:sz w:val="28"/>
          <w:szCs w:val="28"/>
          <w:lang w:val="en-US" w:eastAsia="zh-CN"/>
        </w:rPr>
        <w:t>助拔器；</w:t>
      </w:r>
    </w:p>
    <w:p w14:paraId="68AB5EF4">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重量不大于88</w:t>
      </w:r>
      <w:r>
        <w:rPr>
          <w:rFonts w:hint="default" w:ascii="仿宋" w:hAnsi="仿宋" w:eastAsia="仿宋" w:cs="仿宋"/>
          <w:sz w:val="28"/>
          <w:szCs w:val="28"/>
          <w:lang w:val="en-US" w:eastAsia="zh-CN"/>
        </w:rPr>
        <w:t>g</w:t>
      </w:r>
      <w:r>
        <w:rPr>
          <w:rFonts w:hint="eastAsia" w:ascii="仿宋" w:hAnsi="仿宋" w:eastAsia="仿宋" w:cs="仿宋"/>
          <w:sz w:val="28"/>
          <w:szCs w:val="28"/>
          <w:lang w:val="en-US" w:eastAsia="zh-CN"/>
        </w:rPr>
        <w:t>。</w:t>
      </w:r>
    </w:p>
    <w:p w14:paraId="74DE1559">
      <w:pPr>
        <w:pStyle w:val="39"/>
        <w:numPr>
          <w:ilvl w:val="0"/>
          <w:numId w:val="6"/>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AI电压采集卡（型号CHRU41204）需满足如下要求：</w:t>
      </w:r>
    </w:p>
    <w:p w14:paraId="6F43728B">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 </w:t>
      </w:r>
      <w:r>
        <w:rPr>
          <w:rFonts w:hint="default" w:ascii="仿宋" w:hAnsi="仿宋" w:eastAsia="仿宋" w:cs="仿宋"/>
          <w:color w:val="auto"/>
          <w:sz w:val="28"/>
          <w:szCs w:val="28"/>
          <w:lang w:val="en-US" w:eastAsia="zh-CN"/>
        </w:rPr>
        <w:t xml:space="preserve">32 </w:t>
      </w:r>
      <w:r>
        <w:rPr>
          <w:rFonts w:hint="eastAsia" w:ascii="仿宋" w:hAnsi="仿宋" w:eastAsia="仿宋" w:cs="仿宋"/>
          <w:color w:val="auto"/>
          <w:sz w:val="28"/>
          <w:szCs w:val="28"/>
          <w:lang w:val="en-US" w:eastAsia="zh-CN"/>
        </w:rPr>
        <w:t xml:space="preserve">通道单端，或 </w:t>
      </w:r>
      <w:r>
        <w:rPr>
          <w:rFonts w:hint="default" w:ascii="仿宋" w:hAnsi="仿宋" w:eastAsia="仿宋" w:cs="仿宋"/>
          <w:color w:val="auto"/>
          <w:sz w:val="28"/>
          <w:szCs w:val="28"/>
          <w:lang w:val="en-US" w:eastAsia="zh-CN"/>
        </w:rPr>
        <w:t xml:space="preserve">16 </w:t>
      </w:r>
      <w:r>
        <w:rPr>
          <w:rFonts w:hint="eastAsia" w:ascii="仿宋" w:hAnsi="仿宋" w:eastAsia="仿宋" w:cs="仿宋"/>
          <w:color w:val="auto"/>
          <w:sz w:val="28"/>
          <w:szCs w:val="28"/>
          <w:lang w:val="en-US" w:eastAsia="zh-CN"/>
        </w:rPr>
        <w:t>通道差分模拟量输入，或单端差分混合输入；</w:t>
      </w:r>
    </w:p>
    <w:p w14:paraId="67FC9F14">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w:t>
      </w:r>
      <w:r>
        <w:rPr>
          <w:rFonts w:hint="default" w:ascii="仿宋" w:hAnsi="仿宋" w:eastAsia="仿宋" w:cs="仿宋"/>
          <w:color w:val="auto"/>
          <w:sz w:val="28"/>
          <w:szCs w:val="28"/>
          <w:lang w:val="en-US" w:eastAsia="zh-CN"/>
        </w:rPr>
        <w:t>电压输入</w:t>
      </w:r>
      <w:r>
        <w:rPr>
          <w:rFonts w:hint="eastAsia" w:ascii="仿宋" w:hAnsi="仿宋" w:eastAsia="仿宋" w:cs="仿宋"/>
          <w:color w:val="auto"/>
          <w:sz w:val="28"/>
          <w:szCs w:val="28"/>
          <w:lang w:val="en-US" w:eastAsia="zh-CN"/>
        </w:rPr>
        <w:t>测量</w:t>
      </w:r>
      <w:r>
        <w:rPr>
          <w:rFonts w:hint="default" w:ascii="仿宋" w:hAnsi="仿宋" w:eastAsia="仿宋" w:cs="仿宋"/>
          <w:color w:val="auto"/>
          <w:sz w:val="28"/>
          <w:szCs w:val="28"/>
          <w:lang w:val="en-US" w:eastAsia="zh-CN"/>
        </w:rPr>
        <w:t>范围：±10V</w:t>
      </w:r>
      <w:r>
        <w:rPr>
          <w:rFonts w:hint="eastAsia" w:ascii="仿宋" w:hAnsi="仿宋" w:eastAsia="仿宋" w:cs="仿宋"/>
          <w:color w:val="auto"/>
          <w:sz w:val="28"/>
          <w:szCs w:val="28"/>
          <w:lang w:val="en-US" w:eastAsia="zh-CN"/>
        </w:rPr>
        <w:t>；</w:t>
      </w:r>
    </w:p>
    <w:p w14:paraId="377FD0CF">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模拟量采样分辨率16位；</w:t>
      </w:r>
    </w:p>
    <w:p w14:paraId="60F7C5E9">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模拟量测量精度：</w:t>
      </w:r>
      <w:r>
        <w:rPr>
          <w:rFonts w:hint="default" w:ascii="仿宋" w:hAnsi="仿宋" w:eastAsia="仿宋" w:cs="仿宋"/>
          <w:color w:val="auto"/>
          <w:sz w:val="28"/>
          <w:szCs w:val="28"/>
          <w:lang w:val="en-US" w:eastAsia="zh-CN"/>
        </w:rPr>
        <w:t>0.05%FSR</w:t>
      </w:r>
      <w:r>
        <w:rPr>
          <w:rFonts w:hint="eastAsia" w:ascii="仿宋" w:hAnsi="仿宋" w:eastAsia="仿宋" w:cs="仿宋"/>
          <w:color w:val="auto"/>
          <w:sz w:val="28"/>
          <w:szCs w:val="28"/>
          <w:lang w:val="en-US" w:eastAsia="zh-CN"/>
        </w:rPr>
        <w:t>（满量程）；</w:t>
      </w:r>
    </w:p>
    <w:p w14:paraId="28C0ED8F">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模拟量采样速率：</w:t>
      </w:r>
      <w:r>
        <w:rPr>
          <w:rFonts w:hint="default" w:ascii="仿宋" w:hAnsi="仿宋" w:eastAsia="仿宋" w:cs="仿宋"/>
          <w:color w:val="auto"/>
          <w:sz w:val="28"/>
          <w:szCs w:val="28"/>
          <w:lang w:val="en-US" w:eastAsia="zh-CN"/>
        </w:rPr>
        <w:t>250</w:t>
      </w:r>
      <w:r>
        <w:rPr>
          <w:rFonts w:hint="eastAsia" w:ascii="仿宋" w:hAnsi="仿宋" w:eastAsia="仿宋" w:cs="仿宋"/>
          <w:color w:val="auto"/>
          <w:sz w:val="28"/>
          <w:szCs w:val="28"/>
          <w:lang w:val="en-US" w:eastAsia="zh-CN"/>
        </w:rPr>
        <w:t>kSPS；</w:t>
      </w:r>
    </w:p>
    <w:p w14:paraId="65647B81">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模拟量触发源：软件触发和外部 </w:t>
      </w:r>
      <w:r>
        <w:rPr>
          <w:rFonts w:hint="default" w:ascii="仿宋" w:hAnsi="仿宋" w:eastAsia="仿宋" w:cs="仿宋"/>
          <w:color w:val="auto"/>
          <w:sz w:val="28"/>
          <w:szCs w:val="28"/>
          <w:lang w:val="en-US" w:eastAsia="zh-CN"/>
        </w:rPr>
        <w:t xml:space="preserve">TTL </w:t>
      </w:r>
      <w:r>
        <w:rPr>
          <w:rFonts w:hint="eastAsia" w:ascii="仿宋" w:hAnsi="仿宋" w:eastAsia="仿宋" w:cs="仿宋"/>
          <w:color w:val="auto"/>
          <w:sz w:val="28"/>
          <w:szCs w:val="28"/>
          <w:lang w:val="en-US" w:eastAsia="zh-CN"/>
        </w:rPr>
        <w:t>触发；可进行配置；</w:t>
      </w:r>
    </w:p>
    <w:p w14:paraId="24D3F99D">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模拟量采集时钟：内部时钟（通过软件设置采样时钟）和外部时钟（外部输入</w:t>
      </w:r>
      <w:r>
        <w:rPr>
          <w:rFonts w:hint="default" w:ascii="仿宋" w:hAnsi="仿宋" w:eastAsia="仿宋" w:cs="仿宋"/>
          <w:color w:val="auto"/>
          <w:sz w:val="28"/>
          <w:szCs w:val="28"/>
          <w:lang w:val="en-US" w:eastAsia="zh-CN"/>
        </w:rPr>
        <w:t>TTL</w:t>
      </w:r>
      <w:r>
        <w:rPr>
          <w:rFonts w:hint="eastAsia" w:ascii="仿宋" w:hAnsi="仿宋" w:eastAsia="仿宋" w:cs="仿宋"/>
          <w:color w:val="auto"/>
          <w:sz w:val="28"/>
          <w:szCs w:val="28"/>
          <w:lang w:val="en-US" w:eastAsia="zh-CN"/>
        </w:rPr>
        <w:t>方波作为采样时钟）；可进行配置；</w:t>
      </w:r>
    </w:p>
    <w:p w14:paraId="76057B1C">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default" w:ascii="仿宋" w:hAnsi="仿宋" w:eastAsia="仿宋" w:cs="仿宋"/>
          <w:color w:val="auto"/>
          <w:sz w:val="28"/>
          <w:szCs w:val="28"/>
          <w:lang w:val="en-US" w:eastAsia="zh-CN"/>
        </w:rPr>
        <w:t xml:space="preserve">6 </w:t>
      </w:r>
      <w:r>
        <w:rPr>
          <w:rFonts w:hint="eastAsia" w:ascii="仿宋" w:hAnsi="仿宋" w:eastAsia="仿宋" w:cs="仿宋"/>
          <w:color w:val="auto"/>
          <w:sz w:val="28"/>
          <w:szCs w:val="28"/>
          <w:lang w:val="en-US" w:eastAsia="zh-CN"/>
        </w:rPr>
        <w:t>种采集模式可通过软件进行配置；</w:t>
      </w:r>
    </w:p>
    <w:p w14:paraId="0EB266A9">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模拟量采集支持 2</w:t>
      </w:r>
      <w:r>
        <w:rPr>
          <w:rFonts w:hint="default" w:ascii="仿宋" w:hAnsi="仿宋" w:eastAsia="仿宋" w:cs="仿宋"/>
          <w:color w:val="auto"/>
          <w:sz w:val="28"/>
          <w:szCs w:val="28"/>
          <w:lang w:val="en-US" w:eastAsia="zh-CN"/>
        </w:rPr>
        <w:t xml:space="preserve"> </w:t>
      </w:r>
      <w:r>
        <w:rPr>
          <w:rFonts w:hint="eastAsia" w:ascii="仿宋" w:hAnsi="仿宋" w:eastAsia="仿宋" w:cs="仿宋"/>
          <w:color w:val="auto"/>
          <w:sz w:val="28"/>
          <w:szCs w:val="28"/>
          <w:lang w:val="en-US" w:eastAsia="zh-CN"/>
        </w:rPr>
        <w:t>种触发源，</w:t>
      </w:r>
      <w:r>
        <w:rPr>
          <w:rFonts w:hint="default" w:ascii="仿宋" w:hAnsi="仿宋" w:eastAsia="仿宋" w:cs="仿宋"/>
          <w:color w:val="auto"/>
          <w:sz w:val="28"/>
          <w:szCs w:val="28"/>
          <w:lang w:val="en-US" w:eastAsia="zh-CN"/>
        </w:rPr>
        <w:t xml:space="preserve">2 </w:t>
      </w:r>
      <w:r>
        <w:rPr>
          <w:rFonts w:hint="eastAsia" w:ascii="仿宋" w:hAnsi="仿宋" w:eastAsia="仿宋" w:cs="仿宋"/>
          <w:color w:val="auto"/>
          <w:sz w:val="28"/>
          <w:szCs w:val="28"/>
          <w:lang w:val="en-US" w:eastAsia="zh-CN"/>
        </w:rPr>
        <w:t>种采样时钟，</w:t>
      </w:r>
      <w:r>
        <w:rPr>
          <w:rFonts w:hint="default" w:ascii="仿宋" w:hAnsi="仿宋" w:eastAsia="仿宋" w:cs="仿宋"/>
          <w:color w:val="auto"/>
          <w:sz w:val="28"/>
          <w:szCs w:val="28"/>
          <w:lang w:val="en-US" w:eastAsia="zh-CN"/>
        </w:rPr>
        <w:t xml:space="preserve">6 </w:t>
      </w:r>
      <w:r>
        <w:rPr>
          <w:rFonts w:hint="eastAsia" w:ascii="仿宋" w:hAnsi="仿宋" w:eastAsia="仿宋" w:cs="仿宋"/>
          <w:color w:val="auto"/>
          <w:sz w:val="28"/>
          <w:szCs w:val="28"/>
          <w:lang w:val="en-US" w:eastAsia="zh-CN"/>
        </w:rPr>
        <w:t>种采集模式；</w:t>
      </w:r>
    </w:p>
    <w:p w14:paraId="475839C0">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模拟量采集</w:t>
      </w:r>
      <w:r>
        <w:rPr>
          <w:rFonts w:hint="default" w:ascii="仿宋" w:hAnsi="仿宋" w:eastAsia="仿宋" w:cs="仿宋"/>
          <w:color w:val="auto"/>
          <w:sz w:val="28"/>
          <w:szCs w:val="28"/>
          <w:lang w:val="en-US" w:eastAsia="zh-CN"/>
        </w:rPr>
        <w:t xml:space="preserve">FIFO </w:t>
      </w:r>
      <w:r>
        <w:rPr>
          <w:rFonts w:hint="eastAsia" w:ascii="仿宋" w:hAnsi="仿宋" w:eastAsia="仿宋" w:cs="仿宋"/>
          <w:color w:val="auto"/>
          <w:sz w:val="28"/>
          <w:szCs w:val="28"/>
          <w:lang w:val="en-US" w:eastAsia="zh-CN"/>
        </w:rPr>
        <w:t>大小：</w:t>
      </w:r>
      <w:r>
        <w:rPr>
          <w:rFonts w:hint="default" w:ascii="仿宋" w:hAnsi="仿宋" w:eastAsia="仿宋" w:cs="仿宋"/>
          <w:color w:val="auto"/>
          <w:sz w:val="28"/>
          <w:szCs w:val="28"/>
          <w:lang w:val="en-US" w:eastAsia="zh-CN"/>
        </w:rPr>
        <w:t>32M×32bit</w:t>
      </w:r>
      <w:r>
        <w:rPr>
          <w:rFonts w:hint="eastAsia" w:ascii="仿宋" w:hAnsi="仿宋" w:eastAsia="仿宋" w:cs="仿宋"/>
          <w:color w:val="auto"/>
          <w:sz w:val="28"/>
          <w:szCs w:val="28"/>
          <w:lang w:val="en-US" w:eastAsia="zh-CN"/>
        </w:rPr>
        <w:t>，配备了两片（</w:t>
      </w:r>
      <w:r>
        <w:rPr>
          <w:rFonts w:hint="default" w:ascii="仿宋" w:hAnsi="仿宋" w:eastAsia="仿宋" w:cs="仿宋"/>
          <w:color w:val="auto"/>
          <w:sz w:val="28"/>
          <w:szCs w:val="28"/>
          <w:lang w:val="en-US" w:eastAsia="zh-CN"/>
        </w:rPr>
        <w:t>32M</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16bit</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 xml:space="preserve">SDRAM </w:t>
      </w:r>
      <w:r>
        <w:rPr>
          <w:rFonts w:hint="eastAsia" w:ascii="仿宋" w:hAnsi="仿宋" w:eastAsia="仿宋" w:cs="仿宋"/>
          <w:color w:val="auto"/>
          <w:sz w:val="28"/>
          <w:szCs w:val="28"/>
          <w:lang w:val="en-US" w:eastAsia="zh-CN"/>
        </w:rPr>
        <w:t xml:space="preserve">芯片并联组成 </w:t>
      </w:r>
      <w:r>
        <w:rPr>
          <w:rFonts w:hint="default" w:ascii="仿宋" w:hAnsi="仿宋" w:eastAsia="仿宋" w:cs="仿宋"/>
          <w:color w:val="auto"/>
          <w:sz w:val="28"/>
          <w:szCs w:val="28"/>
          <w:lang w:val="en-US" w:eastAsia="zh-CN"/>
        </w:rPr>
        <w:t>32M</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 xml:space="preserve">32bit </w:t>
      </w:r>
      <w:r>
        <w:rPr>
          <w:rFonts w:hint="eastAsia" w:ascii="仿宋" w:hAnsi="仿宋" w:eastAsia="仿宋" w:cs="仿宋"/>
          <w:color w:val="auto"/>
          <w:sz w:val="28"/>
          <w:szCs w:val="28"/>
          <w:lang w:val="en-US" w:eastAsia="zh-CN"/>
        </w:rPr>
        <w:t>的存储器用于存放</w:t>
      </w:r>
      <w:r>
        <w:rPr>
          <w:rFonts w:hint="default" w:ascii="仿宋" w:hAnsi="仿宋" w:eastAsia="仿宋" w:cs="仿宋"/>
          <w:color w:val="auto"/>
          <w:sz w:val="28"/>
          <w:szCs w:val="28"/>
          <w:lang w:val="en-US" w:eastAsia="zh-CN"/>
        </w:rPr>
        <w:t xml:space="preserve">AD </w:t>
      </w:r>
      <w:r>
        <w:rPr>
          <w:rFonts w:hint="eastAsia" w:ascii="仿宋" w:hAnsi="仿宋" w:eastAsia="仿宋" w:cs="仿宋"/>
          <w:color w:val="auto"/>
          <w:sz w:val="28"/>
          <w:szCs w:val="28"/>
          <w:lang w:val="en-US" w:eastAsia="zh-CN"/>
        </w:rPr>
        <w:t>采集数据；</w:t>
      </w:r>
    </w:p>
    <w:p w14:paraId="0B25E931">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模拟量采集转换码制：补码 </w:t>
      </w:r>
      <w:r>
        <w:rPr>
          <w:rFonts w:hint="default" w:ascii="仿宋" w:hAnsi="仿宋" w:eastAsia="仿宋" w:cs="仿宋"/>
          <w:color w:val="auto"/>
          <w:sz w:val="28"/>
          <w:szCs w:val="28"/>
          <w:lang w:val="en-US" w:eastAsia="zh-CN"/>
        </w:rPr>
        <w:t>16</w:t>
      </w:r>
      <w:r>
        <w:rPr>
          <w:rFonts w:hint="eastAsia" w:ascii="仿宋" w:hAnsi="仿宋" w:eastAsia="仿宋" w:cs="仿宋"/>
          <w:color w:val="auto"/>
          <w:sz w:val="28"/>
          <w:szCs w:val="28"/>
          <w:lang w:val="en-US" w:eastAsia="zh-CN"/>
        </w:rPr>
        <w:t>进制；</w:t>
      </w:r>
    </w:p>
    <w:p w14:paraId="6F8DD942">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模拟量输入阻抗：</w:t>
      </w:r>
      <w:r>
        <w:rPr>
          <w:rFonts w:hint="default" w:ascii="仿宋" w:hAnsi="仿宋" w:eastAsia="仿宋" w:cs="仿宋"/>
          <w:color w:val="auto"/>
          <w:sz w:val="28"/>
          <w:szCs w:val="28"/>
          <w:lang w:val="en-US" w:eastAsia="zh-CN"/>
        </w:rPr>
        <w:t>10MΩ</w:t>
      </w:r>
      <w:r>
        <w:rPr>
          <w:rFonts w:hint="eastAsia" w:ascii="仿宋" w:hAnsi="仿宋" w:eastAsia="仿宋" w:cs="仿宋"/>
          <w:color w:val="auto"/>
          <w:sz w:val="28"/>
          <w:szCs w:val="28"/>
          <w:lang w:val="en-US" w:eastAsia="zh-CN"/>
        </w:rPr>
        <w:t>；</w:t>
      </w:r>
    </w:p>
    <w:p w14:paraId="497C0E76">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模拟量最大安全输入电压：</w:t>
      </w:r>
      <w:r>
        <w:rPr>
          <w:rFonts w:hint="default" w:ascii="仿宋" w:hAnsi="仿宋" w:eastAsia="仿宋" w:cs="仿宋"/>
          <w:color w:val="auto"/>
          <w:sz w:val="28"/>
          <w:szCs w:val="28"/>
          <w:lang w:val="en-US" w:eastAsia="zh-CN"/>
        </w:rPr>
        <w:t>±1.2*UEXP</w:t>
      </w:r>
      <w:r>
        <w:rPr>
          <w:rFonts w:hint="eastAsia" w:ascii="仿宋" w:hAnsi="仿宋" w:eastAsia="仿宋" w:cs="仿宋"/>
          <w:color w:val="auto"/>
          <w:sz w:val="28"/>
          <w:szCs w:val="28"/>
          <w:lang w:val="en-US" w:eastAsia="zh-CN"/>
        </w:rPr>
        <w:t>（输入量程）；</w:t>
      </w:r>
    </w:p>
    <w:p w14:paraId="367B0448">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模拟量过压保护：</w:t>
      </w:r>
      <w:r>
        <w:rPr>
          <w:rFonts w:hint="default" w:ascii="仿宋" w:hAnsi="仿宋" w:eastAsia="仿宋" w:cs="仿宋"/>
          <w:color w:val="auto"/>
          <w:sz w:val="28"/>
          <w:szCs w:val="28"/>
          <w:lang w:val="en-US" w:eastAsia="zh-CN"/>
        </w:rPr>
        <w:t>±45V</w:t>
      </w:r>
      <w:r>
        <w:rPr>
          <w:rFonts w:hint="eastAsia" w:ascii="仿宋" w:hAnsi="仿宋" w:eastAsia="仿宋" w:cs="仿宋"/>
          <w:color w:val="auto"/>
          <w:sz w:val="28"/>
          <w:szCs w:val="28"/>
          <w:lang w:val="en-US" w:eastAsia="zh-CN"/>
        </w:rPr>
        <w:t>；</w:t>
      </w:r>
    </w:p>
    <w:p w14:paraId="29FC50D5">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模拟信号输入带宽：</w:t>
      </w:r>
      <w:r>
        <w:rPr>
          <w:rFonts w:hint="default" w:ascii="仿宋" w:hAnsi="仿宋" w:eastAsia="仿宋" w:cs="仿宋"/>
          <w:color w:val="auto"/>
          <w:sz w:val="28"/>
          <w:szCs w:val="28"/>
          <w:lang w:val="en-US" w:eastAsia="zh-CN"/>
        </w:rPr>
        <w:t>2.5MHz</w:t>
      </w:r>
      <w:r>
        <w:rPr>
          <w:rFonts w:hint="eastAsia" w:ascii="仿宋" w:hAnsi="仿宋" w:eastAsia="仿宋" w:cs="仿宋"/>
          <w:color w:val="auto"/>
          <w:sz w:val="28"/>
          <w:szCs w:val="28"/>
          <w:lang w:val="en-US" w:eastAsia="zh-CN"/>
        </w:rPr>
        <w:t>；</w:t>
      </w:r>
    </w:p>
    <w:p w14:paraId="2A14BFC2">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default" w:ascii="仿宋" w:hAnsi="仿宋" w:eastAsia="仿宋" w:cs="仿宋"/>
          <w:color w:val="auto"/>
          <w:sz w:val="28"/>
          <w:szCs w:val="28"/>
          <w:lang w:val="en-US" w:eastAsia="zh-CN"/>
        </w:rPr>
        <w:t>16</w:t>
      </w:r>
      <w:r>
        <w:rPr>
          <w:rFonts w:hint="eastAsia" w:ascii="仿宋" w:hAnsi="仿宋" w:eastAsia="仿宋" w:cs="仿宋"/>
          <w:color w:val="auto"/>
          <w:sz w:val="28"/>
          <w:szCs w:val="28"/>
          <w:lang w:val="en-US" w:eastAsia="zh-CN"/>
        </w:rPr>
        <w:t xml:space="preserve">路5V </w:t>
      </w:r>
      <w:r>
        <w:rPr>
          <w:rFonts w:hint="default" w:ascii="仿宋" w:hAnsi="仿宋" w:eastAsia="仿宋" w:cs="仿宋"/>
          <w:color w:val="auto"/>
          <w:sz w:val="28"/>
          <w:szCs w:val="28"/>
          <w:lang w:val="en-US" w:eastAsia="zh-CN"/>
        </w:rPr>
        <w:t xml:space="preserve">TTL </w:t>
      </w:r>
      <w:r>
        <w:rPr>
          <w:rFonts w:hint="eastAsia" w:ascii="仿宋" w:hAnsi="仿宋" w:eastAsia="仿宋" w:cs="仿宋"/>
          <w:color w:val="auto"/>
          <w:sz w:val="28"/>
          <w:szCs w:val="28"/>
          <w:lang w:val="en-US" w:eastAsia="zh-CN"/>
        </w:rPr>
        <w:t>数字量输入输出；</w:t>
      </w:r>
    </w:p>
    <w:p w14:paraId="14543FC7">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TTL数字量输入</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输出方向：软件编程设置（</w:t>
      </w:r>
      <w:r>
        <w:rPr>
          <w:rFonts w:hint="default" w:ascii="仿宋" w:hAnsi="仿宋" w:eastAsia="仿宋" w:cs="仿宋"/>
          <w:color w:val="auto"/>
          <w:sz w:val="28"/>
          <w:szCs w:val="28"/>
          <w:lang w:val="en-US" w:eastAsia="zh-CN"/>
        </w:rPr>
        <w:t xml:space="preserve">8 </w:t>
      </w:r>
      <w:r>
        <w:rPr>
          <w:rFonts w:hint="eastAsia" w:ascii="仿宋" w:hAnsi="仿宋" w:eastAsia="仿宋" w:cs="仿宋"/>
          <w:color w:val="auto"/>
          <w:sz w:val="28"/>
          <w:szCs w:val="28"/>
          <w:lang w:val="en-US" w:eastAsia="zh-CN"/>
        </w:rPr>
        <w:t>路为</w:t>
      </w:r>
      <w:r>
        <w:rPr>
          <w:rFonts w:hint="default" w:ascii="仿宋" w:hAnsi="仿宋" w:eastAsia="仿宋" w:cs="仿宋"/>
          <w:color w:val="auto"/>
          <w:sz w:val="28"/>
          <w:szCs w:val="28"/>
          <w:lang w:val="en-US" w:eastAsia="zh-CN"/>
        </w:rPr>
        <w:t>1</w:t>
      </w:r>
      <w:r>
        <w:rPr>
          <w:rFonts w:hint="eastAsia" w:ascii="仿宋" w:hAnsi="仿宋" w:eastAsia="仿宋" w:cs="仿宋"/>
          <w:color w:val="auto"/>
          <w:sz w:val="28"/>
          <w:szCs w:val="28"/>
          <w:lang w:val="en-US" w:eastAsia="zh-CN"/>
        </w:rPr>
        <w:t>组）；</w:t>
      </w:r>
    </w:p>
    <w:p w14:paraId="768DEDF5">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TTL数字量输入电平：</w:t>
      </w:r>
      <w:r>
        <w:rPr>
          <w:rFonts w:hint="default" w:ascii="仿宋" w:hAnsi="仿宋" w:eastAsia="仿宋" w:cs="仿宋"/>
          <w:color w:val="auto"/>
          <w:sz w:val="28"/>
          <w:szCs w:val="28"/>
          <w:lang w:val="en-US" w:eastAsia="zh-CN"/>
        </w:rPr>
        <w:t>VIH(MIN)=2.0V</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VIL(MAX)=0.8V</w:t>
      </w:r>
      <w:r>
        <w:rPr>
          <w:rFonts w:hint="eastAsia" w:ascii="仿宋" w:hAnsi="仿宋" w:eastAsia="仿宋" w:cs="仿宋"/>
          <w:color w:val="auto"/>
          <w:sz w:val="28"/>
          <w:szCs w:val="28"/>
          <w:lang w:val="en-US" w:eastAsia="zh-CN"/>
        </w:rPr>
        <w:t>；</w:t>
      </w:r>
    </w:p>
    <w:p w14:paraId="143FE4AF">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default" w:ascii="仿宋" w:hAnsi="仿宋" w:eastAsia="仿宋" w:cs="仿宋"/>
          <w:color w:val="auto"/>
          <w:sz w:val="28"/>
          <w:szCs w:val="28"/>
          <w:lang w:val="en-US" w:eastAsia="zh-CN"/>
        </w:rPr>
        <w:t>CPCI总线，</w:t>
      </w:r>
      <w:r>
        <w:rPr>
          <w:rFonts w:hint="eastAsia" w:ascii="仿宋" w:hAnsi="仿宋" w:eastAsia="仿宋" w:cs="仿宋"/>
          <w:color w:val="auto"/>
          <w:sz w:val="28"/>
          <w:szCs w:val="28"/>
          <w:lang w:val="en-US" w:eastAsia="zh-CN"/>
        </w:rPr>
        <w:t>能通过背板桥接转换能和零槽控制器正常通信，软件上适配良好；</w:t>
      </w:r>
    </w:p>
    <w:p w14:paraId="6ED49831">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前面板信号输入输出接口为1个母座CON1，</w:t>
      </w:r>
      <w:r>
        <w:rPr>
          <w:rFonts w:hint="default" w:ascii="仿宋" w:hAnsi="仿宋" w:eastAsia="仿宋" w:cs="仿宋"/>
          <w:color w:val="auto"/>
          <w:sz w:val="28"/>
          <w:szCs w:val="28"/>
          <w:lang w:val="en-US" w:eastAsia="zh-CN"/>
        </w:rPr>
        <w:t xml:space="preserve">SCSI100 </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90</w:t>
      </w:r>
      <w:r>
        <w:rPr>
          <w:rFonts w:hint="eastAsia" w:ascii="仿宋" w:hAnsi="仿宋" w:eastAsia="仿宋" w:cs="仿宋"/>
          <w:color w:val="auto"/>
          <w:sz w:val="28"/>
          <w:szCs w:val="28"/>
          <w:lang w:val="en-US" w:eastAsia="zh-CN"/>
        </w:rPr>
        <w:t>度弯脚， 配套线缆含1个连接器型号为</w:t>
      </w:r>
      <w:r>
        <w:rPr>
          <w:rFonts w:hint="default" w:ascii="仿宋" w:hAnsi="仿宋" w:eastAsia="仿宋" w:cs="仿宋"/>
          <w:color w:val="auto"/>
          <w:sz w:val="28"/>
          <w:szCs w:val="28"/>
          <w:lang w:val="en-US" w:eastAsia="zh-CN"/>
        </w:rPr>
        <w:t>SCSI100</w:t>
      </w:r>
      <w:r>
        <w:rPr>
          <w:rFonts w:hint="eastAsia" w:ascii="仿宋" w:hAnsi="仿宋" w:eastAsia="仿宋" w:cs="仿宋"/>
          <w:color w:val="auto"/>
          <w:sz w:val="28"/>
          <w:szCs w:val="28"/>
          <w:lang w:val="en-US" w:eastAsia="zh-CN"/>
        </w:rPr>
        <w:t>公头线缆长度按照甲方要求制作；</w:t>
      </w:r>
      <w:r>
        <w:rPr>
          <w:rFonts w:hint="default" w:ascii="仿宋" w:hAnsi="仿宋" w:eastAsia="仿宋" w:cs="仿宋"/>
          <w:color w:val="auto"/>
          <w:sz w:val="28"/>
          <w:szCs w:val="28"/>
          <w:lang w:val="en-US" w:eastAsia="zh-CN"/>
        </w:rPr>
        <w:t xml:space="preserve">RJ1 </w:t>
      </w:r>
      <w:r>
        <w:rPr>
          <w:rFonts w:hint="eastAsia" w:ascii="仿宋" w:hAnsi="仿宋" w:eastAsia="仿宋" w:cs="仿宋"/>
          <w:color w:val="auto"/>
          <w:sz w:val="28"/>
          <w:szCs w:val="28"/>
          <w:lang w:val="en-US" w:eastAsia="zh-CN"/>
        </w:rPr>
        <w:t xml:space="preserve">跳线用于设置 </w:t>
      </w:r>
      <w:r>
        <w:rPr>
          <w:rFonts w:hint="default" w:ascii="仿宋" w:hAnsi="仿宋" w:eastAsia="仿宋" w:cs="仿宋"/>
          <w:color w:val="auto"/>
          <w:sz w:val="28"/>
          <w:szCs w:val="28"/>
          <w:lang w:val="en-US" w:eastAsia="zh-CN"/>
        </w:rPr>
        <w:t>DIO[7:0]</w:t>
      </w:r>
      <w:r>
        <w:rPr>
          <w:rFonts w:hint="eastAsia" w:ascii="仿宋" w:hAnsi="仿宋" w:eastAsia="仿宋" w:cs="仿宋"/>
          <w:color w:val="auto"/>
          <w:sz w:val="28"/>
          <w:szCs w:val="28"/>
          <w:lang w:val="en-US" w:eastAsia="zh-CN"/>
        </w:rPr>
        <w:t>上拉</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下拉</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 xml:space="preserve">高阻态； </w:t>
      </w:r>
      <w:r>
        <w:rPr>
          <w:rFonts w:hint="default" w:ascii="仿宋" w:hAnsi="仿宋" w:eastAsia="仿宋" w:cs="仿宋"/>
          <w:color w:val="auto"/>
          <w:sz w:val="28"/>
          <w:szCs w:val="28"/>
          <w:lang w:val="en-US" w:eastAsia="zh-CN"/>
        </w:rPr>
        <w:t xml:space="preserve">RJ2 </w:t>
      </w:r>
      <w:r>
        <w:rPr>
          <w:rFonts w:hint="eastAsia" w:ascii="仿宋" w:hAnsi="仿宋" w:eastAsia="仿宋" w:cs="仿宋"/>
          <w:color w:val="auto"/>
          <w:sz w:val="28"/>
          <w:szCs w:val="28"/>
          <w:lang w:val="en-US" w:eastAsia="zh-CN"/>
        </w:rPr>
        <w:t xml:space="preserve">跳线用于设置 </w:t>
      </w:r>
      <w:r>
        <w:rPr>
          <w:rFonts w:hint="default" w:ascii="仿宋" w:hAnsi="仿宋" w:eastAsia="仿宋" w:cs="仿宋"/>
          <w:color w:val="auto"/>
          <w:sz w:val="28"/>
          <w:szCs w:val="28"/>
          <w:lang w:val="en-US" w:eastAsia="zh-CN"/>
        </w:rPr>
        <w:t>DIO[15:8]</w:t>
      </w:r>
      <w:r>
        <w:rPr>
          <w:rFonts w:hint="eastAsia" w:ascii="仿宋" w:hAnsi="仿宋" w:eastAsia="仿宋" w:cs="仿宋"/>
          <w:color w:val="auto"/>
          <w:sz w:val="28"/>
          <w:szCs w:val="28"/>
          <w:lang w:val="en-US" w:eastAsia="zh-CN"/>
        </w:rPr>
        <w:t>上拉</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下拉</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高阻态；</w:t>
      </w:r>
    </w:p>
    <w:p w14:paraId="297D5670">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电源参数：典型值</w:t>
      </w:r>
      <w:r>
        <w:rPr>
          <w:rFonts w:hint="default" w:ascii="仿宋" w:hAnsi="仿宋" w:eastAsia="仿宋" w:cs="仿宋"/>
          <w:color w:val="auto"/>
          <w:sz w:val="28"/>
          <w:szCs w:val="28"/>
          <w:lang w:val="en-US" w:eastAsia="zh-CN"/>
        </w:rPr>
        <w:t>+5V @450 mA</w:t>
      </w:r>
      <w:r>
        <w:rPr>
          <w:rFonts w:hint="eastAsia" w:ascii="仿宋" w:hAnsi="仿宋" w:eastAsia="仿宋" w:cs="仿宋"/>
          <w:color w:val="auto"/>
          <w:sz w:val="28"/>
          <w:szCs w:val="28"/>
          <w:lang w:val="en-US" w:eastAsia="zh-CN"/>
        </w:rPr>
        <w:t>；最大</w:t>
      </w:r>
      <w:r>
        <w:rPr>
          <w:rFonts w:hint="default" w:ascii="仿宋" w:hAnsi="仿宋" w:eastAsia="仿宋" w:cs="仿宋"/>
          <w:color w:val="auto"/>
          <w:sz w:val="28"/>
          <w:szCs w:val="28"/>
          <w:lang w:val="en-US" w:eastAsia="zh-CN"/>
        </w:rPr>
        <w:t>+5V @650mA</w:t>
      </w:r>
      <w:r>
        <w:rPr>
          <w:rFonts w:hint="eastAsia" w:ascii="仿宋" w:hAnsi="仿宋" w:eastAsia="仿宋" w:cs="仿宋"/>
          <w:color w:val="auto"/>
          <w:sz w:val="28"/>
          <w:szCs w:val="28"/>
          <w:lang w:val="en-US" w:eastAsia="zh-CN"/>
        </w:rPr>
        <w:t>；</w:t>
      </w:r>
    </w:p>
    <w:p w14:paraId="0D3FFDD8">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物理尺寸（长</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宽）：</w:t>
      </w:r>
      <w:r>
        <w:rPr>
          <w:rFonts w:hint="default" w:ascii="仿宋" w:hAnsi="仿宋" w:eastAsia="仿宋" w:cs="仿宋"/>
          <w:color w:val="auto"/>
          <w:sz w:val="28"/>
          <w:szCs w:val="28"/>
          <w:lang w:val="en-US" w:eastAsia="zh-CN"/>
        </w:rPr>
        <w:t xml:space="preserve">CPCI 3U </w:t>
      </w:r>
      <w:r>
        <w:rPr>
          <w:rFonts w:hint="eastAsia" w:ascii="仿宋" w:hAnsi="仿宋" w:eastAsia="仿宋" w:cs="仿宋"/>
          <w:color w:val="auto"/>
          <w:sz w:val="28"/>
          <w:szCs w:val="28"/>
          <w:lang w:val="en-US" w:eastAsia="zh-CN"/>
        </w:rPr>
        <w:t xml:space="preserve">标准尺寸 </w:t>
      </w:r>
      <w:r>
        <w:rPr>
          <w:rFonts w:hint="default" w:ascii="仿宋" w:hAnsi="仿宋" w:eastAsia="仿宋" w:cs="仿宋"/>
          <w:color w:val="auto"/>
          <w:sz w:val="28"/>
          <w:szCs w:val="28"/>
          <w:lang w:val="en-US" w:eastAsia="zh-CN"/>
        </w:rPr>
        <w:t>160mm×100mm</w:t>
      </w:r>
      <w:r>
        <w:rPr>
          <w:rFonts w:hint="eastAsia" w:ascii="仿宋" w:hAnsi="仿宋" w:eastAsia="仿宋" w:cs="仿宋"/>
          <w:color w:val="auto"/>
          <w:sz w:val="28"/>
          <w:szCs w:val="28"/>
          <w:lang w:val="en-US" w:eastAsia="zh-CN"/>
        </w:rPr>
        <w:t xml:space="preserve">，公差小于 </w:t>
      </w:r>
      <w:r>
        <w:rPr>
          <w:rFonts w:hint="default" w:ascii="仿宋" w:hAnsi="仿宋" w:eastAsia="仿宋" w:cs="仿宋"/>
          <w:color w:val="auto"/>
          <w:sz w:val="28"/>
          <w:szCs w:val="28"/>
          <w:lang w:val="en-US" w:eastAsia="zh-CN"/>
        </w:rPr>
        <w:t>0.2mm</w:t>
      </w:r>
      <w:r>
        <w:rPr>
          <w:rFonts w:hint="eastAsia" w:ascii="仿宋" w:hAnsi="仿宋" w:eastAsia="仿宋" w:cs="仿宋"/>
          <w:color w:val="auto"/>
          <w:sz w:val="28"/>
          <w:szCs w:val="28"/>
          <w:lang w:val="en-US" w:eastAsia="zh-CN"/>
        </w:rPr>
        <w:t>；</w:t>
      </w:r>
    </w:p>
    <w:p w14:paraId="0A799F4B">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按甲方要求提供实测重量数据。</w:t>
      </w:r>
    </w:p>
    <w:p w14:paraId="0A34F436">
      <w:pPr>
        <w:pStyle w:val="39"/>
        <w:numPr>
          <w:ilvl w:val="0"/>
          <w:numId w:val="6"/>
        </w:numPr>
        <w:spacing w:line="300" w:lineRule="auto"/>
        <w:ind w:firstLine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AI电流采集卡（型号CHR41205）需满足如下要求：</w:t>
      </w:r>
    </w:p>
    <w:p w14:paraId="1759EB54">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模拟量电流</w:t>
      </w:r>
      <w:r>
        <w:rPr>
          <w:rFonts w:hint="default" w:ascii="仿宋" w:hAnsi="仿宋" w:eastAsia="仿宋" w:cs="仿宋"/>
          <w:color w:val="auto"/>
          <w:sz w:val="28"/>
          <w:szCs w:val="28"/>
          <w:lang w:val="en-US" w:eastAsia="zh-CN"/>
        </w:rPr>
        <w:t>输入</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16 路差分</w:t>
      </w:r>
      <w:r>
        <w:rPr>
          <w:rFonts w:hint="eastAsia" w:ascii="仿宋" w:hAnsi="仿宋" w:eastAsia="仿宋" w:cs="仿宋"/>
          <w:color w:val="auto"/>
          <w:sz w:val="28"/>
          <w:szCs w:val="28"/>
          <w:lang w:val="en-US" w:eastAsia="zh-CN"/>
        </w:rPr>
        <w:t>输入；电流输入测量范围：</w:t>
      </w:r>
      <w:r>
        <w:rPr>
          <w:rFonts w:hint="default" w:ascii="仿宋" w:hAnsi="仿宋" w:eastAsia="仿宋" w:cs="仿宋"/>
          <w:color w:val="auto"/>
          <w:sz w:val="28"/>
          <w:szCs w:val="28"/>
          <w:lang w:val="en-US" w:eastAsia="zh-CN"/>
        </w:rPr>
        <w:t>0~20mA</w:t>
      </w:r>
      <w:r>
        <w:rPr>
          <w:rFonts w:hint="eastAsia" w:ascii="仿宋" w:hAnsi="仿宋" w:eastAsia="仿宋" w:cs="仿宋"/>
          <w:color w:val="auto"/>
          <w:sz w:val="28"/>
          <w:szCs w:val="28"/>
          <w:lang w:val="en-US" w:eastAsia="zh-CN"/>
        </w:rPr>
        <w:t>；测量精度</w:t>
      </w:r>
      <w:r>
        <w:rPr>
          <w:rFonts w:hint="default" w:ascii="仿宋" w:hAnsi="仿宋" w:eastAsia="仿宋" w:cs="仿宋"/>
          <w:color w:val="auto"/>
          <w:sz w:val="28"/>
          <w:szCs w:val="28"/>
          <w:lang w:val="en-US" w:eastAsia="zh-CN"/>
        </w:rPr>
        <w:t>0.1%FSR</w:t>
      </w:r>
      <w:r>
        <w:rPr>
          <w:rFonts w:hint="eastAsia" w:ascii="仿宋" w:hAnsi="仿宋" w:eastAsia="仿宋" w:cs="仿宋"/>
          <w:color w:val="auto"/>
          <w:sz w:val="28"/>
          <w:szCs w:val="28"/>
          <w:lang w:val="en-US" w:eastAsia="zh-CN"/>
        </w:rPr>
        <w:t>（满量程）；</w:t>
      </w:r>
    </w:p>
    <w:p w14:paraId="733CF975">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w:t>
      </w:r>
      <w:r>
        <w:rPr>
          <w:rFonts w:hint="default" w:ascii="仿宋" w:hAnsi="仿宋" w:eastAsia="仿宋" w:cs="仿宋"/>
          <w:color w:val="auto"/>
          <w:sz w:val="28"/>
          <w:szCs w:val="28"/>
          <w:lang w:val="en-US" w:eastAsia="zh-CN"/>
        </w:rPr>
        <w:t>电压输入</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32 路单端/16 路差分/混合（单端和差分可混用）</w:t>
      </w:r>
      <w:r>
        <w:rPr>
          <w:rFonts w:hint="eastAsia" w:ascii="仿宋" w:hAnsi="仿宋" w:eastAsia="仿宋" w:cs="仿宋"/>
          <w:color w:val="auto"/>
          <w:sz w:val="28"/>
          <w:szCs w:val="28"/>
          <w:lang w:val="en-US" w:eastAsia="zh-CN"/>
        </w:rPr>
        <w:t>；测量精度</w:t>
      </w:r>
      <w:r>
        <w:rPr>
          <w:rFonts w:hint="default" w:ascii="仿宋" w:hAnsi="仿宋" w:eastAsia="仿宋" w:cs="仿宋"/>
          <w:color w:val="auto"/>
          <w:sz w:val="28"/>
          <w:szCs w:val="28"/>
          <w:lang w:val="en-US" w:eastAsia="zh-CN"/>
        </w:rPr>
        <w:t>0.05%FSR</w:t>
      </w:r>
      <w:r>
        <w:rPr>
          <w:rFonts w:hint="eastAsia" w:ascii="仿宋" w:hAnsi="仿宋" w:eastAsia="仿宋" w:cs="仿宋"/>
          <w:color w:val="auto"/>
          <w:sz w:val="28"/>
          <w:szCs w:val="28"/>
          <w:lang w:val="en-US" w:eastAsia="zh-CN"/>
        </w:rPr>
        <w:t>（满量程）；电压输入量程根据增益（可通过软件配置）可调，如下表所示；</w:t>
      </w:r>
    </w:p>
    <w:tbl>
      <w:tblPr>
        <w:tblStyle w:val="31"/>
        <w:tblW w:w="58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34"/>
        <w:gridCol w:w="1006"/>
        <w:gridCol w:w="1006"/>
        <w:gridCol w:w="1006"/>
        <w:gridCol w:w="1006"/>
      </w:tblGrid>
      <w:tr w14:paraId="104B6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18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4226F">
            <w:pPr>
              <w:keepNext w:val="0"/>
              <w:keepLines w:val="0"/>
              <w:widowControl/>
              <w:suppressLineNumbers w:val="0"/>
              <w:jc w:val="center"/>
              <w:textAlignment w:val="center"/>
              <w:rPr>
                <w:rFonts w:ascii="瀹嬩綋" w:hAnsi="瀹嬩綋" w:eastAsia="瀹嬩綋" w:cs="瀹嬩綋"/>
                <w:b/>
                <w:bCs/>
                <w:i w:val="0"/>
                <w:iCs w:val="0"/>
                <w:color w:val="auto"/>
                <w:sz w:val="21"/>
                <w:szCs w:val="21"/>
                <w:u w:val="none"/>
              </w:rPr>
            </w:pPr>
            <w:r>
              <w:rPr>
                <w:rFonts w:hint="default" w:ascii="瀹嬩綋" w:hAnsi="瀹嬩綋" w:eastAsia="瀹嬩綋" w:cs="瀹嬩綋"/>
                <w:b/>
                <w:bCs/>
                <w:i w:val="0"/>
                <w:iCs w:val="0"/>
                <w:color w:val="auto"/>
                <w:kern w:val="0"/>
                <w:sz w:val="21"/>
                <w:szCs w:val="21"/>
                <w:u w:val="none"/>
                <w:lang w:val="en-US" w:eastAsia="zh-CN" w:bidi="ar"/>
              </w:rPr>
              <w:t>增益</w:t>
            </w:r>
          </w:p>
        </w:tc>
        <w:tc>
          <w:tcPr>
            <w:tcW w:w="10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3ABEC">
            <w:pPr>
              <w:keepNext w:val="0"/>
              <w:keepLines w:val="0"/>
              <w:widowControl/>
              <w:suppressLineNumbers w:val="0"/>
              <w:jc w:val="center"/>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rPr>
              <w:t>1</w:t>
            </w:r>
          </w:p>
        </w:tc>
        <w:tc>
          <w:tcPr>
            <w:tcW w:w="10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7104B">
            <w:pPr>
              <w:keepNext w:val="0"/>
              <w:keepLines w:val="0"/>
              <w:widowControl/>
              <w:suppressLineNumbers w:val="0"/>
              <w:jc w:val="center"/>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rPr>
              <w:t>2</w:t>
            </w:r>
          </w:p>
        </w:tc>
        <w:tc>
          <w:tcPr>
            <w:tcW w:w="10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C8865">
            <w:pPr>
              <w:keepNext w:val="0"/>
              <w:keepLines w:val="0"/>
              <w:widowControl/>
              <w:suppressLineNumbers w:val="0"/>
              <w:jc w:val="center"/>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rPr>
              <w:t>4</w:t>
            </w:r>
          </w:p>
        </w:tc>
        <w:tc>
          <w:tcPr>
            <w:tcW w:w="10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211CB">
            <w:pPr>
              <w:keepNext w:val="0"/>
              <w:keepLines w:val="0"/>
              <w:widowControl/>
              <w:suppressLineNumbers w:val="0"/>
              <w:jc w:val="center"/>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rPr>
              <w:t>8</w:t>
            </w:r>
          </w:p>
        </w:tc>
      </w:tr>
      <w:tr w14:paraId="13E2C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1F61D">
            <w:pPr>
              <w:keepNext w:val="0"/>
              <w:keepLines w:val="0"/>
              <w:widowControl/>
              <w:suppressLineNumbers w:val="0"/>
              <w:jc w:val="center"/>
              <w:textAlignment w:val="center"/>
              <w:rPr>
                <w:rFonts w:hint="default" w:ascii="瀹嬩綋" w:hAnsi="瀹嬩綋" w:eastAsia="瀹嬩綋" w:cs="瀹嬩綋"/>
                <w:b/>
                <w:bCs/>
                <w:i w:val="0"/>
                <w:iCs w:val="0"/>
                <w:color w:val="auto"/>
                <w:sz w:val="21"/>
                <w:szCs w:val="21"/>
                <w:u w:val="none"/>
              </w:rPr>
            </w:pPr>
            <w:r>
              <w:rPr>
                <w:rFonts w:hint="default" w:ascii="瀹嬩綋" w:hAnsi="瀹嬩綋" w:eastAsia="瀹嬩綋" w:cs="瀹嬩綋"/>
                <w:b/>
                <w:bCs/>
                <w:i w:val="0"/>
                <w:iCs w:val="0"/>
                <w:color w:val="auto"/>
                <w:kern w:val="0"/>
                <w:sz w:val="21"/>
                <w:szCs w:val="21"/>
                <w:u w:val="none"/>
                <w:lang w:val="en-US" w:eastAsia="zh-CN" w:bidi="ar"/>
              </w:rPr>
              <w:t>电压输入量程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ACBC5">
            <w:pPr>
              <w:keepNext w:val="0"/>
              <w:keepLines w:val="0"/>
              <w:widowControl/>
              <w:suppressLineNumbers w:val="0"/>
              <w:jc w:val="center"/>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rPr>
              <w:t>±10V</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C4617">
            <w:pPr>
              <w:keepNext w:val="0"/>
              <w:keepLines w:val="0"/>
              <w:widowControl/>
              <w:suppressLineNumbers w:val="0"/>
              <w:jc w:val="center"/>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rPr>
              <w:t>±5V</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9CC61">
            <w:pPr>
              <w:keepNext w:val="0"/>
              <w:keepLines w:val="0"/>
              <w:widowControl/>
              <w:suppressLineNumbers w:val="0"/>
              <w:jc w:val="center"/>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rPr>
              <w:t>±2.5V</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FA272">
            <w:pPr>
              <w:keepNext w:val="0"/>
              <w:keepLines w:val="0"/>
              <w:widowControl/>
              <w:suppressLineNumbers w:val="0"/>
              <w:jc w:val="center"/>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rPr>
              <w:t>±1.25V</w:t>
            </w:r>
          </w:p>
        </w:tc>
      </w:tr>
    </w:tbl>
    <w:p w14:paraId="15852EF8">
      <w:pPr>
        <w:pStyle w:val="39"/>
        <w:numPr>
          <w:ilvl w:val="0"/>
          <w:numId w:val="0"/>
        </w:numPr>
        <w:spacing w:line="300" w:lineRule="auto"/>
        <w:jc w:val="both"/>
        <w:rPr>
          <w:rFonts w:hint="default" w:ascii="仿宋" w:hAnsi="仿宋" w:eastAsia="仿宋" w:cs="仿宋"/>
          <w:color w:val="auto"/>
          <w:sz w:val="28"/>
          <w:szCs w:val="28"/>
          <w:lang w:val="en-US" w:eastAsia="zh-CN"/>
        </w:rPr>
      </w:pPr>
    </w:p>
    <w:p w14:paraId="336703C9">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电压</w:t>
      </w:r>
      <w:r>
        <w:rPr>
          <w:rFonts w:hint="default" w:ascii="仿宋" w:hAnsi="仿宋" w:eastAsia="仿宋" w:cs="仿宋"/>
          <w:color w:val="auto"/>
          <w:sz w:val="28"/>
          <w:szCs w:val="28"/>
          <w:lang w:val="en-US" w:eastAsia="zh-CN"/>
        </w:rPr>
        <w:t>/电流配置选择开关</w:t>
      </w:r>
      <w:r>
        <w:rPr>
          <w:rFonts w:hint="eastAsia" w:ascii="仿宋" w:hAnsi="仿宋" w:eastAsia="仿宋" w:cs="仿宋"/>
          <w:color w:val="auto"/>
          <w:sz w:val="28"/>
          <w:szCs w:val="28"/>
          <w:lang w:val="en-US" w:eastAsia="zh-CN"/>
        </w:rPr>
        <w:t>通过拨码开关配置，</w:t>
      </w:r>
      <w:r>
        <w:rPr>
          <w:rFonts w:hint="default" w:ascii="仿宋" w:hAnsi="仿宋" w:eastAsia="仿宋" w:cs="仿宋"/>
          <w:color w:val="auto"/>
          <w:sz w:val="28"/>
          <w:szCs w:val="28"/>
          <w:lang w:val="en-US" w:eastAsia="zh-CN"/>
        </w:rPr>
        <w:t xml:space="preserve">4 </w:t>
      </w:r>
      <w:r>
        <w:rPr>
          <w:rFonts w:hint="eastAsia" w:ascii="仿宋" w:hAnsi="仿宋" w:eastAsia="仿宋" w:cs="仿宋"/>
          <w:color w:val="auto"/>
          <w:sz w:val="28"/>
          <w:szCs w:val="28"/>
          <w:lang w:val="en-US" w:eastAsia="zh-CN"/>
        </w:rPr>
        <w:t xml:space="preserve">个 </w:t>
      </w:r>
      <w:r>
        <w:rPr>
          <w:rFonts w:hint="default" w:ascii="仿宋" w:hAnsi="仿宋" w:eastAsia="仿宋" w:cs="仿宋"/>
          <w:color w:val="auto"/>
          <w:sz w:val="28"/>
          <w:szCs w:val="28"/>
          <w:lang w:val="en-US" w:eastAsia="zh-CN"/>
        </w:rPr>
        <w:t>4 位拨码开关分别控制 16 个差分通道的模拟量输入类型</w:t>
      </w:r>
      <w:r>
        <w:rPr>
          <w:rFonts w:hint="eastAsia" w:ascii="仿宋" w:hAnsi="仿宋" w:eastAsia="仿宋" w:cs="仿宋"/>
          <w:color w:val="auto"/>
          <w:sz w:val="28"/>
          <w:szCs w:val="28"/>
          <w:lang w:val="en-US" w:eastAsia="zh-CN"/>
        </w:rPr>
        <w:t>；</w:t>
      </w:r>
    </w:p>
    <w:p w14:paraId="28132E59">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模拟量输入采样分辨率16位；</w:t>
      </w:r>
    </w:p>
    <w:p w14:paraId="5C087D28">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模拟量采样速率：</w:t>
      </w:r>
      <w:r>
        <w:rPr>
          <w:rFonts w:hint="default" w:ascii="仿宋" w:hAnsi="仿宋" w:eastAsia="仿宋" w:cs="仿宋"/>
          <w:color w:val="auto"/>
          <w:sz w:val="28"/>
          <w:szCs w:val="28"/>
          <w:lang w:val="en-US" w:eastAsia="zh-CN"/>
        </w:rPr>
        <w:t>250</w:t>
      </w:r>
      <w:r>
        <w:rPr>
          <w:rFonts w:hint="eastAsia" w:ascii="仿宋" w:hAnsi="仿宋" w:eastAsia="仿宋" w:cs="仿宋"/>
          <w:color w:val="auto"/>
          <w:sz w:val="28"/>
          <w:szCs w:val="28"/>
          <w:lang w:val="en-US" w:eastAsia="zh-CN"/>
        </w:rPr>
        <w:t>kSPS；</w:t>
      </w:r>
    </w:p>
    <w:p w14:paraId="45BFC511">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模拟量采集</w:t>
      </w:r>
      <w:r>
        <w:rPr>
          <w:rFonts w:hint="default" w:ascii="仿宋" w:hAnsi="仿宋" w:eastAsia="仿宋" w:cs="仿宋"/>
          <w:color w:val="auto"/>
          <w:sz w:val="28"/>
          <w:szCs w:val="28"/>
          <w:lang w:val="en-US" w:eastAsia="zh-CN"/>
        </w:rPr>
        <w:t xml:space="preserve">FIFO </w:t>
      </w:r>
      <w:r>
        <w:rPr>
          <w:rFonts w:hint="eastAsia" w:ascii="仿宋" w:hAnsi="仿宋" w:eastAsia="仿宋" w:cs="仿宋"/>
          <w:color w:val="auto"/>
          <w:sz w:val="28"/>
          <w:szCs w:val="28"/>
          <w:lang w:val="en-US" w:eastAsia="zh-CN"/>
        </w:rPr>
        <w:t>大小：</w:t>
      </w:r>
      <w:r>
        <w:rPr>
          <w:rFonts w:hint="default" w:ascii="仿宋" w:hAnsi="仿宋" w:eastAsia="仿宋" w:cs="仿宋"/>
          <w:color w:val="auto"/>
          <w:sz w:val="28"/>
          <w:szCs w:val="28"/>
          <w:lang w:val="en-US" w:eastAsia="zh-CN"/>
        </w:rPr>
        <w:t>32M×32bit</w:t>
      </w:r>
      <w:r>
        <w:rPr>
          <w:rFonts w:hint="eastAsia" w:ascii="仿宋" w:hAnsi="仿宋" w:eastAsia="仿宋" w:cs="仿宋"/>
          <w:color w:val="auto"/>
          <w:sz w:val="28"/>
          <w:szCs w:val="28"/>
          <w:lang w:val="en-US" w:eastAsia="zh-CN"/>
        </w:rPr>
        <w:t>；</w:t>
      </w:r>
    </w:p>
    <w:p w14:paraId="38591381">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模拟量采集转换码制：补码 </w:t>
      </w:r>
      <w:r>
        <w:rPr>
          <w:rFonts w:hint="default" w:ascii="仿宋" w:hAnsi="仿宋" w:eastAsia="仿宋" w:cs="仿宋"/>
          <w:color w:val="auto"/>
          <w:sz w:val="28"/>
          <w:szCs w:val="28"/>
          <w:lang w:val="en-US" w:eastAsia="zh-CN"/>
        </w:rPr>
        <w:t>16</w:t>
      </w:r>
      <w:r>
        <w:rPr>
          <w:rFonts w:hint="eastAsia" w:ascii="仿宋" w:hAnsi="仿宋" w:eastAsia="仿宋" w:cs="仿宋"/>
          <w:color w:val="auto"/>
          <w:sz w:val="28"/>
          <w:szCs w:val="28"/>
          <w:lang w:val="en-US" w:eastAsia="zh-CN"/>
        </w:rPr>
        <w:t>进制；</w:t>
      </w:r>
    </w:p>
    <w:p w14:paraId="070C6D07">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模拟量输入阻抗：</w:t>
      </w:r>
      <w:r>
        <w:rPr>
          <w:rFonts w:hint="default" w:ascii="仿宋" w:hAnsi="仿宋" w:eastAsia="仿宋" w:cs="仿宋"/>
          <w:color w:val="auto"/>
          <w:sz w:val="28"/>
          <w:szCs w:val="28"/>
          <w:lang w:val="en-US" w:eastAsia="zh-CN"/>
        </w:rPr>
        <w:t>10MΩ</w:t>
      </w:r>
      <w:r>
        <w:rPr>
          <w:rFonts w:hint="eastAsia" w:ascii="仿宋" w:hAnsi="仿宋" w:eastAsia="仿宋" w:cs="仿宋"/>
          <w:color w:val="auto"/>
          <w:sz w:val="28"/>
          <w:szCs w:val="28"/>
          <w:lang w:val="en-US" w:eastAsia="zh-CN"/>
        </w:rPr>
        <w:t>；</w:t>
      </w:r>
    </w:p>
    <w:p w14:paraId="62E4B5CA">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模拟量最大安全输入电压：</w:t>
      </w:r>
      <w:r>
        <w:rPr>
          <w:rFonts w:hint="default" w:ascii="仿宋" w:hAnsi="仿宋" w:eastAsia="仿宋" w:cs="仿宋"/>
          <w:color w:val="auto"/>
          <w:sz w:val="28"/>
          <w:szCs w:val="28"/>
          <w:lang w:val="en-US" w:eastAsia="zh-CN"/>
        </w:rPr>
        <w:t>±1.2*UEXP</w:t>
      </w:r>
      <w:r>
        <w:rPr>
          <w:rFonts w:hint="eastAsia" w:ascii="仿宋" w:hAnsi="仿宋" w:eastAsia="仿宋" w:cs="仿宋"/>
          <w:color w:val="auto"/>
          <w:sz w:val="28"/>
          <w:szCs w:val="28"/>
          <w:lang w:val="en-US" w:eastAsia="zh-CN"/>
        </w:rPr>
        <w:t>（输入量程）；</w:t>
      </w:r>
    </w:p>
    <w:p w14:paraId="53F69638">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模拟量过压保护：</w:t>
      </w:r>
      <w:r>
        <w:rPr>
          <w:rFonts w:hint="default" w:ascii="仿宋" w:hAnsi="仿宋" w:eastAsia="仿宋" w:cs="仿宋"/>
          <w:color w:val="auto"/>
          <w:sz w:val="28"/>
          <w:szCs w:val="28"/>
          <w:lang w:val="en-US" w:eastAsia="zh-CN"/>
        </w:rPr>
        <w:t>±45V</w:t>
      </w:r>
      <w:r>
        <w:rPr>
          <w:rFonts w:hint="eastAsia" w:ascii="仿宋" w:hAnsi="仿宋" w:eastAsia="仿宋" w:cs="仿宋"/>
          <w:color w:val="auto"/>
          <w:sz w:val="28"/>
          <w:szCs w:val="28"/>
          <w:lang w:val="en-US" w:eastAsia="zh-CN"/>
        </w:rPr>
        <w:t>；</w:t>
      </w:r>
    </w:p>
    <w:p w14:paraId="0C2E841D">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模拟信号输入带宽：</w:t>
      </w:r>
      <w:r>
        <w:rPr>
          <w:rFonts w:hint="default" w:ascii="仿宋" w:hAnsi="仿宋" w:eastAsia="仿宋" w:cs="仿宋"/>
          <w:color w:val="auto"/>
          <w:sz w:val="28"/>
          <w:szCs w:val="28"/>
          <w:lang w:val="en-US" w:eastAsia="zh-CN"/>
        </w:rPr>
        <w:t>2.5MHz</w:t>
      </w:r>
      <w:r>
        <w:rPr>
          <w:rFonts w:hint="eastAsia" w:ascii="仿宋" w:hAnsi="仿宋" w:eastAsia="仿宋" w:cs="仿宋"/>
          <w:color w:val="auto"/>
          <w:sz w:val="28"/>
          <w:szCs w:val="28"/>
          <w:lang w:val="en-US" w:eastAsia="zh-CN"/>
        </w:rPr>
        <w:t>；</w:t>
      </w:r>
    </w:p>
    <w:p w14:paraId="0883C3C8">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模拟量采集支持 2</w:t>
      </w:r>
      <w:r>
        <w:rPr>
          <w:rFonts w:hint="default" w:ascii="仿宋" w:hAnsi="仿宋" w:eastAsia="仿宋" w:cs="仿宋"/>
          <w:color w:val="auto"/>
          <w:sz w:val="28"/>
          <w:szCs w:val="28"/>
          <w:lang w:val="en-US" w:eastAsia="zh-CN"/>
        </w:rPr>
        <w:t xml:space="preserve"> </w:t>
      </w:r>
      <w:r>
        <w:rPr>
          <w:rFonts w:hint="eastAsia" w:ascii="仿宋" w:hAnsi="仿宋" w:eastAsia="仿宋" w:cs="仿宋"/>
          <w:color w:val="auto"/>
          <w:sz w:val="28"/>
          <w:szCs w:val="28"/>
          <w:lang w:val="en-US" w:eastAsia="zh-CN"/>
        </w:rPr>
        <w:t>种触发源，</w:t>
      </w:r>
      <w:r>
        <w:rPr>
          <w:rFonts w:hint="default" w:ascii="仿宋" w:hAnsi="仿宋" w:eastAsia="仿宋" w:cs="仿宋"/>
          <w:color w:val="auto"/>
          <w:sz w:val="28"/>
          <w:szCs w:val="28"/>
          <w:lang w:val="en-US" w:eastAsia="zh-CN"/>
        </w:rPr>
        <w:t xml:space="preserve">2 </w:t>
      </w:r>
      <w:r>
        <w:rPr>
          <w:rFonts w:hint="eastAsia" w:ascii="仿宋" w:hAnsi="仿宋" w:eastAsia="仿宋" w:cs="仿宋"/>
          <w:color w:val="auto"/>
          <w:sz w:val="28"/>
          <w:szCs w:val="28"/>
          <w:lang w:val="en-US" w:eastAsia="zh-CN"/>
        </w:rPr>
        <w:t>种采样时钟，</w:t>
      </w:r>
      <w:r>
        <w:rPr>
          <w:rFonts w:hint="default" w:ascii="仿宋" w:hAnsi="仿宋" w:eastAsia="仿宋" w:cs="仿宋"/>
          <w:color w:val="auto"/>
          <w:sz w:val="28"/>
          <w:szCs w:val="28"/>
          <w:lang w:val="en-US" w:eastAsia="zh-CN"/>
        </w:rPr>
        <w:t xml:space="preserve">6 </w:t>
      </w:r>
      <w:r>
        <w:rPr>
          <w:rFonts w:hint="eastAsia" w:ascii="仿宋" w:hAnsi="仿宋" w:eastAsia="仿宋" w:cs="仿宋"/>
          <w:color w:val="auto"/>
          <w:sz w:val="28"/>
          <w:szCs w:val="28"/>
          <w:lang w:val="en-US" w:eastAsia="zh-CN"/>
        </w:rPr>
        <w:t>种采集模式；根据实际需求可进行配置；</w:t>
      </w:r>
    </w:p>
    <w:p w14:paraId="4A921AB8">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模拟量触发源：软件触发和外部 </w:t>
      </w:r>
      <w:r>
        <w:rPr>
          <w:rFonts w:hint="default" w:ascii="仿宋" w:hAnsi="仿宋" w:eastAsia="仿宋" w:cs="仿宋"/>
          <w:color w:val="auto"/>
          <w:sz w:val="28"/>
          <w:szCs w:val="28"/>
          <w:lang w:val="en-US" w:eastAsia="zh-CN"/>
        </w:rPr>
        <w:t xml:space="preserve">TTL </w:t>
      </w:r>
      <w:r>
        <w:rPr>
          <w:rFonts w:hint="eastAsia" w:ascii="仿宋" w:hAnsi="仿宋" w:eastAsia="仿宋" w:cs="仿宋"/>
          <w:color w:val="auto"/>
          <w:sz w:val="28"/>
          <w:szCs w:val="28"/>
          <w:lang w:val="en-US" w:eastAsia="zh-CN"/>
        </w:rPr>
        <w:t>触发；可进行配置；</w:t>
      </w:r>
    </w:p>
    <w:p w14:paraId="18F1ABC5">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模拟量采集时钟：内部时钟（通过软件设置采样时钟）和外部时钟（外部输入</w:t>
      </w:r>
      <w:r>
        <w:rPr>
          <w:rFonts w:hint="default" w:ascii="仿宋" w:hAnsi="仿宋" w:eastAsia="仿宋" w:cs="仿宋"/>
          <w:color w:val="auto"/>
          <w:sz w:val="28"/>
          <w:szCs w:val="28"/>
          <w:lang w:val="en-US" w:eastAsia="zh-CN"/>
        </w:rPr>
        <w:t>TTL</w:t>
      </w:r>
      <w:r>
        <w:rPr>
          <w:rFonts w:hint="eastAsia" w:ascii="仿宋" w:hAnsi="仿宋" w:eastAsia="仿宋" w:cs="仿宋"/>
          <w:color w:val="auto"/>
          <w:sz w:val="28"/>
          <w:szCs w:val="28"/>
          <w:lang w:val="en-US" w:eastAsia="zh-CN"/>
        </w:rPr>
        <w:t>方波作为采样时钟）；可进行配置；</w:t>
      </w:r>
    </w:p>
    <w:p w14:paraId="14F43098">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default" w:ascii="仿宋" w:hAnsi="仿宋" w:eastAsia="仿宋" w:cs="仿宋"/>
          <w:color w:val="auto"/>
          <w:sz w:val="28"/>
          <w:szCs w:val="28"/>
          <w:lang w:val="en-US" w:eastAsia="zh-CN"/>
        </w:rPr>
        <w:t>16</w:t>
      </w:r>
      <w:r>
        <w:rPr>
          <w:rFonts w:hint="eastAsia" w:ascii="仿宋" w:hAnsi="仿宋" w:eastAsia="仿宋" w:cs="仿宋"/>
          <w:color w:val="auto"/>
          <w:sz w:val="28"/>
          <w:szCs w:val="28"/>
          <w:lang w:val="en-US" w:eastAsia="zh-CN"/>
        </w:rPr>
        <w:t xml:space="preserve">路5V </w:t>
      </w:r>
      <w:r>
        <w:rPr>
          <w:rFonts w:hint="default" w:ascii="仿宋" w:hAnsi="仿宋" w:eastAsia="仿宋" w:cs="仿宋"/>
          <w:color w:val="auto"/>
          <w:sz w:val="28"/>
          <w:szCs w:val="28"/>
          <w:lang w:val="en-US" w:eastAsia="zh-CN"/>
        </w:rPr>
        <w:t xml:space="preserve">TTL </w:t>
      </w:r>
      <w:r>
        <w:rPr>
          <w:rFonts w:hint="eastAsia" w:ascii="仿宋" w:hAnsi="仿宋" w:eastAsia="仿宋" w:cs="仿宋"/>
          <w:color w:val="auto"/>
          <w:sz w:val="28"/>
          <w:szCs w:val="28"/>
          <w:lang w:val="en-US" w:eastAsia="zh-CN"/>
        </w:rPr>
        <w:t>数字量输入输出；</w:t>
      </w:r>
    </w:p>
    <w:p w14:paraId="35E64830">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TTL数字量输入</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输出方向：软件编程配置（</w:t>
      </w:r>
      <w:r>
        <w:rPr>
          <w:rFonts w:hint="default" w:ascii="仿宋" w:hAnsi="仿宋" w:eastAsia="仿宋" w:cs="仿宋"/>
          <w:color w:val="auto"/>
          <w:sz w:val="28"/>
          <w:szCs w:val="28"/>
          <w:lang w:val="en-US" w:eastAsia="zh-CN"/>
        </w:rPr>
        <w:t xml:space="preserve">8 </w:t>
      </w:r>
      <w:r>
        <w:rPr>
          <w:rFonts w:hint="eastAsia" w:ascii="仿宋" w:hAnsi="仿宋" w:eastAsia="仿宋" w:cs="仿宋"/>
          <w:color w:val="auto"/>
          <w:sz w:val="28"/>
          <w:szCs w:val="28"/>
          <w:lang w:val="en-US" w:eastAsia="zh-CN"/>
        </w:rPr>
        <w:t>路为</w:t>
      </w:r>
      <w:r>
        <w:rPr>
          <w:rFonts w:hint="default" w:ascii="仿宋" w:hAnsi="仿宋" w:eastAsia="仿宋" w:cs="仿宋"/>
          <w:color w:val="auto"/>
          <w:sz w:val="28"/>
          <w:szCs w:val="28"/>
          <w:lang w:val="en-US" w:eastAsia="zh-CN"/>
        </w:rPr>
        <w:t>1</w:t>
      </w:r>
      <w:r>
        <w:rPr>
          <w:rFonts w:hint="eastAsia" w:ascii="仿宋" w:hAnsi="仿宋" w:eastAsia="仿宋" w:cs="仿宋"/>
          <w:color w:val="auto"/>
          <w:sz w:val="28"/>
          <w:szCs w:val="28"/>
          <w:lang w:val="en-US" w:eastAsia="zh-CN"/>
        </w:rPr>
        <w:t>组）；</w:t>
      </w:r>
    </w:p>
    <w:p w14:paraId="62E57C62">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TTL数字量输入电平：</w:t>
      </w:r>
      <w:r>
        <w:rPr>
          <w:rFonts w:hint="default" w:ascii="仿宋" w:hAnsi="仿宋" w:eastAsia="仿宋" w:cs="仿宋"/>
          <w:color w:val="auto"/>
          <w:sz w:val="28"/>
          <w:szCs w:val="28"/>
          <w:lang w:val="en-US" w:eastAsia="zh-CN"/>
        </w:rPr>
        <w:t>VIH(MIN)=2.0V</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VIL(MAX)=0.8V</w:t>
      </w:r>
      <w:r>
        <w:rPr>
          <w:rFonts w:hint="eastAsia" w:ascii="仿宋" w:hAnsi="仿宋" w:eastAsia="仿宋" w:cs="仿宋"/>
          <w:color w:val="auto"/>
          <w:sz w:val="28"/>
          <w:szCs w:val="28"/>
          <w:lang w:val="en-US" w:eastAsia="zh-CN"/>
        </w:rPr>
        <w:t>；</w:t>
      </w:r>
    </w:p>
    <w:p w14:paraId="01577ED0">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TTL数字量</w:t>
      </w:r>
      <w:r>
        <w:rPr>
          <w:rFonts w:hint="default" w:ascii="仿宋" w:hAnsi="仿宋" w:eastAsia="仿宋" w:cs="仿宋"/>
          <w:color w:val="auto"/>
          <w:sz w:val="28"/>
          <w:szCs w:val="28"/>
          <w:lang w:val="en-US" w:eastAsia="zh-CN"/>
        </w:rPr>
        <w:t>输出电平：VOH(MIN)=2.4V@8mA</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 xml:space="preserve">VOL(MAX)=0.5V </w:t>
      </w:r>
      <w:r>
        <w:rPr>
          <w:rFonts w:hint="eastAsia" w:ascii="仿宋" w:hAnsi="仿宋" w:eastAsia="仿宋" w:cs="仿宋"/>
          <w:color w:val="auto"/>
          <w:sz w:val="28"/>
          <w:szCs w:val="28"/>
          <w:lang w:val="en-US" w:eastAsia="zh-CN"/>
        </w:rPr>
        <w:t>；</w:t>
      </w:r>
    </w:p>
    <w:p w14:paraId="393A8DA3">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default" w:ascii="仿宋" w:hAnsi="仿宋" w:eastAsia="仿宋" w:cs="仿宋"/>
          <w:color w:val="auto"/>
          <w:sz w:val="28"/>
          <w:szCs w:val="28"/>
          <w:lang w:val="en-US" w:eastAsia="zh-CN"/>
        </w:rPr>
        <w:t>可</w:t>
      </w:r>
      <w:r>
        <w:rPr>
          <w:rFonts w:hint="eastAsia" w:ascii="仿宋" w:hAnsi="仿宋" w:eastAsia="仿宋" w:cs="仿宋"/>
          <w:color w:val="auto"/>
          <w:sz w:val="28"/>
          <w:szCs w:val="28"/>
          <w:lang w:val="en-US" w:eastAsia="zh-CN"/>
        </w:rPr>
        <w:t>配置</w:t>
      </w:r>
      <w:r>
        <w:rPr>
          <w:rFonts w:hint="default" w:ascii="仿宋" w:hAnsi="仿宋" w:eastAsia="仿宋" w:cs="仿宋"/>
          <w:color w:val="auto"/>
          <w:sz w:val="28"/>
          <w:szCs w:val="28"/>
          <w:lang w:val="en-US" w:eastAsia="zh-CN"/>
        </w:rPr>
        <w:t>编程数字滤波器：滤波频率为 0Hz~10MHz</w:t>
      </w:r>
      <w:r>
        <w:rPr>
          <w:rFonts w:hint="eastAsia" w:ascii="仿宋" w:hAnsi="仿宋" w:eastAsia="仿宋" w:cs="仿宋"/>
          <w:color w:val="auto"/>
          <w:sz w:val="28"/>
          <w:szCs w:val="28"/>
          <w:lang w:val="en-US" w:eastAsia="zh-CN"/>
        </w:rPr>
        <w:t>；</w:t>
      </w:r>
    </w:p>
    <w:p w14:paraId="03AE0352">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default" w:ascii="仿宋" w:hAnsi="仿宋" w:eastAsia="仿宋" w:cs="仿宋"/>
          <w:color w:val="auto"/>
          <w:sz w:val="28"/>
          <w:szCs w:val="28"/>
          <w:lang w:val="en-US" w:eastAsia="zh-CN"/>
        </w:rPr>
        <w:t>支持输入跳变检测：支持上升沿、下降沿、或者上升下降沿</w:t>
      </w:r>
      <w:r>
        <w:rPr>
          <w:rFonts w:hint="eastAsia" w:ascii="仿宋" w:hAnsi="仿宋" w:eastAsia="仿宋" w:cs="仿宋"/>
          <w:color w:val="auto"/>
          <w:sz w:val="28"/>
          <w:szCs w:val="28"/>
          <w:lang w:val="en-US" w:eastAsia="zh-CN"/>
        </w:rPr>
        <w:t>；</w:t>
      </w:r>
    </w:p>
    <w:p w14:paraId="31C17110">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default" w:ascii="仿宋" w:hAnsi="仿宋" w:eastAsia="仿宋" w:cs="仿宋"/>
          <w:color w:val="auto"/>
          <w:sz w:val="28"/>
          <w:szCs w:val="28"/>
          <w:lang w:val="en-US" w:eastAsia="zh-CN"/>
        </w:rPr>
        <w:t>CPCI总线，</w:t>
      </w:r>
      <w:r>
        <w:rPr>
          <w:rFonts w:hint="eastAsia" w:ascii="仿宋" w:hAnsi="仿宋" w:eastAsia="仿宋" w:cs="仿宋"/>
          <w:color w:val="auto"/>
          <w:sz w:val="28"/>
          <w:szCs w:val="28"/>
          <w:lang w:val="en-US" w:eastAsia="zh-CN"/>
        </w:rPr>
        <w:t>能通过背板桥接转换能和零槽控制器正常通信，软件上适配良好；</w:t>
      </w:r>
    </w:p>
    <w:p w14:paraId="572AFA06">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前面板信号输入输出接口为1个母座CON1，</w:t>
      </w:r>
      <w:r>
        <w:rPr>
          <w:rFonts w:hint="default" w:ascii="仿宋" w:hAnsi="仿宋" w:eastAsia="仿宋" w:cs="仿宋"/>
          <w:color w:val="auto"/>
          <w:sz w:val="28"/>
          <w:szCs w:val="28"/>
          <w:lang w:val="en-US" w:eastAsia="zh-CN"/>
        </w:rPr>
        <w:t xml:space="preserve">SCSI100 </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90</w:t>
      </w:r>
      <w:r>
        <w:rPr>
          <w:rFonts w:hint="eastAsia" w:ascii="仿宋" w:hAnsi="仿宋" w:eastAsia="仿宋" w:cs="仿宋"/>
          <w:color w:val="auto"/>
          <w:sz w:val="28"/>
          <w:szCs w:val="28"/>
          <w:lang w:val="en-US" w:eastAsia="zh-CN"/>
        </w:rPr>
        <w:t>度弯脚， 配套线缆含1个连接器型号为</w:t>
      </w:r>
      <w:r>
        <w:rPr>
          <w:rFonts w:hint="default" w:ascii="仿宋" w:hAnsi="仿宋" w:eastAsia="仿宋" w:cs="仿宋"/>
          <w:color w:val="auto"/>
          <w:sz w:val="28"/>
          <w:szCs w:val="28"/>
          <w:lang w:val="en-US" w:eastAsia="zh-CN"/>
        </w:rPr>
        <w:t>SCSI100</w:t>
      </w:r>
      <w:r>
        <w:rPr>
          <w:rFonts w:hint="eastAsia" w:ascii="仿宋" w:hAnsi="仿宋" w:eastAsia="仿宋" w:cs="仿宋"/>
          <w:color w:val="auto"/>
          <w:sz w:val="28"/>
          <w:szCs w:val="28"/>
          <w:lang w:val="en-US" w:eastAsia="zh-CN"/>
        </w:rPr>
        <w:t>公头线缆长度按照甲方要求制作；</w:t>
      </w:r>
      <w:r>
        <w:rPr>
          <w:rFonts w:hint="default" w:ascii="仿宋" w:hAnsi="仿宋" w:eastAsia="仿宋" w:cs="仿宋"/>
          <w:color w:val="auto"/>
          <w:sz w:val="28"/>
          <w:szCs w:val="28"/>
          <w:lang w:val="en-US" w:eastAsia="zh-CN"/>
        </w:rPr>
        <w:t xml:space="preserve">RJ1 </w:t>
      </w:r>
      <w:r>
        <w:rPr>
          <w:rFonts w:hint="eastAsia" w:ascii="仿宋" w:hAnsi="仿宋" w:eastAsia="仿宋" w:cs="仿宋"/>
          <w:color w:val="auto"/>
          <w:sz w:val="28"/>
          <w:szCs w:val="28"/>
          <w:lang w:val="en-US" w:eastAsia="zh-CN"/>
        </w:rPr>
        <w:t xml:space="preserve">跳线用于设置 </w:t>
      </w:r>
      <w:r>
        <w:rPr>
          <w:rFonts w:hint="default" w:ascii="仿宋" w:hAnsi="仿宋" w:eastAsia="仿宋" w:cs="仿宋"/>
          <w:color w:val="auto"/>
          <w:sz w:val="28"/>
          <w:szCs w:val="28"/>
          <w:lang w:val="en-US" w:eastAsia="zh-CN"/>
        </w:rPr>
        <w:t>DIO[7:0]</w:t>
      </w:r>
      <w:r>
        <w:rPr>
          <w:rFonts w:hint="eastAsia" w:ascii="仿宋" w:hAnsi="仿宋" w:eastAsia="仿宋" w:cs="仿宋"/>
          <w:color w:val="auto"/>
          <w:sz w:val="28"/>
          <w:szCs w:val="28"/>
          <w:lang w:val="en-US" w:eastAsia="zh-CN"/>
        </w:rPr>
        <w:t>上拉</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下拉</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 xml:space="preserve">高阻态； </w:t>
      </w:r>
      <w:r>
        <w:rPr>
          <w:rFonts w:hint="default" w:ascii="仿宋" w:hAnsi="仿宋" w:eastAsia="仿宋" w:cs="仿宋"/>
          <w:color w:val="auto"/>
          <w:sz w:val="28"/>
          <w:szCs w:val="28"/>
          <w:lang w:val="en-US" w:eastAsia="zh-CN"/>
        </w:rPr>
        <w:t xml:space="preserve">RJ2 </w:t>
      </w:r>
      <w:r>
        <w:rPr>
          <w:rFonts w:hint="eastAsia" w:ascii="仿宋" w:hAnsi="仿宋" w:eastAsia="仿宋" w:cs="仿宋"/>
          <w:color w:val="auto"/>
          <w:sz w:val="28"/>
          <w:szCs w:val="28"/>
          <w:lang w:val="en-US" w:eastAsia="zh-CN"/>
        </w:rPr>
        <w:t xml:space="preserve">跳线用于设置 </w:t>
      </w:r>
      <w:r>
        <w:rPr>
          <w:rFonts w:hint="default" w:ascii="仿宋" w:hAnsi="仿宋" w:eastAsia="仿宋" w:cs="仿宋"/>
          <w:color w:val="auto"/>
          <w:sz w:val="28"/>
          <w:szCs w:val="28"/>
          <w:lang w:val="en-US" w:eastAsia="zh-CN"/>
        </w:rPr>
        <w:t>DIO[15:8]</w:t>
      </w:r>
      <w:r>
        <w:rPr>
          <w:rFonts w:hint="eastAsia" w:ascii="仿宋" w:hAnsi="仿宋" w:eastAsia="仿宋" w:cs="仿宋"/>
          <w:color w:val="auto"/>
          <w:sz w:val="28"/>
          <w:szCs w:val="28"/>
          <w:lang w:val="en-US" w:eastAsia="zh-CN"/>
        </w:rPr>
        <w:t>上拉</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下拉</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高阻态；</w:t>
      </w:r>
    </w:p>
    <w:p w14:paraId="74E8DBC1">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电源参数：典型值</w:t>
      </w:r>
      <w:r>
        <w:rPr>
          <w:rFonts w:hint="default" w:ascii="仿宋" w:hAnsi="仿宋" w:eastAsia="仿宋" w:cs="仿宋"/>
          <w:color w:val="auto"/>
          <w:sz w:val="28"/>
          <w:szCs w:val="28"/>
          <w:lang w:val="en-US" w:eastAsia="zh-CN"/>
        </w:rPr>
        <w:t>+5V @450 mA</w:t>
      </w:r>
      <w:r>
        <w:rPr>
          <w:rFonts w:hint="eastAsia" w:ascii="仿宋" w:hAnsi="仿宋" w:eastAsia="仿宋" w:cs="仿宋"/>
          <w:color w:val="auto"/>
          <w:sz w:val="28"/>
          <w:szCs w:val="28"/>
          <w:lang w:val="en-US" w:eastAsia="zh-CN"/>
        </w:rPr>
        <w:t>；最大</w:t>
      </w:r>
      <w:r>
        <w:rPr>
          <w:rFonts w:hint="default" w:ascii="仿宋" w:hAnsi="仿宋" w:eastAsia="仿宋" w:cs="仿宋"/>
          <w:color w:val="auto"/>
          <w:sz w:val="28"/>
          <w:szCs w:val="28"/>
          <w:lang w:val="en-US" w:eastAsia="zh-CN"/>
        </w:rPr>
        <w:t>+5V @650mA</w:t>
      </w:r>
      <w:r>
        <w:rPr>
          <w:rFonts w:hint="eastAsia" w:ascii="仿宋" w:hAnsi="仿宋" w:eastAsia="仿宋" w:cs="仿宋"/>
          <w:color w:val="auto"/>
          <w:sz w:val="28"/>
          <w:szCs w:val="28"/>
          <w:lang w:val="en-US" w:eastAsia="zh-CN"/>
        </w:rPr>
        <w:t>；</w:t>
      </w:r>
    </w:p>
    <w:p w14:paraId="46170530">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物理尺寸（长</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宽）：</w:t>
      </w:r>
      <w:r>
        <w:rPr>
          <w:rFonts w:hint="default" w:ascii="仿宋" w:hAnsi="仿宋" w:eastAsia="仿宋" w:cs="仿宋"/>
          <w:color w:val="auto"/>
          <w:sz w:val="28"/>
          <w:szCs w:val="28"/>
          <w:lang w:val="en-US" w:eastAsia="zh-CN"/>
        </w:rPr>
        <w:t xml:space="preserve">CPCI 3U </w:t>
      </w:r>
      <w:r>
        <w:rPr>
          <w:rFonts w:hint="eastAsia" w:ascii="仿宋" w:hAnsi="仿宋" w:eastAsia="仿宋" w:cs="仿宋"/>
          <w:color w:val="auto"/>
          <w:sz w:val="28"/>
          <w:szCs w:val="28"/>
          <w:lang w:val="en-US" w:eastAsia="zh-CN"/>
        </w:rPr>
        <w:t xml:space="preserve">标准尺寸 </w:t>
      </w:r>
      <w:r>
        <w:rPr>
          <w:rFonts w:hint="default" w:ascii="仿宋" w:hAnsi="仿宋" w:eastAsia="仿宋" w:cs="仿宋"/>
          <w:color w:val="auto"/>
          <w:sz w:val="28"/>
          <w:szCs w:val="28"/>
          <w:lang w:val="en-US" w:eastAsia="zh-CN"/>
        </w:rPr>
        <w:t>160mm×100mm</w:t>
      </w:r>
      <w:r>
        <w:rPr>
          <w:rFonts w:hint="eastAsia" w:ascii="仿宋" w:hAnsi="仿宋" w:eastAsia="仿宋" w:cs="仿宋"/>
          <w:color w:val="auto"/>
          <w:sz w:val="28"/>
          <w:szCs w:val="28"/>
          <w:lang w:val="en-US" w:eastAsia="zh-CN"/>
        </w:rPr>
        <w:t xml:space="preserve">，公差小于 </w:t>
      </w:r>
      <w:r>
        <w:rPr>
          <w:rFonts w:hint="default" w:ascii="仿宋" w:hAnsi="仿宋" w:eastAsia="仿宋" w:cs="仿宋"/>
          <w:color w:val="auto"/>
          <w:sz w:val="28"/>
          <w:szCs w:val="28"/>
          <w:lang w:val="en-US" w:eastAsia="zh-CN"/>
        </w:rPr>
        <w:t>0.2mm</w:t>
      </w:r>
      <w:r>
        <w:rPr>
          <w:rFonts w:hint="eastAsia" w:ascii="仿宋" w:hAnsi="仿宋" w:eastAsia="仿宋" w:cs="仿宋"/>
          <w:color w:val="auto"/>
          <w:sz w:val="28"/>
          <w:szCs w:val="28"/>
          <w:lang w:val="en-US" w:eastAsia="zh-CN"/>
        </w:rPr>
        <w:t>；</w:t>
      </w:r>
    </w:p>
    <w:p w14:paraId="25FA1D26">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按甲方要求提供实测重量数据。</w:t>
      </w:r>
    </w:p>
    <w:p w14:paraId="2D9CD7DB">
      <w:pPr>
        <w:pStyle w:val="39"/>
        <w:numPr>
          <w:ilvl w:val="0"/>
          <w:numId w:val="0"/>
        </w:numPr>
        <w:spacing w:line="300" w:lineRule="auto"/>
        <w:ind w:left="840" w:leftChars="0"/>
        <w:jc w:val="left"/>
        <w:rPr>
          <w:rFonts w:hint="eastAsia" w:ascii="仿宋" w:hAnsi="仿宋" w:eastAsia="仿宋" w:cs="仿宋"/>
          <w:sz w:val="28"/>
          <w:szCs w:val="28"/>
          <w:lang w:val="en-US" w:eastAsia="zh-CN"/>
        </w:rPr>
      </w:pPr>
    </w:p>
    <w:p w14:paraId="5C5BA166">
      <w:pPr>
        <w:pStyle w:val="39"/>
        <w:numPr>
          <w:ilvl w:val="0"/>
          <w:numId w:val="6"/>
        </w:numPr>
        <w:spacing w:line="300" w:lineRule="auto"/>
        <w:ind w:firstLine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AO电压输出卡（型号CHRU42108）需满足如下要求：</w:t>
      </w:r>
    </w:p>
    <w:p w14:paraId="6C143199">
      <w:pPr>
        <w:pStyle w:val="39"/>
        <w:numPr>
          <w:ilvl w:val="0"/>
          <w:numId w:val="7"/>
        </w:numPr>
        <w:spacing w:line="300" w:lineRule="auto"/>
        <w:ind w:left="1260" w:leftChars="0" w:hanging="420" w:firstLineChars="0"/>
        <w:jc w:val="lef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模拟量电压</w:t>
      </w:r>
      <w:r>
        <w:rPr>
          <w:rFonts w:hint="default" w:ascii="仿宋" w:hAnsi="仿宋" w:eastAsia="仿宋" w:cs="仿宋"/>
          <w:sz w:val="28"/>
          <w:szCs w:val="28"/>
          <w:lang w:val="en-US" w:eastAsia="zh-CN"/>
        </w:rPr>
        <w:t>输</w:t>
      </w:r>
      <w:r>
        <w:rPr>
          <w:rFonts w:hint="eastAsia" w:ascii="仿宋" w:hAnsi="仿宋" w:eastAsia="仿宋" w:cs="仿宋"/>
          <w:sz w:val="28"/>
          <w:szCs w:val="28"/>
          <w:lang w:val="en-US" w:eastAsia="zh-CN"/>
        </w:rPr>
        <w:t>出：</w:t>
      </w:r>
      <w:r>
        <w:rPr>
          <w:rFonts w:hint="default" w:ascii="仿宋" w:hAnsi="仿宋" w:eastAsia="仿宋" w:cs="仿宋"/>
          <w:sz w:val="28"/>
          <w:szCs w:val="28"/>
          <w:lang w:val="en-US" w:eastAsia="zh-CN"/>
        </w:rPr>
        <w:t>32 路单端/16 路差分</w:t>
      </w:r>
      <w:r>
        <w:rPr>
          <w:rFonts w:hint="eastAsia" w:ascii="仿宋" w:hAnsi="仿宋" w:eastAsia="仿宋" w:cs="仿宋"/>
          <w:sz w:val="28"/>
          <w:szCs w:val="28"/>
          <w:lang w:val="en-US" w:eastAsia="zh-CN"/>
        </w:rPr>
        <w:t>；</w:t>
      </w:r>
    </w:p>
    <w:p w14:paraId="4260B29B">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电压输出范围：</w:t>
      </w:r>
      <w:r>
        <w:rPr>
          <w:rFonts w:hint="default" w:ascii="仿宋" w:hAnsi="仿宋" w:eastAsia="仿宋" w:cs="仿宋"/>
          <w:color w:val="auto"/>
          <w:sz w:val="28"/>
          <w:szCs w:val="28"/>
          <w:lang w:val="en-US" w:eastAsia="zh-CN"/>
        </w:rPr>
        <w:t>±10V</w:t>
      </w:r>
      <w:r>
        <w:rPr>
          <w:rFonts w:hint="eastAsia" w:ascii="仿宋" w:hAnsi="仿宋" w:eastAsia="仿宋" w:cs="仿宋"/>
          <w:color w:val="auto"/>
          <w:sz w:val="28"/>
          <w:szCs w:val="28"/>
          <w:lang w:val="en-US" w:eastAsia="zh-CN"/>
        </w:rPr>
        <w:t>；</w:t>
      </w:r>
    </w:p>
    <w:p w14:paraId="7411FB73">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模拟量电压</w:t>
      </w:r>
      <w:r>
        <w:rPr>
          <w:rFonts w:hint="default" w:ascii="仿宋" w:hAnsi="仿宋" w:eastAsia="仿宋" w:cs="仿宋"/>
          <w:color w:val="auto"/>
          <w:sz w:val="28"/>
          <w:szCs w:val="28"/>
          <w:lang w:val="en-US" w:eastAsia="zh-CN"/>
        </w:rPr>
        <w:t>输</w:t>
      </w:r>
      <w:r>
        <w:rPr>
          <w:rFonts w:hint="eastAsia" w:ascii="仿宋" w:hAnsi="仿宋" w:eastAsia="仿宋" w:cs="仿宋"/>
          <w:color w:val="auto"/>
          <w:sz w:val="28"/>
          <w:szCs w:val="28"/>
          <w:lang w:val="en-US" w:eastAsia="zh-CN"/>
        </w:rPr>
        <w:t>出值通过软件可进行配置；</w:t>
      </w:r>
    </w:p>
    <w:p w14:paraId="3307FBC4">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模拟量电压</w:t>
      </w:r>
      <w:r>
        <w:rPr>
          <w:rFonts w:hint="default" w:ascii="仿宋" w:hAnsi="仿宋" w:eastAsia="仿宋" w:cs="仿宋"/>
          <w:color w:val="auto"/>
          <w:sz w:val="28"/>
          <w:szCs w:val="28"/>
          <w:lang w:val="en-US" w:eastAsia="zh-CN"/>
        </w:rPr>
        <w:t>输</w:t>
      </w:r>
      <w:r>
        <w:rPr>
          <w:rFonts w:hint="eastAsia" w:ascii="仿宋" w:hAnsi="仿宋" w:eastAsia="仿宋" w:cs="仿宋"/>
          <w:color w:val="auto"/>
          <w:sz w:val="28"/>
          <w:szCs w:val="28"/>
          <w:lang w:val="en-US" w:eastAsia="zh-CN"/>
        </w:rPr>
        <w:t>出分辨率16位；</w:t>
      </w:r>
    </w:p>
    <w:p w14:paraId="2B18A7F3">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模拟量电压输出精度：</w:t>
      </w:r>
      <w:r>
        <w:rPr>
          <w:rFonts w:hint="default" w:ascii="仿宋" w:hAnsi="仿宋" w:eastAsia="仿宋" w:cs="仿宋"/>
          <w:color w:val="auto"/>
          <w:sz w:val="28"/>
          <w:szCs w:val="28"/>
          <w:lang w:val="en-US" w:eastAsia="zh-CN"/>
        </w:rPr>
        <w:t>0.1%FSR</w:t>
      </w:r>
      <w:r>
        <w:rPr>
          <w:rFonts w:hint="eastAsia" w:ascii="仿宋" w:hAnsi="仿宋" w:eastAsia="仿宋" w:cs="仿宋"/>
          <w:color w:val="auto"/>
          <w:sz w:val="28"/>
          <w:szCs w:val="28"/>
          <w:lang w:val="en-US" w:eastAsia="zh-CN"/>
        </w:rPr>
        <w:t>；</w:t>
      </w:r>
    </w:p>
    <w:p w14:paraId="4ABED98D">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模拟量单通道最大更新率 </w:t>
      </w:r>
      <w:r>
        <w:rPr>
          <w:rFonts w:hint="default" w:ascii="仿宋" w:hAnsi="仿宋" w:eastAsia="仿宋" w:cs="仿宋"/>
          <w:color w:val="auto"/>
          <w:sz w:val="28"/>
          <w:szCs w:val="28"/>
          <w:lang w:val="en-US" w:eastAsia="zh-CN"/>
        </w:rPr>
        <w:t>1MHz</w:t>
      </w:r>
      <w:r>
        <w:rPr>
          <w:rFonts w:hint="eastAsia" w:ascii="仿宋" w:hAnsi="仿宋" w:eastAsia="仿宋" w:cs="仿宋"/>
          <w:color w:val="auto"/>
          <w:sz w:val="28"/>
          <w:szCs w:val="28"/>
          <w:lang w:val="en-US" w:eastAsia="zh-CN"/>
        </w:rPr>
        <w:t>，最小</w:t>
      </w:r>
      <w:r>
        <w:rPr>
          <w:rFonts w:hint="default" w:ascii="仿宋" w:hAnsi="仿宋" w:eastAsia="仿宋" w:cs="仿宋"/>
          <w:color w:val="auto"/>
          <w:sz w:val="28"/>
          <w:szCs w:val="28"/>
          <w:lang w:val="en-US" w:eastAsia="zh-CN"/>
        </w:rPr>
        <w:t>1Hz</w:t>
      </w:r>
      <w:r>
        <w:rPr>
          <w:rFonts w:hint="eastAsia" w:ascii="仿宋" w:hAnsi="仿宋" w:eastAsia="仿宋" w:cs="仿宋"/>
          <w:color w:val="auto"/>
          <w:sz w:val="28"/>
          <w:szCs w:val="28"/>
          <w:lang w:val="en-US" w:eastAsia="zh-CN"/>
        </w:rPr>
        <w:t>；可进行软件配置；</w:t>
      </w:r>
    </w:p>
    <w:p w14:paraId="22856922">
      <w:pPr>
        <w:pStyle w:val="39"/>
        <w:numPr>
          <w:ilvl w:val="0"/>
          <w:numId w:val="7"/>
        </w:numPr>
        <w:spacing w:line="300" w:lineRule="auto"/>
        <w:ind w:left="1260" w:leftChars="0" w:hanging="420" w:firstLineChars="0"/>
        <w:jc w:val="lef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模拟量按甲方需求提供转换速率定义相关测试数据；</w:t>
      </w:r>
    </w:p>
    <w:p w14:paraId="6B052F40">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输出阻抗：</w:t>
      </w:r>
      <w:r>
        <w:rPr>
          <w:rFonts w:hint="default" w:ascii="仿宋" w:hAnsi="仿宋" w:eastAsia="仿宋" w:cs="仿宋"/>
          <w:sz w:val="28"/>
          <w:szCs w:val="28"/>
          <w:lang w:val="en-US" w:eastAsia="zh-CN"/>
        </w:rPr>
        <w:t>≤20Ω</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 xml:space="preserve"> </w:t>
      </w:r>
    </w:p>
    <w:p w14:paraId="738BC19A">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输出驱动能力：单路 </w:t>
      </w:r>
      <w:r>
        <w:rPr>
          <w:rFonts w:hint="default" w:ascii="仿宋" w:hAnsi="仿宋" w:eastAsia="仿宋" w:cs="仿宋"/>
          <w:sz w:val="28"/>
          <w:szCs w:val="28"/>
          <w:lang w:val="en-US" w:eastAsia="zh-CN"/>
        </w:rPr>
        <w:t>10mA</w:t>
      </w:r>
      <w:r>
        <w:rPr>
          <w:rFonts w:hint="eastAsia" w:ascii="仿宋" w:hAnsi="仿宋" w:eastAsia="仿宋" w:cs="仿宋"/>
          <w:sz w:val="28"/>
          <w:szCs w:val="28"/>
          <w:lang w:val="en-US" w:eastAsia="zh-CN"/>
        </w:rPr>
        <w:t xml:space="preserve">，总输出 </w:t>
      </w:r>
      <w:r>
        <w:rPr>
          <w:rFonts w:hint="default" w:ascii="仿宋" w:hAnsi="仿宋" w:eastAsia="仿宋" w:cs="仿宋"/>
          <w:sz w:val="28"/>
          <w:szCs w:val="28"/>
          <w:lang w:val="en-US" w:eastAsia="zh-CN"/>
        </w:rPr>
        <w:t>100mA</w:t>
      </w:r>
      <w:r>
        <w:rPr>
          <w:rFonts w:hint="eastAsia" w:ascii="仿宋" w:hAnsi="仿宋" w:eastAsia="仿宋" w:cs="仿宋"/>
          <w:sz w:val="28"/>
          <w:szCs w:val="28"/>
          <w:lang w:val="en-US" w:eastAsia="zh-CN"/>
        </w:rPr>
        <w:t>；</w:t>
      </w:r>
    </w:p>
    <w:p w14:paraId="3AAA5E6F">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时钟源：内部时钟：软件编程配置置数据更新率，通过板载 </w:t>
      </w:r>
      <w:r>
        <w:rPr>
          <w:rFonts w:hint="default" w:ascii="仿宋" w:hAnsi="仿宋" w:eastAsia="仿宋" w:cs="仿宋"/>
          <w:sz w:val="28"/>
          <w:szCs w:val="28"/>
          <w:lang w:val="en-US" w:eastAsia="zh-CN"/>
        </w:rPr>
        <w:t xml:space="preserve">50MHz </w:t>
      </w:r>
      <w:r>
        <w:rPr>
          <w:rFonts w:hint="eastAsia" w:ascii="仿宋" w:hAnsi="仿宋" w:eastAsia="仿宋" w:cs="仿宋"/>
          <w:sz w:val="28"/>
          <w:szCs w:val="28"/>
          <w:lang w:val="en-US" w:eastAsia="zh-CN"/>
        </w:rPr>
        <w:t>晶振进行分频；</w:t>
      </w:r>
    </w:p>
    <w:p w14:paraId="4546B811">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输出模式：静态输出，输出电压</w:t>
      </w:r>
      <w:r>
        <w:rPr>
          <w:rFonts w:hint="default" w:ascii="仿宋" w:hAnsi="仿宋" w:eastAsia="仿宋" w:cs="仿宋"/>
          <w:sz w:val="28"/>
          <w:szCs w:val="28"/>
          <w:lang w:val="en-US" w:eastAsia="zh-CN"/>
        </w:rPr>
        <w:t>±10V</w:t>
      </w:r>
      <w:r>
        <w:rPr>
          <w:rFonts w:hint="eastAsia" w:ascii="仿宋" w:hAnsi="仿宋" w:eastAsia="仿宋" w:cs="仿宋"/>
          <w:sz w:val="28"/>
          <w:szCs w:val="28"/>
          <w:lang w:val="en-US" w:eastAsia="zh-CN"/>
        </w:rPr>
        <w:t xml:space="preserve">；动态输出，可配置输出峰峰值 </w:t>
      </w:r>
      <w:r>
        <w:rPr>
          <w:rFonts w:hint="default" w:ascii="仿宋" w:hAnsi="仿宋" w:eastAsia="仿宋" w:cs="仿宋"/>
          <w:sz w:val="28"/>
          <w:szCs w:val="28"/>
          <w:lang w:val="en-US" w:eastAsia="zh-CN"/>
        </w:rPr>
        <w:t xml:space="preserve">20V </w:t>
      </w:r>
      <w:r>
        <w:rPr>
          <w:rFonts w:hint="eastAsia" w:ascii="仿宋" w:hAnsi="仿宋" w:eastAsia="仿宋" w:cs="仿宋"/>
          <w:sz w:val="28"/>
          <w:szCs w:val="28"/>
          <w:lang w:val="en-US" w:eastAsia="zh-CN"/>
        </w:rPr>
        <w:t>的正弦波、方波、三角波、锯齿波四种波形；</w:t>
      </w:r>
    </w:p>
    <w:p w14:paraId="2760869D">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sz w:val="28"/>
          <w:szCs w:val="28"/>
          <w:lang w:val="en-US" w:eastAsia="zh-CN"/>
        </w:rPr>
        <w:t>8路</w:t>
      </w:r>
      <w:r>
        <w:rPr>
          <w:rFonts w:hint="default" w:ascii="仿宋" w:hAnsi="仿宋" w:eastAsia="仿宋" w:cs="仿宋"/>
          <w:sz w:val="28"/>
          <w:szCs w:val="28"/>
          <w:lang w:val="en-US" w:eastAsia="zh-CN"/>
        </w:rPr>
        <w:t xml:space="preserve">TTL </w:t>
      </w:r>
      <w:r>
        <w:rPr>
          <w:rFonts w:hint="eastAsia" w:ascii="仿宋" w:hAnsi="仿宋" w:eastAsia="仿宋" w:cs="仿宋"/>
          <w:sz w:val="28"/>
          <w:szCs w:val="28"/>
          <w:lang w:val="en-US" w:eastAsia="zh-CN"/>
        </w:rPr>
        <w:t>数字量输入输出；</w:t>
      </w:r>
    </w:p>
    <w:p w14:paraId="79F1AF69">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TTL数字量输入</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输出方向：软件编程设置（</w:t>
      </w:r>
      <w:r>
        <w:rPr>
          <w:rFonts w:hint="default" w:ascii="仿宋" w:hAnsi="仿宋" w:eastAsia="仿宋" w:cs="仿宋"/>
          <w:color w:val="auto"/>
          <w:sz w:val="28"/>
          <w:szCs w:val="28"/>
          <w:lang w:val="en-US" w:eastAsia="zh-CN"/>
        </w:rPr>
        <w:t xml:space="preserve">8 </w:t>
      </w:r>
      <w:r>
        <w:rPr>
          <w:rFonts w:hint="eastAsia" w:ascii="仿宋" w:hAnsi="仿宋" w:eastAsia="仿宋" w:cs="仿宋"/>
          <w:color w:val="auto"/>
          <w:sz w:val="28"/>
          <w:szCs w:val="28"/>
          <w:lang w:val="en-US" w:eastAsia="zh-CN"/>
        </w:rPr>
        <w:t>路为</w:t>
      </w:r>
      <w:r>
        <w:rPr>
          <w:rFonts w:hint="default" w:ascii="仿宋" w:hAnsi="仿宋" w:eastAsia="仿宋" w:cs="仿宋"/>
          <w:color w:val="auto"/>
          <w:sz w:val="28"/>
          <w:szCs w:val="28"/>
          <w:lang w:val="en-US" w:eastAsia="zh-CN"/>
        </w:rPr>
        <w:t>1</w:t>
      </w:r>
      <w:r>
        <w:rPr>
          <w:rFonts w:hint="eastAsia" w:ascii="仿宋" w:hAnsi="仿宋" w:eastAsia="仿宋" w:cs="仿宋"/>
          <w:color w:val="auto"/>
          <w:sz w:val="28"/>
          <w:szCs w:val="28"/>
          <w:lang w:val="en-US" w:eastAsia="zh-CN"/>
        </w:rPr>
        <w:t>组）；</w:t>
      </w:r>
    </w:p>
    <w:p w14:paraId="4C999247">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输入</w:t>
      </w:r>
      <w:r>
        <w:rPr>
          <w:rFonts w:hint="default" w:ascii="仿宋" w:hAnsi="仿宋" w:eastAsia="仿宋" w:cs="仿宋"/>
          <w:sz w:val="28"/>
          <w:szCs w:val="28"/>
          <w:lang w:val="en-US" w:eastAsia="zh-CN"/>
        </w:rPr>
        <w:t>/</w:t>
      </w:r>
      <w:r>
        <w:rPr>
          <w:rFonts w:hint="eastAsia" w:ascii="仿宋" w:hAnsi="仿宋" w:eastAsia="仿宋" w:cs="仿宋"/>
          <w:sz w:val="28"/>
          <w:szCs w:val="28"/>
          <w:lang w:val="en-US" w:eastAsia="zh-CN"/>
        </w:rPr>
        <w:t>输出电平：</w:t>
      </w:r>
      <w:r>
        <w:rPr>
          <w:rFonts w:hint="default" w:ascii="仿宋" w:hAnsi="仿宋" w:eastAsia="仿宋" w:cs="仿宋"/>
          <w:sz w:val="28"/>
          <w:szCs w:val="28"/>
          <w:lang w:val="en-US" w:eastAsia="zh-CN"/>
        </w:rPr>
        <w:t xml:space="preserve">3.3VTTL/5VTTL </w:t>
      </w:r>
      <w:r>
        <w:rPr>
          <w:rFonts w:hint="eastAsia" w:ascii="仿宋" w:hAnsi="仿宋" w:eastAsia="仿宋" w:cs="仿宋"/>
          <w:sz w:val="28"/>
          <w:szCs w:val="28"/>
          <w:lang w:val="en-US" w:eastAsia="zh-CN"/>
        </w:rPr>
        <w:t>可选；</w:t>
      </w:r>
    </w:p>
    <w:p w14:paraId="3B7EA5DE">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TTL数字量输入</w:t>
      </w:r>
      <w:r>
        <w:rPr>
          <w:rFonts w:hint="default" w:ascii="仿宋" w:hAnsi="仿宋" w:eastAsia="仿宋" w:cs="仿宋"/>
          <w:sz w:val="28"/>
          <w:szCs w:val="28"/>
          <w:lang w:val="en-US" w:eastAsia="zh-CN"/>
        </w:rPr>
        <w:t>/</w:t>
      </w:r>
      <w:r>
        <w:rPr>
          <w:rFonts w:hint="eastAsia" w:ascii="仿宋" w:hAnsi="仿宋" w:eastAsia="仿宋" w:cs="仿宋"/>
          <w:sz w:val="28"/>
          <w:szCs w:val="28"/>
          <w:lang w:val="en-US" w:eastAsia="zh-CN"/>
        </w:rPr>
        <w:t>输出</w:t>
      </w:r>
      <w:r>
        <w:rPr>
          <w:rFonts w:hint="default" w:ascii="仿宋" w:hAnsi="仿宋" w:eastAsia="仿宋" w:cs="仿宋"/>
          <w:sz w:val="28"/>
          <w:szCs w:val="28"/>
          <w:lang w:val="en-US" w:eastAsia="zh-CN"/>
        </w:rPr>
        <w:t>可编程数字滤波器：滤波频率为 0Hz~10MHz</w:t>
      </w:r>
      <w:r>
        <w:rPr>
          <w:rFonts w:hint="eastAsia" w:ascii="仿宋" w:hAnsi="仿宋" w:eastAsia="仿宋" w:cs="仿宋"/>
          <w:sz w:val="28"/>
          <w:szCs w:val="28"/>
          <w:lang w:val="en-US" w:eastAsia="zh-CN"/>
        </w:rPr>
        <w:t>；</w:t>
      </w:r>
    </w:p>
    <w:p w14:paraId="2F3A7748">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TTL数字量输入</w:t>
      </w:r>
      <w:r>
        <w:rPr>
          <w:rFonts w:hint="default" w:ascii="仿宋" w:hAnsi="仿宋" w:eastAsia="仿宋" w:cs="仿宋"/>
          <w:sz w:val="28"/>
          <w:szCs w:val="28"/>
          <w:lang w:val="en-US" w:eastAsia="zh-CN"/>
        </w:rPr>
        <w:t>支持输入跳变检测：支持上升沿、下降沿、或者上升下降沿</w:t>
      </w:r>
      <w:r>
        <w:rPr>
          <w:rFonts w:hint="eastAsia" w:ascii="仿宋" w:hAnsi="仿宋" w:eastAsia="仿宋" w:cs="仿宋"/>
          <w:sz w:val="28"/>
          <w:szCs w:val="28"/>
          <w:lang w:val="en-US" w:eastAsia="zh-CN"/>
        </w:rPr>
        <w:t>；</w:t>
      </w:r>
    </w:p>
    <w:p w14:paraId="1B0C3862">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sz w:val="28"/>
          <w:szCs w:val="28"/>
          <w:lang w:val="en-US" w:eastAsia="zh-CN"/>
        </w:rPr>
        <w:t>2路可编程定时/计数器；分辨率：</w:t>
      </w:r>
      <w:r>
        <w:rPr>
          <w:rFonts w:hint="default" w:ascii="仿宋" w:hAnsi="仿宋" w:eastAsia="仿宋" w:cs="仿宋"/>
          <w:sz w:val="28"/>
          <w:szCs w:val="28"/>
          <w:lang w:val="en-US" w:eastAsia="zh-CN"/>
        </w:rPr>
        <w:t>32bit</w:t>
      </w:r>
      <w:r>
        <w:rPr>
          <w:rFonts w:hint="eastAsia" w:ascii="仿宋" w:hAnsi="仿宋" w:eastAsia="仿宋" w:cs="仿宋"/>
          <w:sz w:val="28"/>
          <w:szCs w:val="28"/>
          <w:lang w:val="en-US" w:eastAsia="zh-CN"/>
        </w:rPr>
        <w:t>；计数类型：递加计数；时钟频率：</w:t>
      </w:r>
      <w:r>
        <w:rPr>
          <w:rFonts w:hint="default" w:ascii="仿宋" w:hAnsi="仿宋" w:eastAsia="仿宋" w:cs="仿宋"/>
          <w:sz w:val="28"/>
          <w:szCs w:val="28"/>
          <w:lang w:val="en-US" w:eastAsia="zh-CN"/>
        </w:rPr>
        <w:t>50MHz</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Max</w:t>
      </w:r>
      <w:r>
        <w:rPr>
          <w:rFonts w:hint="eastAsia" w:ascii="仿宋" w:hAnsi="仿宋" w:eastAsia="仿宋" w:cs="仿宋"/>
          <w:sz w:val="28"/>
          <w:szCs w:val="28"/>
          <w:lang w:val="en-US" w:eastAsia="zh-CN"/>
        </w:rPr>
        <w:t>）；最大输出速率：</w:t>
      </w:r>
      <w:r>
        <w:rPr>
          <w:rFonts w:hint="default" w:ascii="仿宋" w:hAnsi="仿宋" w:eastAsia="仿宋" w:cs="仿宋"/>
          <w:sz w:val="28"/>
          <w:szCs w:val="28"/>
          <w:lang w:val="en-US" w:eastAsia="zh-CN"/>
        </w:rPr>
        <w:t>1MHZ</w:t>
      </w:r>
      <w:r>
        <w:rPr>
          <w:rFonts w:hint="eastAsia" w:ascii="仿宋" w:hAnsi="仿宋" w:eastAsia="仿宋" w:cs="仿宋"/>
          <w:sz w:val="28"/>
          <w:szCs w:val="28"/>
          <w:lang w:val="en-US" w:eastAsia="zh-CN"/>
        </w:rPr>
        <w:t>；输出逻辑电平：</w:t>
      </w:r>
      <w:r>
        <w:rPr>
          <w:rFonts w:hint="default" w:ascii="仿宋" w:hAnsi="仿宋" w:eastAsia="仿宋" w:cs="仿宋"/>
          <w:sz w:val="28"/>
          <w:szCs w:val="28"/>
          <w:lang w:val="en-US" w:eastAsia="zh-CN"/>
        </w:rPr>
        <w:t xml:space="preserve">3.3VTTL/5VTTL </w:t>
      </w:r>
      <w:r>
        <w:rPr>
          <w:rFonts w:hint="eastAsia" w:ascii="仿宋" w:hAnsi="仿宋" w:eastAsia="仿宋" w:cs="仿宋"/>
          <w:sz w:val="28"/>
          <w:szCs w:val="28"/>
          <w:lang w:val="en-US" w:eastAsia="zh-CN"/>
        </w:rPr>
        <w:t>可选；计数位数（</w:t>
      </w:r>
      <w:r>
        <w:rPr>
          <w:rFonts w:hint="default" w:ascii="仿宋" w:hAnsi="仿宋" w:eastAsia="仿宋" w:cs="仿宋"/>
          <w:sz w:val="28"/>
          <w:szCs w:val="28"/>
          <w:lang w:val="en-US" w:eastAsia="zh-CN"/>
        </w:rPr>
        <w:t>bits</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w:t>
      </w:r>
      <w:r>
        <w:rPr>
          <w:rFonts w:hint="eastAsia" w:ascii="仿宋" w:hAnsi="仿宋" w:eastAsia="仿宋" w:cs="仿宋"/>
          <w:sz w:val="28"/>
          <w:szCs w:val="28"/>
          <w:lang w:val="en-US" w:eastAsia="zh-CN"/>
        </w:rPr>
        <w:t xml:space="preserve">定时计数器均为 </w:t>
      </w:r>
      <w:r>
        <w:rPr>
          <w:rFonts w:hint="default" w:ascii="仿宋" w:hAnsi="仿宋" w:eastAsia="仿宋" w:cs="仿宋"/>
          <w:sz w:val="28"/>
          <w:szCs w:val="28"/>
          <w:lang w:val="en-US" w:eastAsia="zh-CN"/>
        </w:rPr>
        <w:t xml:space="preserve">32 </w:t>
      </w:r>
      <w:r>
        <w:rPr>
          <w:rFonts w:hint="eastAsia" w:ascii="仿宋" w:hAnsi="仿宋" w:eastAsia="仿宋" w:cs="仿宋"/>
          <w:sz w:val="28"/>
          <w:szCs w:val="28"/>
          <w:lang w:val="en-US" w:eastAsia="zh-CN"/>
        </w:rPr>
        <w:t xml:space="preserve">位，可计数范围为 </w:t>
      </w:r>
      <w:r>
        <w:rPr>
          <w:rFonts w:hint="default" w:ascii="仿宋" w:hAnsi="仿宋" w:eastAsia="仿宋" w:cs="仿宋"/>
          <w:sz w:val="28"/>
          <w:szCs w:val="28"/>
          <w:lang w:val="en-US" w:eastAsia="zh-CN"/>
        </w:rPr>
        <w:t>1~4294967295</w:t>
      </w:r>
      <w:r>
        <w:rPr>
          <w:rFonts w:hint="eastAsia" w:ascii="仿宋" w:hAnsi="仿宋" w:eastAsia="仿宋" w:cs="仿宋"/>
          <w:sz w:val="28"/>
          <w:szCs w:val="28"/>
          <w:lang w:val="en-US" w:eastAsia="zh-CN"/>
        </w:rPr>
        <w:t>；计</w:t>
      </w:r>
      <w:r>
        <w:rPr>
          <w:rFonts w:hint="eastAsia" w:ascii="仿宋" w:hAnsi="仿宋" w:eastAsia="仿宋" w:cs="仿宋"/>
          <w:color w:val="auto"/>
          <w:sz w:val="28"/>
          <w:szCs w:val="28"/>
          <w:lang w:val="en-US" w:eastAsia="zh-CN"/>
        </w:rPr>
        <w:t>数器脉冲输出类功能：</w:t>
      </w:r>
      <w:r>
        <w:rPr>
          <w:rFonts w:hint="default" w:ascii="仿宋" w:hAnsi="仿宋" w:eastAsia="仿宋" w:cs="仿宋"/>
          <w:color w:val="auto"/>
          <w:sz w:val="28"/>
          <w:szCs w:val="28"/>
          <w:lang w:val="en-US" w:eastAsia="zh-CN"/>
        </w:rPr>
        <w:t xml:space="preserve">PWM </w:t>
      </w:r>
      <w:r>
        <w:rPr>
          <w:rFonts w:hint="eastAsia" w:ascii="仿宋" w:hAnsi="仿宋" w:eastAsia="仿宋" w:cs="仿宋"/>
          <w:color w:val="auto"/>
          <w:sz w:val="28"/>
          <w:szCs w:val="28"/>
          <w:lang w:val="en-US" w:eastAsia="zh-CN"/>
        </w:rPr>
        <w:t xml:space="preserve">发生器。 </w:t>
      </w:r>
    </w:p>
    <w:p w14:paraId="28BB1364">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PXI</w:t>
      </w:r>
      <w:r>
        <w:rPr>
          <w:rFonts w:hint="default" w:ascii="仿宋" w:hAnsi="仿宋" w:eastAsia="仿宋" w:cs="仿宋"/>
          <w:color w:val="auto"/>
          <w:sz w:val="28"/>
          <w:szCs w:val="28"/>
          <w:lang w:val="en-US" w:eastAsia="zh-CN"/>
        </w:rPr>
        <w:t>总线，</w:t>
      </w:r>
      <w:r>
        <w:rPr>
          <w:rFonts w:hint="eastAsia" w:ascii="仿宋" w:hAnsi="仿宋" w:eastAsia="仿宋" w:cs="仿宋"/>
          <w:color w:val="auto"/>
          <w:sz w:val="28"/>
          <w:szCs w:val="28"/>
          <w:lang w:val="en-US" w:eastAsia="zh-CN"/>
        </w:rPr>
        <w:t>能通过背板桥接转换能和零槽控制器正常通信，软件上适配良好；</w:t>
      </w:r>
    </w:p>
    <w:p w14:paraId="7B2BB04F">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前面板信号输入输出接口为2个母座，双排 </w:t>
      </w:r>
      <w:r>
        <w:rPr>
          <w:rFonts w:hint="default" w:ascii="仿宋" w:hAnsi="仿宋" w:eastAsia="仿宋" w:cs="仿宋"/>
          <w:color w:val="auto"/>
          <w:sz w:val="28"/>
          <w:szCs w:val="28"/>
          <w:lang w:val="en-US" w:eastAsia="zh-CN"/>
        </w:rPr>
        <w:t xml:space="preserve">MINI SCSI68 90 </w:t>
      </w:r>
      <w:r>
        <w:rPr>
          <w:rFonts w:hint="eastAsia" w:ascii="仿宋" w:hAnsi="仿宋" w:eastAsia="仿宋" w:cs="仿宋"/>
          <w:color w:val="auto"/>
          <w:sz w:val="28"/>
          <w:szCs w:val="28"/>
          <w:lang w:val="en-US" w:eastAsia="zh-CN"/>
        </w:rPr>
        <w:t>度弯脚 。4个跳线帽（数字量输入</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输出设置）。配套线缆含2个连接器型号为</w:t>
      </w:r>
      <w:r>
        <w:rPr>
          <w:rFonts w:hint="default" w:ascii="仿宋" w:hAnsi="仿宋" w:eastAsia="仿宋" w:cs="仿宋"/>
          <w:color w:val="auto"/>
          <w:sz w:val="28"/>
          <w:szCs w:val="28"/>
          <w:lang w:val="en-US" w:eastAsia="zh-CN"/>
        </w:rPr>
        <w:t>SCSI68</w:t>
      </w:r>
      <w:r>
        <w:rPr>
          <w:rFonts w:hint="eastAsia" w:ascii="仿宋" w:hAnsi="仿宋" w:eastAsia="仿宋" w:cs="仿宋"/>
          <w:color w:val="auto"/>
          <w:sz w:val="28"/>
          <w:szCs w:val="28"/>
          <w:lang w:val="en-US" w:eastAsia="zh-CN"/>
        </w:rPr>
        <w:t>公头，线缆长度按照甲方要求制作；</w:t>
      </w:r>
    </w:p>
    <w:p w14:paraId="0AB02636">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电源参数：典型</w:t>
      </w:r>
      <w:r>
        <w:rPr>
          <w:rFonts w:hint="default" w:ascii="仿宋" w:hAnsi="仿宋" w:eastAsia="仿宋" w:cs="仿宋"/>
          <w:color w:val="auto"/>
          <w:sz w:val="28"/>
          <w:szCs w:val="28"/>
          <w:lang w:val="en-US" w:eastAsia="zh-CN"/>
        </w:rPr>
        <w:t>+5V@1600mA</w:t>
      </w:r>
      <w:r>
        <w:rPr>
          <w:rFonts w:hint="eastAsia" w:ascii="仿宋" w:hAnsi="仿宋" w:eastAsia="仿宋" w:cs="仿宋"/>
          <w:color w:val="auto"/>
          <w:sz w:val="28"/>
          <w:szCs w:val="28"/>
          <w:lang w:val="en-US" w:eastAsia="zh-CN"/>
        </w:rPr>
        <w:t>；最大</w:t>
      </w:r>
      <w:r>
        <w:rPr>
          <w:rFonts w:hint="default" w:ascii="仿宋" w:hAnsi="仿宋" w:eastAsia="仿宋" w:cs="仿宋"/>
          <w:color w:val="auto"/>
          <w:sz w:val="28"/>
          <w:szCs w:val="28"/>
          <w:lang w:val="en-US" w:eastAsia="zh-CN"/>
        </w:rPr>
        <w:t>+5V@2000mA</w:t>
      </w:r>
      <w:r>
        <w:rPr>
          <w:rFonts w:hint="eastAsia" w:ascii="仿宋" w:hAnsi="仿宋" w:eastAsia="仿宋" w:cs="仿宋"/>
          <w:color w:val="auto"/>
          <w:sz w:val="28"/>
          <w:szCs w:val="28"/>
          <w:lang w:val="en-US" w:eastAsia="zh-CN"/>
        </w:rPr>
        <w:t>；</w:t>
      </w:r>
    </w:p>
    <w:p w14:paraId="0EBB16A5">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物理尺寸（长</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宽）：PXI</w:t>
      </w:r>
      <w:r>
        <w:rPr>
          <w:rFonts w:hint="default" w:ascii="仿宋" w:hAnsi="仿宋" w:eastAsia="仿宋" w:cs="仿宋"/>
          <w:color w:val="auto"/>
          <w:sz w:val="28"/>
          <w:szCs w:val="28"/>
          <w:lang w:val="en-US" w:eastAsia="zh-CN"/>
        </w:rPr>
        <w:t xml:space="preserve"> 3U </w:t>
      </w:r>
      <w:r>
        <w:rPr>
          <w:rFonts w:hint="eastAsia" w:ascii="仿宋" w:hAnsi="仿宋" w:eastAsia="仿宋" w:cs="仿宋"/>
          <w:color w:val="auto"/>
          <w:sz w:val="28"/>
          <w:szCs w:val="28"/>
          <w:lang w:val="en-US" w:eastAsia="zh-CN"/>
        </w:rPr>
        <w:t xml:space="preserve">标准尺寸 </w:t>
      </w:r>
      <w:r>
        <w:rPr>
          <w:rFonts w:hint="default" w:ascii="仿宋" w:hAnsi="仿宋" w:eastAsia="仿宋" w:cs="仿宋"/>
          <w:color w:val="auto"/>
          <w:sz w:val="28"/>
          <w:szCs w:val="28"/>
          <w:lang w:val="en-US" w:eastAsia="zh-CN"/>
        </w:rPr>
        <w:t>160mm×100mm</w:t>
      </w:r>
      <w:r>
        <w:rPr>
          <w:rFonts w:hint="eastAsia" w:ascii="仿宋" w:hAnsi="仿宋" w:eastAsia="仿宋" w:cs="仿宋"/>
          <w:color w:val="auto"/>
          <w:sz w:val="28"/>
          <w:szCs w:val="28"/>
          <w:lang w:val="en-US" w:eastAsia="zh-CN"/>
        </w:rPr>
        <w:t xml:space="preserve">，公差小于 </w:t>
      </w:r>
      <w:r>
        <w:rPr>
          <w:rFonts w:hint="default" w:ascii="仿宋" w:hAnsi="仿宋" w:eastAsia="仿宋" w:cs="仿宋"/>
          <w:color w:val="auto"/>
          <w:sz w:val="28"/>
          <w:szCs w:val="28"/>
          <w:lang w:val="en-US" w:eastAsia="zh-CN"/>
        </w:rPr>
        <w:t>0.2mm</w:t>
      </w:r>
      <w:r>
        <w:rPr>
          <w:rFonts w:hint="eastAsia" w:ascii="仿宋" w:hAnsi="仿宋" w:eastAsia="仿宋" w:cs="仿宋"/>
          <w:color w:val="auto"/>
          <w:sz w:val="28"/>
          <w:szCs w:val="28"/>
          <w:lang w:val="en-US" w:eastAsia="zh-CN"/>
        </w:rPr>
        <w:t>；</w:t>
      </w:r>
    </w:p>
    <w:p w14:paraId="1B3E502E">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按甲方要求提供实测重量数据。</w:t>
      </w:r>
    </w:p>
    <w:p w14:paraId="16E6FED6">
      <w:pPr>
        <w:pStyle w:val="39"/>
        <w:numPr>
          <w:ilvl w:val="0"/>
          <w:numId w:val="0"/>
        </w:numPr>
        <w:spacing w:line="300" w:lineRule="auto"/>
        <w:ind w:left="840" w:leftChars="0"/>
        <w:jc w:val="left"/>
        <w:rPr>
          <w:rFonts w:hint="eastAsia" w:ascii="仿宋" w:hAnsi="仿宋" w:eastAsia="仿宋" w:cs="仿宋"/>
          <w:sz w:val="28"/>
          <w:szCs w:val="28"/>
          <w:lang w:val="en-US" w:eastAsia="zh-CN"/>
        </w:rPr>
      </w:pPr>
    </w:p>
    <w:p w14:paraId="4E77564B">
      <w:pPr>
        <w:pStyle w:val="39"/>
        <w:numPr>
          <w:ilvl w:val="0"/>
          <w:numId w:val="6"/>
        </w:numPr>
        <w:spacing w:line="300" w:lineRule="auto"/>
        <w:ind w:firstLine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AO电流输出卡（型号CHRU42207）需满足如下要求：</w:t>
      </w:r>
    </w:p>
    <w:p w14:paraId="2F2EE8AF">
      <w:pPr>
        <w:pStyle w:val="39"/>
        <w:numPr>
          <w:ilvl w:val="0"/>
          <w:numId w:val="7"/>
        </w:numPr>
        <w:spacing w:line="300" w:lineRule="auto"/>
        <w:ind w:left="1260" w:leftChars="0" w:hanging="420" w:firstLineChars="0"/>
        <w:jc w:val="lef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提供AO电流输出端口</w:t>
      </w:r>
      <w:r>
        <w:rPr>
          <w:rFonts w:hint="default" w:ascii="仿宋" w:hAnsi="仿宋" w:eastAsia="仿宋" w:cs="仿宋"/>
          <w:sz w:val="28"/>
          <w:szCs w:val="28"/>
          <w:lang w:val="en-US" w:eastAsia="zh-CN"/>
        </w:rPr>
        <w:t>32路</w:t>
      </w:r>
      <w:r>
        <w:rPr>
          <w:rFonts w:hint="eastAsia" w:ascii="仿宋" w:hAnsi="仿宋" w:eastAsia="仿宋" w:cs="仿宋"/>
          <w:sz w:val="28"/>
          <w:szCs w:val="28"/>
          <w:lang w:val="en-US" w:eastAsia="zh-CN"/>
        </w:rPr>
        <w:t>；</w:t>
      </w:r>
    </w:p>
    <w:p w14:paraId="3877B6D3">
      <w:pPr>
        <w:pStyle w:val="39"/>
        <w:numPr>
          <w:ilvl w:val="0"/>
          <w:numId w:val="7"/>
        </w:numPr>
        <w:spacing w:line="300" w:lineRule="auto"/>
        <w:ind w:left="1260" w:leftChars="0" w:hanging="420" w:firstLineChars="0"/>
        <w:jc w:val="lef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模拟量电流输出范围：</w:t>
      </w:r>
      <w:r>
        <w:rPr>
          <w:rFonts w:hint="default" w:ascii="仿宋" w:hAnsi="仿宋" w:eastAsia="仿宋" w:cs="仿宋"/>
          <w:sz w:val="28"/>
          <w:szCs w:val="28"/>
          <w:lang w:val="en-US" w:eastAsia="zh-CN"/>
        </w:rPr>
        <w:t xml:space="preserve">0-20mA/4-20mA </w:t>
      </w:r>
      <w:r>
        <w:rPr>
          <w:rFonts w:hint="eastAsia" w:ascii="仿宋" w:hAnsi="仿宋" w:eastAsia="仿宋" w:cs="仿宋"/>
          <w:sz w:val="28"/>
          <w:szCs w:val="28"/>
          <w:lang w:val="en-US" w:eastAsia="zh-CN"/>
        </w:rPr>
        <w:t>电流输出；</w:t>
      </w:r>
    </w:p>
    <w:p w14:paraId="6B5D559E">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模拟量电流</w:t>
      </w:r>
      <w:r>
        <w:rPr>
          <w:rFonts w:hint="default" w:ascii="仿宋" w:hAnsi="仿宋" w:eastAsia="仿宋" w:cs="仿宋"/>
          <w:color w:val="auto"/>
          <w:sz w:val="28"/>
          <w:szCs w:val="28"/>
          <w:lang w:val="en-US" w:eastAsia="zh-CN"/>
        </w:rPr>
        <w:t>输</w:t>
      </w:r>
      <w:r>
        <w:rPr>
          <w:rFonts w:hint="eastAsia" w:ascii="仿宋" w:hAnsi="仿宋" w:eastAsia="仿宋" w:cs="仿宋"/>
          <w:color w:val="auto"/>
          <w:sz w:val="28"/>
          <w:szCs w:val="28"/>
          <w:lang w:val="en-US" w:eastAsia="zh-CN"/>
        </w:rPr>
        <w:t>出值通过软件可进行配置；</w:t>
      </w:r>
    </w:p>
    <w:p w14:paraId="434BFA8B">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模拟量电流</w:t>
      </w:r>
      <w:r>
        <w:rPr>
          <w:rFonts w:hint="default" w:ascii="仿宋" w:hAnsi="仿宋" w:eastAsia="仿宋" w:cs="仿宋"/>
          <w:color w:val="auto"/>
          <w:sz w:val="28"/>
          <w:szCs w:val="28"/>
          <w:lang w:val="en-US" w:eastAsia="zh-CN"/>
        </w:rPr>
        <w:t>输</w:t>
      </w:r>
      <w:r>
        <w:rPr>
          <w:rFonts w:hint="eastAsia" w:ascii="仿宋" w:hAnsi="仿宋" w:eastAsia="仿宋" w:cs="仿宋"/>
          <w:color w:val="auto"/>
          <w:sz w:val="28"/>
          <w:szCs w:val="28"/>
          <w:lang w:val="en-US" w:eastAsia="zh-CN"/>
        </w:rPr>
        <w:t>出分辨率16位；</w:t>
      </w:r>
    </w:p>
    <w:p w14:paraId="71856316">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模拟量电流输出精度：</w:t>
      </w:r>
      <w:r>
        <w:rPr>
          <w:rFonts w:hint="default" w:ascii="仿宋" w:hAnsi="仿宋" w:eastAsia="仿宋" w:cs="仿宋"/>
          <w:color w:val="auto"/>
          <w:sz w:val="28"/>
          <w:szCs w:val="28"/>
          <w:lang w:val="en-US" w:eastAsia="zh-CN"/>
        </w:rPr>
        <w:t>0.1%FSR</w:t>
      </w:r>
      <w:r>
        <w:rPr>
          <w:rFonts w:hint="eastAsia" w:ascii="仿宋" w:hAnsi="仿宋" w:eastAsia="仿宋" w:cs="仿宋"/>
          <w:color w:val="auto"/>
          <w:sz w:val="28"/>
          <w:szCs w:val="28"/>
          <w:lang w:val="en-US" w:eastAsia="zh-CN"/>
        </w:rPr>
        <w:t>；</w:t>
      </w:r>
    </w:p>
    <w:p w14:paraId="3B2CBDE0">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输出模式：静态输出；</w:t>
      </w:r>
    </w:p>
    <w:p w14:paraId="1BFD5666">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按甲方需求的测试条件提供转换速率定义的相关测试数据；</w:t>
      </w:r>
    </w:p>
    <w:p w14:paraId="65A87EA7">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最大带载 </w:t>
      </w:r>
      <w:r>
        <w:rPr>
          <w:rFonts w:hint="default" w:ascii="仿宋" w:hAnsi="仿宋" w:eastAsia="仿宋" w:cs="仿宋"/>
          <w:color w:val="auto"/>
          <w:sz w:val="28"/>
          <w:szCs w:val="28"/>
          <w:lang w:val="en-US" w:eastAsia="zh-CN"/>
        </w:rPr>
        <w:t>600</w:t>
      </w:r>
      <w:r>
        <w:rPr>
          <w:rFonts w:hint="eastAsia" w:ascii="仿宋" w:hAnsi="仿宋" w:eastAsia="仿宋" w:cs="仿宋"/>
          <w:color w:val="auto"/>
          <w:sz w:val="28"/>
          <w:szCs w:val="28"/>
          <w:lang w:val="en-US" w:eastAsia="zh-CN"/>
        </w:rPr>
        <w:t>Ω；</w:t>
      </w:r>
    </w:p>
    <w:p w14:paraId="1C1D5BA2">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支持 </w:t>
      </w:r>
      <w:r>
        <w:rPr>
          <w:rFonts w:hint="default" w:ascii="仿宋" w:hAnsi="仿宋" w:eastAsia="仿宋" w:cs="仿宋"/>
          <w:color w:val="auto"/>
          <w:sz w:val="28"/>
          <w:szCs w:val="28"/>
          <w:lang w:val="en-US" w:eastAsia="zh-CN"/>
        </w:rPr>
        <w:t xml:space="preserve">5V@100mA </w:t>
      </w:r>
      <w:r>
        <w:rPr>
          <w:rFonts w:hint="eastAsia" w:ascii="仿宋" w:hAnsi="仿宋" w:eastAsia="仿宋" w:cs="仿宋"/>
          <w:color w:val="auto"/>
          <w:sz w:val="28"/>
          <w:szCs w:val="28"/>
          <w:lang w:val="en-US" w:eastAsia="zh-CN"/>
        </w:rPr>
        <w:t>电源输出；</w:t>
      </w:r>
    </w:p>
    <w:p w14:paraId="7DFD7826">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时钟源：内部时钟：软件编程配置数据更新率，通过板载 </w:t>
      </w:r>
      <w:r>
        <w:rPr>
          <w:rFonts w:hint="default" w:ascii="仿宋" w:hAnsi="仿宋" w:eastAsia="仿宋" w:cs="仿宋"/>
          <w:color w:val="auto"/>
          <w:sz w:val="28"/>
          <w:szCs w:val="28"/>
          <w:lang w:val="en-US" w:eastAsia="zh-CN"/>
        </w:rPr>
        <w:t xml:space="preserve">50MHz </w:t>
      </w:r>
      <w:r>
        <w:rPr>
          <w:rFonts w:hint="eastAsia" w:ascii="仿宋" w:hAnsi="仿宋" w:eastAsia="仿宋" w:cs="仿宋"/>
          <w:color w:val="auto"/>
          <w:sz w:val="28"/>
          <w:szCs w:val="28"/>
          <w:lang w:val="en-US" w:eastAsia="zh-CN"/>
        </w:rPr>
        <w:t xml:space="preserve">晶振进行分频； </w:t>
      </w:r>
    </w:p>
    <w:p w14:paraId="2F08B1B8">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CPCI</w:t>
      </w:r>
      <w:r>
        <w:rPr>
          <w:rFonts w:hint="default" w:ascii="仿宋" w:hAnsi="仿宋" w:eastAsia="仿宋" w:cs="仿宋"/>
          <w:color w:val="auto"/>
          <w:sz w:val="28"/>
          <w:szCs w:val="28"/>
          <w:lang w:val="en-US" w:eastAsia="zh-CN"/>
        </w:rPr>
        <w:t>总线，</w:t>
      </w:r>
      <w:r>
        <w:rPr>
          <w:rFonts w:hint="eastAsia" w:ascii="仿宋" w:hAnsi="仿宋" w:eastAsia="仿宋" w:cs="仿宋"/>
          <w:color w:val="auto"/>
          <w:sz w:val="28"/>
          <w:szCs w:val="28"/>
          <w:lang w:val="en-US" w:eastAsia="zh-CN"/>
        </w:rPr>
        <w:t>能通过背板桥接转换能和零槽控制器正常通信，软件上适配良好；</w:t>
      </w:r>
    </w:p>
    <w:p w14:paraId="56494BC0">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前面板信号输入输出接口为1个母座，</w:t>
      </w:r>
      <w:r>
        <w:rPr>
          <w:rFonts w:hint="default" w:ascii="仿宋" w:hAnsi="仿宋" w:eastAsia="仿宋" w:cs="仿宋"/>
          <w:color w:val="auto"/>
          <w:sz w:val="28"/>
          <w:szCs w:val="28"/>
          <w:lang w:val="en-US" w:eastAsia="zh-CN"/>
        </w:rPr>
        <w:t xml:space="preserve">SCSI68 90 </w:t>
      </w:r>
      <w:r>
        <w:rPr>
          <w:rFonts w:hint="eastAsia" w:ascii="仿宋" w:hAnsi="仿宋" w:eastAsia="仿宋" w:cs="仿宋"/>
          <w:color w:val="auto"/>
          <w:sz w:val="28"/>
          <w:szCs w:val="28"/>
          <w:lang w:val="en-US" w:eastAsia="zh-CN"/>
        </w:rPr>
        <w:t>度弯脚 。配套线缆含1个连接器型号为</w:t>
      </w:r>
      <w:r>
        <w:rPr>
          <w:rFonts w:hint="default" w:ascii="仿宋" w:hAnsi="仿宋" w:eastAsia="仿宋" w:cs="仿宋"/>
          <w:color w:val="auto"/>
          <w:sz w:val="28"/>
          <w:szCs w:val="28"/>
          <w:lang w:val="en-US" w:eastAsia="zh-CN"/>
        </w:rPr>
        <w:t>SCSI68</w:t>
      </w:r>
      <w:r>
        <w:rPr>
          <w:rFonts w:hint="eastAsia" w:ascii="仿宋" w:hAnsi="仿宋" w:eastAsia="仿宋" w:cs="仿宋"/>
          <w:color w:val="auto"/>
          <w:sz w:val="28"/>
          <w:szCs w:val="28"/>
          <w:lang w:val="en-US" w:eastAsia="zh-CN"/>
        </w:rPr>
        <w:t>公头，线缆长度按照甲方要求制作；</w:t>
      </w:r>
    </w:p>
    <w:p w14:paraId="739248FC">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电源参数：典型</w:t>
      </w:r>
      <w:r>
        <w:rPr>
          <w:rFonts w:hint="default" w:ascii="仿宋" w:hAnsi="仿宋" w:eastAsia="仿宋" w:cs="仿宋"/>
          <w:color w:val="auto"/>
          <w:sz w:val="28"/>
          <w:szCs w:val="28"/>
          <w:lang w:val="en-US" w:eastAsia="zh-CN"/>
        </w:rPr>
        <w:t>+5V@</w:t>
      </w:r>
      <w:r>
        <w:rPr>
          <w:rFonts w:hint="eastAsia" w:ascii="仿宋" w:hAnsi="仿宋" w:eastAsia="仿宋" w:cs="仿宋"/>
          <w:color w:val="auto"/>
          <w:sz w:val="28"/>
          <w:szCs w:val="28"/>
          <w:lang w:val="en-US" w:eastAsia="zh-CN"/>
        </w:rPr>
        <w:t>7</w:t>
      </w:r>
      <w:r>
        <w:rPr>
          <w:rFonts w:hint="default" w:ascii="仿宋" w:hAnsi="仿宋" w:eastAsia="仿宋" w:cs="仿宋"/>
          <w:color w:val="auto"/>
          <w:sz w:val="28"/>
          <w:szCs w:val="28"/>
          <w:lang w:val="en-US" w:eastAsia="zh-CN"/>
        </w:rPr>
        <w:t>00mA</w:t>
      </w:r>
      <w:r>
        <w:rPr>
          <w:rFonts w:hint="eastAsia" w:ascii="仿宋" w:hAnsi="仿宋" w:eastAsia="仿宋" w:cs="仿宋"/>
          <w:color w:val="auto"/>
          <w:sz w:val="28"/>
          <w:szCs w:val="28"/>
          <w:lang w:val="en-US" w:eastAsia="zh-CN"/>
        </w:rPr>
        <w:t>；最大</w:t>
      </w:r>
      <w:r>
        <w:rPr>
          <w:rFonts w:hint="default" w:ascii="仿宋" w:hAnsi="仿宋" w:eastAsia="仿宋" w:cs="仿宋"/>
          <w:color w:val="auto"/>
          <w:sz w:val="28"/>
          <w:szCs w:val="28"/>
          <w:lang w:val="en-US" w:eastAsia="zh-CN"/>
        </w:rPr>
        <w:t>+5V@</w:t>
      </w:r>
      <w:r>
        <w:rPr>
          <w:rFonts w:hint="eastAsia" w:ascii="仿宋" w:hAnsi="仿宋" w:eastAsia="仿宋" w:cs="仿宋"/>
          <w:color w:val="auto"/>
          <w:sz w:val="28"/>
          <w:szCs w:val="28"/>
          <w:lang w:val="en-US" w:eastAsia="zh-CN"/>
        </w:rPr>
        <w:t>85</w:t>
      </w:r>
      <w:r>
        <w:rPr>
          <w:rFonts w:hint="default" w:ascii="仿宋" w:hAnsi="仿宋" w:eastAsia="仿宋" w:cs="仿宋"/>
          <w:color w:val="auto"/>
          <w:sz w:val="28"/>
          <w:szCs w:val="28"/>
          <w:lang w:val="en-US" w:eastAsia="zh-CN"/>
        </w:rPr>
        <w:t>0mA</w:t>
      </w:r>
      <w:r>
        <w:rPr>
          <w:rFonts w:hint="eastAsia" w:ascii="仿宋" w:hAnsi="仿宋" w:eastAsia="仿宋" w:cs="仿宋"/>
          <w:color w:val="auto"/>
          <w:sz w:val="28"/>
          <w:szCs w:val="28"/>
          <w:lang w:val="en-US" w:eastAsia="zh-CN"/>
        </w:rPr>
        <w:t>；</w:t>
      </w:r>
    </w:p>
    <w:p w14:paraId="254C50F9">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物理尺寸（长</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宽）：CPCI</w:t>
      </w:r>
      <w:r>
        <w:rPr>
          <w:rFonts w:hint="default" w:ascii="仿宋" w:hAnsi="仿宋" w:eastAsia="仿宋" w:cs="仿宋"/>
          <w:color w:val="auto"/>
          <w:sz w:val="28"/>
          <w:szCs w:val="28"/>
          <w:lang w:val="en-US" w:eastAsia="zh-CN"/>
        </w:rPr>
        <w:t xml:space="preserve"> 3U </w:t>
      </w:r>
      <w:r>
        <w:rPr>
          <w:rFonts w:hint="eastAsia" w:ascii="仿宋" w:hAnsi="仿宋" w:eastAsia="仿宋" w:cs="仿宋"/>
          <w:color w:val="auto"/>
          <w:sz w:val="28"/>
          <w:szCs w:val="28"/>
          <w:lang w:val="en-US" w:eastAsia="zh-CN"/>
        </w:rPr>
        <w:t xml:space="preserve">标准尺寸 </w:t>
      </w:r>
      <w:r>
        <w:rPr>
          <w:rFonts w:hint="default" w:ascii="仿宋" w:hAnsi="仿宋" w:eastAsia="仿宋" w:cs="仿宋"/>
          <w:color w:val="auto"/>
          <w:sz w:val="28"/>
          <w:szCs w:val="28"/>
          <w:lang w:val="en-US" w:eastAsia="zh-CN"/>
        </w:rPr>
        <w:t>160mm×100mm</w:t>
      </w:r>
      <w:r>
        <w:rPr>
          <w:rFonts w:hint="eastAsia" w:ascii="仿宋" w:hAnsi="仿宋" w:eastAsia="仿宋" w:cs="仿宋"/>
          <w:color w:val="auto"/>
          <w:sz w:val="28"/>
          <w:szCs w:val="28"/>
          <w:lang w:val="en-US" w:eastAsia="zh-CN"/>
        </w:rPr>
        <w:t xml:space="preserve">，公差小于 </w:t>
      </w:r>
      <w:r>
        <w:rPr>
          <w:rFonts w:hint="default" w:ascii="仿宋" w:hAnsi="仿宋" w:eastAsia="仿宋" w:cs="仿宋"/>
          <w:color w:val="auto"/>
          <w:sz w:val="28"/>
          <w:szCs w:val="28"/>
          <w:lang w:val="en-US" w:eastAsia="zh-CN"/>
        </w:rPr>
        <w:t>0.2mm</w:t>
      </w:r>
      <w:r>
        <w:rPr>
          <w:rFonts w:hint="eastAsia" w:ascii="仿宋" w:hAnsi="仿宋" w:eastAsia="仿宋" w:cs="仿宋"/>
          <w:color w:val="auto"/>
          <w:sz w:val="28"/>
          <w:szCs w:val="28"/>
          <w:lang w:val="en-US" w:eastAsia="zh-CN"/>
        </w:rPr>
        <w:t>；</w:t>
      </w:r>
    </w:p>
    <w:p w14:paraId="28921BDB">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按甲方要求提供实测重量数据。</w:t>
      </w:r>
    </w:p>
    <w:p w14:paraId="58EA0A24">
      <w:pPr>
        <w:pStyle w:val="39"/>
        <w:numPr>
          <w:ilvl w:val="0"/>
          <w:numId w:val="0"/>
        </w:numPr>
        <w:spacing w:line="300" w:lineRule="auto"/>
        <w:ind w:left="840" w:leftChars="0"/>
        <w:jc w:val="left"/>
        <w:rPr>
          <w:rFonts w:hint="eastAsia" w:ascii="仿宋" w:hAnsi="仿宋" w:eastAsia="仿宋" w:cs="仿宋"/>
          <w:sz w:val="28"/>
          <w:szCs w:val="28"/>
          <w:lang w:val="en-US" w:eastAsia="zh-CN"/>
        </w:rPr>
      </w:pPr>
    </w:p>
    <w:p w14:paraId="5A4007B4">
      <w:pPr>
        <w:pStyle w:val="39"/>
        <w:numPr>
          <w:ilvl w:val="0"/>
          <w:numId w:val="6"/>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DIO离散量板卡（型号CHRU44207）需满足如下要求：</w:t>
      </w:r>
    </w:p>
    <w:p w14:paraId="52B35E39">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提供48 路离散量输入、</w:t>
      </w:r>
      <w:r>
        <w:rPr>
          <w:rFonts w:hint="default" w:ascii="仿宋" w:hAnsi="仿宋" w:eastAsia="仿宋" w:cs="仿宋"/>
          <w:color w:val="auto"/>
          <w:sz w:val="28"/>
          <w:szCs w:val="28"/>
          <w:lang w:val="en-US" w:eastAsia="zh-CN"/>
        </w:rPr>
        <w:t xml:space="preserve">48 </w:t>
      </w:r>
      <w:r>
        <w:rPr>
          <w:rFonts w:hint="eastAsia" w:ascii="仿宋" w:hAnsi="仿宋" w:eastAsia="仿宋" w:cs="仿宋"/>
          <w:color w:val="auto"/>
          <w:sz w:val="28"/>
          <w:szCs w:val="28"/>
          <w:lang w:val="en-US" w:eastAsia="zh-CN"/>
        </w:rPr>
        <w:t>通道离散量输出；</w:t>
      </w:r>
    </w:p>
    <w:p w14:paraId="37927BA2">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模式可配置：离散量输入每通道可单独设置为电源</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电源断、电源地</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电源地断输入或电源</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电源地；离散量输出每通道可单独设置为电源</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电源断或电源地</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电源地断输出；</w:t>
      </w:r>
    </w:p>
    <w:p w14:paraId="179300E0">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离散量输入逻辑门限：高电平</w:t>
      </w:r>
      <w:r>
        <w:rPr>
          <w:rFonts w:hint="default" w:ascii="仿宋" w:hAnsi="仿宋" w:eastAsia="仿宋" w:cs="仿宋"/>
          <w:color w:val="auto"/>
          <w:sz w:val="28"/>
          <w:szCs w:val="28"/>
          <w:lang w:val="en-US" w:eastAsia="zh-CN"/>
        </w:rPr>
        <w:t>+18V~+36V</w:t>
      </w:r>
      <w:r>
        <w:rPr>
          <w:rFonts w:hint="eastAsia" w:ascii="仿宋" w:hAnsi="仿宋" w:eastAsia="仿宋" w:cs="仿宋"/>
          <w:color w:val="auto"/>
          <w:sz w:val="28"/>
          <w:szCs w:val="28"/>
          <w:lang w:val="en-US" w:eastAsia="zh-CN"/>
        </w:rPr>
        <w:t>，低电平</w:t>
      </w:r>
      <w:r>
        <w:rPr>
          <w:rFonts w:hint="default" w:ascii="仿宋" w:hAnsi="仿宋" w:eastAsia="仿宋" w:cs="仿宋"/>
          <w:color w:val="auto"/>
          <w:sz w:val="28"/>
          <w:szCs w:val="28"/>
          <w:lang w:val="en-US" w:eastAsia="zh-CN"/>
        </w:rPr>
        <w:t>-1V~+1V</w:t>
      </w:r>
      <w:r>
        <w:rPr>
          <w:rFonts w:hint="eastAsia" w:ascii="仿宋" w:hAnsi="仿宋" w:eastAsia="仿宋" w:cs="仿宋"/>
          <w:color w:val="auto"/>
          <w:sz w:val="28"/>
          <w:szCs w:val="28"/>
          <w:lang w:val="en-US" w:eastAsia="zh-CN"/>
        </w:rPr>
        <w:t>；</w:t>
      </w:r>
    </w:p>
    <w:p w14:paraId="04F2DC6D">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离散量输入最大输入电平范围：±</w:t>
      </w:r>
      <w:r>
        <w:rPr>
          <w:rFonts w:hint="default" w:ascii="仿宋" w:hAnsi="仿宋" w:eastAsia="仿宋" w:cs="仿宋"/>
          <w:color w:val="auto"/>
          <w:sz w:val="28"/>
          <w:szCs w:val="28"/>
          <w:lang w:val="en-US" w:eastAsia="zh-CN"/>
        </w:rPr>
        <w:t>60V</w:t>
      </w:r>
      <w:r>
        <w:rPr>
          <w:rFonts w:hint="eastAsia" w:ascii="仿宋" w:hAnsi="仿宋" w:eastAsia="仿宋" w:cs="仿宋"/>
          <w:color w:val="auto"/>
          <w:sz w:val="28"/>
          <w:szCs w:val="28"/>
          <w:lang w:val="en-US" w:eastAsia="zh-CN"/>
        </w:rPr>
        <w:t>；</w:t>
      </w:r>
    </w:p>
    <w:p w14:paraId="771304C3">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离散量输入导通电流：≥</w:t>
      </w:r>
      <w:r>
        <w:rPr>
          <w:rFonts w:hint="default" w:ascii="仿宋" w:hAnsi="仿宋" w:eastAsia="仿宋" w:cs="仿宋"/>
          <w:color w:val="auto"/>
          <w:sz w:val="28"/>
          <w:szCs w:val="28"/>
          <w:lang w:val="en-US" w:eastAsia="zh-CN"/>
        </w:rPr>
        <w:t>5mA</w:t>
      </w:r>
      <w:r>
        <w:rPr>
          <w:rFonts w:hint="eastAsia" w:ascii="仿宋" w:hAnsi="仿宋" w:eastAsia="仿宋" w:cs="仿宋"/>
          <w:color w:val="auto"/>
          <w:sz w:val="28"/>
          <w:szCs w:val="28"/>
          <w:lang w:val="en-US" w:eastAsia="zh-CN"/>
        </w:rPr>
        <w:t>；</w:t>
      </w:r>
    </w:p>
    <w:p w14:paraId="42B81A34">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离散量输出出驱动电流：</w:t>
      </w:r>
      <w:r>
        <w:rPr>
          <w:rFonts w:hint="default" w:ascii="仿宋" w:hAnsi="仿宋" w:eastAsia="仿宋" w:cs="仿宋"/>
          <w:color w:val="auto"/>
          <w:sz w:val="28"/>
          <w:szCs w:val="28"/>
          <w:lang w:val="en-US" w:eastAsia="zh-CN"/>
        </w:rPr>
        <w:t>100mA</w:t>
      </w:r>
      <w:r>
        <w:rPr>
          <w:rFonts w:hint="eastAsia" w:ascii="仿宋" w:hAnsi="仿宋" w:eastAsia="仿宋" w:cs="仿宋"/>
          <w:color w:val="auto"/>
          <w:sz w:val="28"/>
          <w:szCs w:val="28"/>
          <w:lang w:val="en-US" w:eastAsia="zh-CN"/>
        </w:rPr>
        <w:t>；</w:t>
      </w:r>
    </w:p>
    <w:p w14:paraId="2191FEE0">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离散量输出最大负载电压范围：±</w:t>
      </w:r>
      <w:r>
        <w:rPr>
          <w:rFonts w:hint="default" w:ascii="仿宋" w:hAnsi="仿宋" w:eastAsia="仿宋" w:cs="仿宋"/>
          <w:color w:val="auto"/>
          <w:sz w:val="28"/>
          <w:szCs w:val="28"/>
          <w:lang w:val="en-US" w:eastAsia="zh-CN"/>
        </w:rPr>
        <w:t>60V</w:t>
      </w:r>
      <w:r>
        <w:rPr>
          <w:rFonts w:hint="eastAsia" w:ascii="仿宋" w:hAnsi="仿宋" w:eastAsia="仿宋" w:cs="仿宋"/>
          <w:color w:val="auto"/>
          <w:sz w:val="28"/>
          <w:szCs w:val="28"/>
          <w:lang w:val="en-US" w:eastAsia="zh-CN"/>
        </w:rPr>
        <w:t>；</w:t>
      </w:r>
    </w:p>
    <w:p w14:paraId="5873F685">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离散量输出导通电阻：</w:t>
      </w:r>
      <w:r>
        <w:rPr>
          <w:rFonts w:hint="default" w:ascii="仿宋" w:hAnsi="仿宋" w:eastAsia="仿宋" w:cs="仿宋"/>
          <w:color w:val="auto"/>
          <w:sz w:val="28"/>
          <w:szCs w:val="28"/>
          <w:lang w:val="en-US" w:eastAsia="zh-CN"/>
        </w:rPr>
        <w:t>10</w:t>
      </w:r>
      <w:r>
        <w:rPr>
          <w:rFonts w:hint="eastAsia" w:ascii="仿宋" w:hAnsi="仿宋" w:eastAsia="仿宋" w:cs="仿宋"/>
          <w:color w:val="auto"/>
          <w:sz w:val="28"/>
          <w:szCs w:val="28"/>
          <w:lang w:val="en-US" w:eastAsia="zh-CN"/>
        </w:rPr>
        <w:t>Ω（</w:t>
      </w:r>
      <w:r>
        <w:rPr>
          <w:rFonts w:hint="default" w:ascii="仿宋" w:hAnsi="仿宋" w:eastAsia="仿宋" w:cs="仿宋"/>
          <w:color w:val="auto"/>
          <w:sz w:val="28"/>
          <w:szCs w:val="28"/>
          <w:lang w:val="en-US" w:eastAsia="zh-CN"/>
        </w:rPr>
        <w:t>MAX</w:t>
      </w:r>
      <w:r>
        <w:rPr>
          <w:rFonts w:hint="eastAsia" w:ascii="仿宋" w:hAnsi="仿宋" w:eastAsia="仿宋" w:cs="仿宋"/>
          <w:color w:val="auto"/>
          <w:sz w:val="28"/>
          <w:szCs w:val="28"/>
          <w:lang w:val="en-US" w:eastAsia="zh-CN"/>
        </w:rPr>
        <w:t xml:space="preserve">）； </w:t>
      </w:r>
    </w:p>
    <w:p w14:paraId="5BC22EF6">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CPCI</w:t>
      </w:r>
      <w:r>
        <w:rPr>
          <w:rFonts w:hint="default" w:ascii="仿宋" w:hAnsi="仿宋" w:eastAsia="仿宋" w:cs="仿宋"/>
          <w:color w:val="auto"/>
          <w:sz w:val="28"/>
          <w:szCs w:val="28"/>
          <w:lang w:val="en-US" w:eastAsia="zh-CN"/>
        </w:rPr>
        <w:t>总线，</w:t>
      </w:r>
      <w:r>
        <w:rPr>
          <w:rFonts w:hint="eastAsia" w:ascii="仿宋" w:hAnsi="仿宋" w:eastAsia="仿宋" w:cs="仿宋"/>
          <w:color w:val="auto"/>
          <w:sz w:val="28"/>
          <w:szCs w:val="28"/>
          <w:lang w:val="en-US" w:eastAsia="zh-CN"/>
        </w:rPr>
        <w:t>能通过背板桥接转换能和零槽控制器正常通信，软件上适配良好；</w:t>
      </w:r>
    </w:p>
    <w:p w14:paraId="5F711BA0">
      <w:pPr>
        <w:pStyle w:val="39"/>
        <w:numPr>
          <w:ilvl w:val="0"/>
          <w:numId w:val="7"/>
        </w:numPr>
        <w:spacing w:line="300" w:lineRule="auto"/>
        <w:ind w:left="1260" w:leftChars="0" w:hanging="420" w:firstLineChars="0"/>
        <w:jc w:val="left"/>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前面板信号输入输出接口为1个母座，</w:t>
      </w:r>
      <w:r>
        <w:rPr>
          <w:rFonts w:hint="default" w:ascii="仿宋" w:hAnsi="仿宋" w:eastAsia="仿宋" w:cs="仿宋"/>
          <w:color w:val="auto"/>
          <w:sz w:val="28"/>
          <w:szCs w:val="28"/>
          <w:lang w:val="en-US" w:eastAsia="zh-CN"/>
        </w:rPr>
        <w:t>SCSI</w:t>
      </w:r>
      <w:r>
        <w:rPr>
          <w:rFonts w:hint="eastAsia" w:ascii="仿宋" w:hAnsi="仿宋" w:eastAsia="仿宋" w:cs="仿宋"/>
          <w:color w:val="auto"/>
          <w:sz w:val="28"/>
          <w:szCs w:val="28"/>
          <w:lang w:val="en-US" w:eastAsia="zh-CN"/>
        </w:rPr>
        <w:t>100</w:t>
      </w:r>
      <w:r>
        <w:rPr>
          <w:rFonts w:hint="default" w:ascii="仿宋" w:hAnsi="仿宋" w:eastAsia="仿宋" w:cs="仿宋"/>
          <w:color w:val="auto"/>
          <w:sz w:val="28"/>
          <w:szCs w:val="28"/>
          <w:lang w:val="en-US" w:eastAsia="zh-CN"/>
        </w:rPr>
        <w:t xml:space="preserve"> 90 </w:t>
      </w:r>
      <w:r>
        <w:rPr>
          <w:rFonts w:hint="eastAsia" w:ascii="仿宋" w:hAnsi="仿宋" w:eastAsia="仿宋" w:cs="仿宋"/>
          <w:color w:val="auto"/>
          <w:sz w:val="28"/>
          <w:szCs w:val="28"/>
          <w:lang w:val="en-US" w:eastAsia="zh-CN"/>
        </w:rPr>
        <w:t>度弯脚 。配套线缆含1个连接器型号为</w:t>
      </w:r>
      <w:r>
        <w:rPr>
          <w:rFonts w:hint="default" w:ascii="仿宋" w:hAnsi="仿宋" w:eastAsia="仿宋" w:cs="仿宋"/>
          <w:color w:val="auto"/>
          <w:sz w:val="28"/>
          <w:szCs w:val="28"/>
          <w:lang w:val="en-US" w:eastAsia="zh-CN"/>
        </w:rPr>
        <w:t>SCSI</w:t>
      </w:r>
      <w:r>
        <w:rPr>
          <w:rFonts w:hint="eastAsia" w:ascii="仿宋" w:hAnsi="仿宋" w:eastAsia="仿宋" w:cs="仿宋"/>
          <w:color w:val="auto"/>
          <w:sz w:val="28"/>
          <w:szCs w:val="28"/>
          <w:lang w:val="en-US" w:eastAsia="zh-CN"/>
        </w:rPr>
        <w:t>100公头，线缆长度按照甲方要求制作；</w:t>
      </w:r>
    </w:p>
    <w:p w14:paraId="463533DC">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电源参数：典型</w:t>
      </w:r>
      <w:r>
        <w:rPr>
          <w:rFonts w:hint="default" w:ascii="仿宋" w:hAnsi="仿宋" w:eastAsia="仿宋" w:cs="仿宋"/>
          <w:color w:val="auto"/>
          <w:sz w:val="28"/>
          <w:szCs w:val="28"/>
          <w:lang w:val="en-US" w:eastAsia="zh-CN"/>
        </w:rPr>
        <w:t>+5V@</w:t>
      </w:r>
      <w:r>
        <w:rPr>
          <w:rFonts w:hint="eastAsia" w:ascii="仿宋" w:hAnsi="仿宋" w:eastAsia="仿宋" w:cs="仿宋"/>
          <w:color w:val="auto"/>
          <w:sz w:val="28"/>
          <w:szCs w:val="28"/>
          <w:lang w:val="en-US" w:eastAsia="zh-CN"/>
        </w:rPr>
        <w:t>41</w:t>
      </w:r>
      <w:r>
        <w:rPr>
          <w:rFonts w:hint="default" w:ascii="仿宋" w:hAnsi="仿宋" w:eastAsia="仿宋" w:cs="仿宋"/>
          <w:color w:val="auto"/>
          <w:sz w:val="28"/>
          <w:szCs w:val="28"/>
          <w:lang w:val="en-US" w:eastAsia="zh-CN"/>
        </w:rPr>
        <w:t>0mA</w:t>
      </w:r>
      <w:r>
        <w:rPr>
          <w:rFonts w:hint="eastAsia" w:ascii="仿宋" w:hAnsi="仿宋" w:eastAsia="仿宋" w:cs="仿宋"/>
          <w:color w:val="auto"/>
          <w:sz w:val="28"/>
          <w:szCs w:val="28"/>
          <w:lang w:val="en-US" w:eastAsia="zh-CN"/>
        </w:rPr>
        <w:t>；最大</w:t>
      </w:r>
      <w:r>
        <w:rPr>
          <w:rFonts w:hint="default" w:ascii="仿宋" w:hAnsi="仿宋" w:eastAsia="仿宋" w:cs="仿宋"/>
          <w:color w:val="auto"/>
          <w:sz w:val="28"/>
          <w:szCs w:val="28"/>
          <w:lang w:val="en-US" w:eastAsia="zh-CN"/>
        </w:rPr>
        <w:t>+5V@</w:t>
      </w:r>
      <w:r>
        <w:rPr>
          <w:rFonts w:hint="eastAsia" w:ascii="仿宋" w:hAnsi="仿宋" w:eastAsia="仿宋" w:cs="仿宋"/>
          <w:color w:val="auto"/>
          <w:sz w:val="28"/>
          <w:szCs w:val="28"/>
          <w:lang w:val="en-US" w:eastAsia="zh-CN"/>
        </w:rPr>
        <w:t>54</w:t>
      </w:r>
      <w:r>
        <w:rPr>
          <w:rFonts w:hint="default" w:ascii="仿宋" w:hAnsi="仿宋" w:eastAsia="仿宋" w:cs="仿宋"/>
          <w:color w:val="auto"/>
          <w:sz w:val="28"/>
          <w:szCs w:val="28"/>
          <w:lang w:val="en-US" w:eastAsia="zh-CN"/>
        </w:rPr>
        <w:t>0mA</w:t>
      </w:r>
      <w:r>
        <w:rPr>
          <w:rFonts w:hint="eastAsia" w:ascii="仿宋" w:hAnsi="仿宋" w:eastAsia="仿宋" w:cs="仿宋"/>
          <w:color w:val="auto"/>
          <w:sz w:val="28"/>
          <w:szCs w:val="28"/>
          <w:lang w:val="en-US" w:eastAsia="zh-CN"/>
        </w:rPr>
        <w:t>；</w:t>
      </w:r>
    </w:p>
    <w:p w14:paraId="403CEBDF">
      <w:pPr>
        <w:pStyle w:val="39"/>
        <w:numPr>
          <w:ilvl w:val="0"/>
          <w:numId w:val="7"/>
        </w:numPr>
        <w:spacing w:line="300" w:lineRule="auto"/>
        <w:ind w:left="1260" w:leftChars="0" w:hanging="420" w:firstLineChars="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物理尺寸（长</w:t>
      </w:r>
      <w:r>
        <w:rPr>
          <w:rFonts w:hint="default" w:ascii="仿宋" w:hAnsi="仿宋" w:eastAsia="仿宋" w:cs="仿宋"/>
          <w:color w:val="auto"/>
          <w:sz w:val="28"/>
          <w:szCs w:val="28"/>
          <w:lang w:val="en-US" w:eastAsia="zh-CN"/>
        </w:rPr>
        <w:t>×</w:t>
      </w:r>
      <w:r>
        <w:rPr>
          <w:rFonts w:hint="eastAsia" w:ascii="仿宋" w:hAnsi="仿宋" w:eastAsia="仿宋" w:cs="仿宋"/>
          <w:color w:val="auto"/>
          <w:sz w:val="28"/>
          <w:szCs w:val="28"/>
          <w:lang w:val="en-US" w:eastAsia="zh-CN"/>
        </w:rPr>
        <w:t>宽）：CPCI</w:t>
      </w:r>
      <w:r>
        <w:rPr>
          <w:rFonts w:hint="default" w:ascii="仿宋" w:hAnsi="仿宋" w:eastAsia="仿宋" w:cs="仿宋"/>
          <w:color w:val="auto"/>
          <w:sz w:val="28"/>
          <w:szCs w:val="28"/>
          <w:lang w:val="en-US" w:eastAsia="zh-CN"/>
        </w:rPr>
        <w:t xml:space="preserve"> 3U </w:t>
      </w:r>
      <w:r>
        <w:rPr>
          <w:rFonts w:hint="eastAsia" w:ascii="仿宋" w:hAnsi="仿宋" w:eastAsia="仿宋" w:cs="仿宋"/>
          <w:color w:val="auto"/>
          <w:sz w:val="28"/>
          <w:szCs w:val="28"/>
          <w:lang w:val="en-US" w:eastAsia="zh-CN"/>
        </w:rPr>
        <w:t xml:space="preserve">标准尺寸 </w:t>
      </w:r>
      <w:r>
        <w:rPr>
          <w:rFonts w:hint="default" w:ascii="仿宋" w:hAnsi="仿宋" w:eastAsia="仿宋" w:cs="仿宋"/>
          <w:color w:val="auto"/>
          <w:sz w:val="28"/>
          <w:szCs w:val="28"/>
          <w:lang w:val="en-US" w:eastAsia="zh-CN"/>
        </w:rPr>
        <w:t>160mm×100mm</w:t>
      </w:r>
      <w:r>
        <w:rPr>
          <w:rFonts w:hint="eastAsia" w:ascii="仿宋" w:hAnsi="仿宋" w:eastAsia="仿宋" w:cs="仿宋"/>
          <w:color w:val="auto"/>
          <w:sz w:val="28"/>
          <w:szCs w:val="28"/>
          <w:lang w:val="en-US" w:eastAsia="zh-CN"/>
        </w:rPr>
        <w:t xml:space="preserve">，公差小于 </w:t>
      </w:r>
      <w:r>
        <w:rPr>
          <w:rFonts w:hint="default" w:ascii="仿宋" w:hAnsi="仿宋" w:eastAsia="仿宋" w:cs="仿宋"/>
          <w:color w:val="auto"/>
          <w:sz w:val="28"/>
          <w:szCs w:val="28"/>
          <w:lang w:val="en-US" w:eastAsia="zh-CN"/>
        </w:rPr>
        <w:t>0.2mm</w:t>
      </w:r>
      <w:r>
        <w:rPr>
          <w:rFonts w:hint="eastAsia" w:ascii="仿宋" w:hAnsi="仿宋" w:eastAsia="仿宋" w:cs="仿宋"/>
          <w:color w:val="auto"/>
          <w:sz w:val="28"/>
          <w:szCs w:val="28"/>
          <w:lang w:val="en-US" w:eastAsia="zh-CN"/>
        </w:rPr>
        <w:t>；</w:t>
      </w:r>
    </w:p>
    <w:p w14:paraId="6E770C58">
      <w:pPr>
        <w:pStyle w:val="39"/>
        <w:numPr>
          <w:ilvl w:val="0"/>
          <w:numId w:val="7"/>
        </w:numPr>
        <w:spacing w:line="300" w:lineRule="auto"/>
        <w:ind w:left="1260" w:leftChars="0" w:hanging="420" w:firstLineChars="0"/>
        <w:jc w:val="lef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重量不大于80g。</w:t>
      </w:r>
    </w:p>
    <w:p w14:paraId="7D3F8A3D">
      <w:pPr>
        <w:pStyle w:val="3"/>
        <w:numPr>
          <w:ilvl w:val="1"/>
          <w:numId w:val="5"/>
        </w:numPr>
        <w:spacing w:before="0" w:after="0" w:line="300" w:lineRule="auto"/>
        <w:rPr>
          <w:rFonts w:hint="default" w:ascii="仿宋_GB2312" w:eastAsia="仿宋_GB2312"/>
          <w:color w:val="000000"/>
          <w:sz w:val="28"/>
          <w:szCs w:val="28"/>
          <w:lang w:val="en-US" w:eastAsia="zh-CN"/>
        </w:rPr>
      </w:pPr>
      <w:bookmarkStart w:id="6" w:name="_Toc2868"/>
      <w:r>
        <w:rPr>
          <w:rFonts w:hint="eastAsia" w:ascii="仿宋_GB2312" w:eastAsia="仿宋_GB2312"/>
          <w:color w:val="000000"/>
          <w:sz w:val="28"/>
          <w:szCs w:val="28"/>
          <w:lang w:val="en-US" w:eastAsia="zh-CN"/>
        </w:rPr>
        <w:t>软件要求</w:t>
      </w:r>
      <w:bookmarkEnd w:id="6"/>
    </w:p>
    <w:p w14:paraId="72E4EDAD">
      <w:pPr>
        <w:pStyle w:val="39"/>
        <w:numPr>
          <w:ilvl w:val="0"/>
          <w:numId w:val="8"/>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集中控制工控机支持AI采集、AO输出、开关量采集、开关量输出、串口通信、CAN通信、以太网通信，能够实现控制信号输出、传感器数据采集以及总线通信；</w:t>
      </w:r>
    </w:p>
    <w:p w14:paraId="356F0601">
      <w:pPr>
        <w:pStyle w:val="39"/>
        <w:numPr>
          <w:ilvl w:val="0"/>
          <w:numId w:val="8"/>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在零槽控制器上提供底层驱动支持甲方可实现多样化故障保护软件开发，搭配甲方系统完成多样化故障保护功能，包括但不限于过压、过流、过温保护及输出负载故障保护等，以保证甲方测试系统运行时的运行安全性；</w:t>
      </w:r>
    </w:p>
    <w:p w14:paraId="170D207C">
      <w:pPr>
        <w:pStyle w:val="39"/>
        <w:numPr>
          <w:ilvl w:val="0"/>
          <w:numId w:val="8"/>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集中控制工控机整个系统标配采用麒麟软件有限公司的银河麒麟桌面操作系统V10（内核版本5.4），满足安全可靠测评结果公告（2023年第1号，自发布之日2023 年12月26日起有效期三年）上对操作系统安全可靠等级I级的要求。同时支持甲方实现银河麒麟桌面操作系统V10 SP1（内核版本5.10）系统在集中控制工控机上进行适配。以上工控机内各类板卡需要适配如上操作系统工作正常，性能达标；</w:t>
      </w:r>
    </w:p>
    <w:p w14:paraId="4C5DF09A">
      <w:pPr>
        <w:pStyle w:val="39"/>
        <w:numPr>
          <w:ilvl w:val="0"/>
          <w:numId w:val="8"/>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需支持甲方完成整机底层驱动程序安装；</w:t>
      </w:r>
    </w:p>
    <w:p w14:paraId="6D978DA5">
      <w:pPr>
        <w:pStyle w:val="39"/>
        <w:numPr>
          <w:ilvl w:val="0"/>
          <w:numId w:val="8"/>
        </w:numPr>
        <w:spacing w:line="300" w:lineRule="auto"/>
        <w:ind w:firstLineChars="0"/>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需提供相关功能模块驱动安装文件（.ko文件）以及软件二次开发库文件；支持甲方进行应用层程序开发。</w:t>
      </w:r>
    </w:p>
    <w:p w14:paraId="3D378B7B">
      <w:pPr>
        <w:pStyle w:val="3"/>
        <w:numPr>
          <w:ilvl w:val="1"/>
          <w:numId w:val="5"/>
        </w:numPr>
        <w:spacing w:before="0" w:after="0" w:line="300" w:lineRule="auto"/>
        <w:rPr>
          <w:rFonts w:hint="default" w:ascii="仿宋_GB2312" w:eastAsia="仿宋_GB2312"/>
          <w:color w:val="000000"/>
          <w:sz w:val="28"/>
          <w:szCs w:val="28"/>
          <w:lang w:val="en-US" w:eastAsia="zh-CN"/>
        </w:rPr>
      </w:pPr>
      <w:bookmarkStart w:id="7" w:name="_Toc6068"/>
      <w:r>
        <w:rPr>
          <w:rFonts w:hint="eastAsia" w:ascii="仿宋_GB2312" w:eastAsia="仿宋_GB2312"/>
          <w:color w:val="000000"/>
          <w:sz w:val="28"/>
          <w:szCs w:val="28"/>
          <w:lang w:val="en-US" w:eastAsia="zh-CN"/>
        </w:rPr>
        <w:t>机械结构要求</w:t>
      </w:r>
      <w:bookmarkEnd w:id="7"/>
    </w:p>
    <w:p w14:paraId="1802C9CC">
      <w:pPr>
        <w:pStyle w:val="39"/>
        <w:numPr>
          <w:ilvl w:val="0"/>
          <w:numId w:val="9"/>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高度不大于 </w:t>
      </w:r>
      <w:r>
        <w:rPr>
          <w:rFonts w:hint="default" w:ascii="仿宋" w:hAnsi="仿宋" w:eastAsia="仿宋" w:cs="仿宋"/>
          <w:color w:val="auto"/>
          <w:sz w:val="28"/>
          <w:szCs w:val="28"/>
          <w:lang w:val="en-US" w:eastAsia="zh-CN"/>
        </w:rPr>
        <w:t>2000mm</w:t>
      </w:r>
      <w:r>
        <w:rPr>
          <w:rFonts w:hint="eastAsia" w:ascii="仿宋" w:hAnsi="仿宋" w:eastAsia="仿宋" w:cs="仿宋"/>
          <w:color w:val="auto"/>
          <w:sz w:val="28"/>
          <w:szCs w:val="28"/>
          <w:lang w:val="en-US" w:eastAsia="zh-CN"/>
        </w:rPr>
        <w:t>，宽度不 大于 1200</w:t>
      </w:r>
      <w:r>
        <w:rPr>
          <w:rFonts w:hint="default" w:ascii="仿宋" w:hAnsi="仿宋" w:eastAsia="仿宋" w:cs="仿宋"/>
          <w:color w:val="auto"/>
          <w:sz w:val="28"/>
          <w:szCs w:val="28"/>
          <w:lang w:val="en-US" w:eastAsia="zh-CN"/>
        </w:rPr>
        <w:t>mm</w:t>
      </w:r>
      <w:r>
        <w:rPr>
          <w:rFonts w:hint="eastAsia" w:ascii="仿宋" w:hAnsi="仿宋" w:eastAsia="仿宋" w:cs="仿宋"/>
          <w:color w:val="auto"/>
          <w:sz w:val="28"/>
          <w:szCs w:val="28"/>
          <w:lang w:val="en-US" w:eastAsia="zh-CN"/>
        </w:rPr>
        <w:t xml:space="preserve">，深度不大于 </w:t>
      </w:r>
      <w:r>
        <w:rPr>
          <w:rFonts w:hint="default" w:ascii="仿宋" w:hAnsi="仿宋" w:eastAsia="仿宋" w:cs="仿宋"/>
          <w:color w:val="auto"/>
          <w:sz w:val="28"/>
          <w:szCs w:val="28"/>
          <w:lang w:val="en-US" w:eastAsia="zh-CN"/>
        </w:rPr>
        <w:t>10</w:t>
      </w:r>
      <w:r>
        <w:rPr>
          <w:rFonts w:hint="eastAsia" w:ascii="仿宋" w:hAnsi="仿宋" w:eastAsia="仿宋" w:cs="仿宋"/>
          <w:color w:val="auto"/>
          <w:sz w:val="28"/>
          <w:szCs w:val="28"/>
          <w:lang w:val="en-US" w:eastAsia="zh-CN"/>
        </w:rPr>
        <w:t>8</w:t>
      </w:r>
      <w:r>
        <w:rPr>
          <w:rFonts w:hint="default" w:ascii="仿宋" w:hAnsi="仿宋" w:eastAsia="仿宋" w:cs="仿宋"/>
          <w:color w:val="auto"/>
          <w:sz w:val="28"/>
          <w:szCs w:val="28"/>
          <w:lang w:val="en-US" w:eastAsia="zh-CN"/>
        </w:rPr>
        <w:t>0mm</w:t>
      </w:r>
      <w:r>
        <w:rPr>
          <w:rFonts w:hint="eastAsia" w:ascii="仿宋" w:hAnsi="仿宋" w:eastAsia="仿宋" w:cs="仿宋"/>
          <w:color w:val="auto"/>
          <w:sz w:val="28"/>
          <w:szCs w:val="28"/>
          <w:lang w:val="en-US" w:eastAsia="zh-CN"/>
        </w:rPr>
        <w:t>，其余相关尺寸需提交甲方审查；</w:t>
      </w:r>
    </w:p>
    <w:p w14:paraId="0BC1ABFB">
      <w:pPr>
        <w:pStyle w:val="39"/>
        <w:numPr>
          <w:ilvl w:val="0"/>
          <w:numId w:val="9"/>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整机物理尺寸：</w:t>
      </w:r>
      <w:r>
        <w:rPr>
          <w:rFonts w:hint="default" w:ascii="仿宋" w:hAnsi="仿宋" w:eastAsia="仿宋" w:cs="仿宋"/>
          <w:color w:val="auto"/>
          <w:sz w:val="28"/>
          <w:szCs w:val="28"/>
          <w:lang w:val="en-US" w:eastAsia="zh-CN"/>
        </w:rPr>
        <w:t>(L×W×H) 438.8mm×339mm×177.8mm</w:t>
      </w:r>
      <w:r>
        <w:rPr>
          <w:rFonts w:hint="eastAsia" w:ascii="仿宋" w:hAnsi="仿宋" w:eastAsia="仿宋" w:cs="仿宋"/>
          <w:color w:val="auto"/>
          <w:sz w:val="28"/>
          <w:szCs w:val="28"/>
          <w:lang w:val="en-US" w:eastAsia="zh-CN"/>
        </w:rPr>
        <w:t xml:space="preserve">（不含耳片、地脚）；  </w:t>
      </w:r>
    </w:p>
    <w:p w14:paraId="78FEE36E">
      <w:pPr>
        <w:pStyle w:val="39"/>
        <w:numPr>
          <w:ilvl w:val="0"/>
          <w:numId w:val="9"/>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集中控制工控机按甲方要求提供重量实测数据；</w:t>
      </w:r>
    </w:p>
    <w:p w14:paraId="4843DC0D">
      <w:pPr>
        <w:pStyle w:val="39"/>
        <w:numPr>
          <w:ilvl w:val="0"/>
          <w:numId w:val="9"/>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集中控制工控机机箱需通过合理设计保证机箱面板规整； </w:t>
      </w:r>
    </w:p>
    <w:p w14:paraId="56D7FFF6">
      <w:pPr>
        <w:pStyle w:val="39"/>
        <w:numPr>
          <w:ilvl w:val="0"/>
          <w:numId w:val="9"/>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集中控制工控机机箱采用铝型材框架式结构，可支持机架安装；</w:t>
      </w:r>
    </w:p>
    <w:p w14:paraId="5D02FC8C">
      <w:pPr>
        <w:pStyle w:val="39"/>
        <w:numPr>
          <w:ilvl w:val="0"/>
          <w:numId w:val="9"/>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集中控制工控机冷却方式采用强制风冷；所有材质均为阻燃材质。</w:t>
      </w:r>
    </w:p>
    <w:p w14:paraId="6FF050F8">
      <w:pPr>
        <w:pStyle w:val="3"/>
        <w:numPr>
          <w:ilvl w:val="1"/>
          <w:numId w:val="5"/>
        </w:numPr>
        <w:spacing w:before="0" w:after="0" w:line="300" w:lineRule="auto"/>
        <w:rPr>
          <w:rFonts w:hint="eastAsia" w:ascii="仿宋_GB2312" w:eastAsia="仿宋_GB2312"/>
          <w:color w:val="000000"/>
          <w:sz w:val="28"/>
          <w:szCs w:val="28"/>
          <w:lang w:val="en-US" w:eastAsia="zh-CN"/>
        </w:rPr>
      </w:pPr>
      <w:bookmarkStart w:id="8" w:name="_Toc12169"/>
      <w:r>
        <w:rPr>
          <w:rFonts w:hint="eastAsia" w:ascii="仿宋_GB2312" w:eastAsia="仿宋_GB2312"/>
          <w:color w:val="000000"/>
          <w:sz w:val="28"/>
          <w:szCs w:val="28"/>
          <w:lang w:val="en-US" w:eastAsia="zh-CN"/>
        </w:rPr>
        <w:t>安全性要求</w:t>
      </w:r>
      <w:bookmarkEnd w:id="8"/>
    </w:p>
    <w:p w14:paraId="78377C85">
      <w:pPr>
        <w:pStyle w:val="39"/>
        <w:numPr>
          <w:ilvl w:val="0"/>
          <w:numId w:val="10"/>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在组装、拆卸、试验、运输、贮存、运行或维护时均遵循电气控制设备有关安全规定和要求；</w:t>
      </w:r>
    </w:p>
    <w:p w14:paraId="0160C0EA">
      <w:pPr>
        <w:pStyle w:val="39"/>
        <w:numPr>
          <w:ilvl w:val="0"/>
          <w:numId w:val="10"/>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与地具有良好的保护接地，所有外部易触及的部位，在通电运行期间处于地电位；</w:t>
      </w:r>
    </w:p>
    <w:p w14:paraId="079FBF73">
      <w:pPr>
        <w:pStyle w:val="39"/>
        <w:numPr>
          <w:ilvl w:val="0"/>
          <w:numId w:val="10"/>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带有危险电压的部件有防误接触措施，操作中可能接触的部件不带有危险电压或漏电；</w:t>
      </w:r>
    </w:p>
    <w:p w14:paraId="08BE93D3">
      <w:pPr>
        <w:pStyle w:val="3"/>
        <w:numPr>
          <w:ilvl w:val="1"/>
          <w:numId w:val="5"/>
        </w:numPr>
        <w:spacing w:before="0" w:after="0" w:line="300" w:lineRule="auto"/>
        <w:rPr>
          <w:rFonts w:ascii="仿宋_GB2312" w:eastAsia="仿宋_GB2312"/>
          <w:color w:val="000000"/>
          <w:sz w:val="28"/>
          <w:szCs w:val="28"/>
        </w:rPr>
      </w:pPr>
      <w:bookmarkStart w:id="9" w:name="_Toc19448"/>
      <w:r>
        <w:rPr>
          <w:rFonts w:hint="eastAsia" w:ascii="仿宋_GB2312" w:eastAsia="仿宋_GB2312"/>
          <w:color w:val="000000"/>
          <w:sz w:val="28"/>
          <w:szCs w:val="28"/>
        </w:rPr>
        <w:t>接口要求</w:t>
      </w:r>
      <w:bookmarkEnd w:id="9"/>
    </w:p>
    <w:p w14:paraId="0268D0A0">
      <w:pPr>
        <w:rPr>
          <w:rFonts w:hint="default" w:eastAsia="宋体"/>
          <w:lang w:val="en-US" w:eastAsia="zh-CN"/>
        </w:rPr>
      </w:pPr>
      <w:r>
        <w:rPr>
          <w:rFonts w:hint="eastAsia"/>
          <w:lang w:val="en-US" w:eastAsia="zh-CN"/>
        </w:rPr>
        <w:t xml:space="preserve">    </w:t>
      </w:r>
      <w:r>
        <w:rPr>
          <w:rFonts w:hint="eastAsia" w:ascii="仿宋" w:hAnsi="仿宋" w:eastAsia="仿宋" w:cs="仿宋"/>
          <w:color w:val="00B0F0"/>
          <w:kern w:val="2"/>
          <w:sz w:val="28"/>
          <w:szCs w:val="28"/>
          <w:lang w:val="en-US" w:eastAsia="zh-CN" w:bidi="ar-SA"/>
        </w:rPr>
        <w:t xml:space="preserve"> </w:t>
      </w:r>
      <w:r>
        <w:rPr>
          <w:rFonts w:hint="eastAsia" w:ascii="仿宋" w:hAnsi="仿宋" w:eastAsia="仿宋" w:cs="仿宋"/>
          <w:color w:val="auto"/>
          <w:kern w:val="2"/>
          <w:sz w:val="28"/>
          <w:szCs w:val="28"/>
          <w:lang w:val="en-US" w:eastAsia="zh-CN" w:bidi="ar-SA"/>
        </w:rPr>
        <w:t xml:space="preserve"> 详见3.2节各类硬件接口要求；</w:t>
      </w:r>
    </w:p>
    <w:p w14:paraId="4E59F21B">
      <w:pPr>
        <w:pStyle w:val="3"/>
        <w:numPr>
          <w:ilvl w:val="1"/>
          <w:numId w:val="5"/>
        </w:numPr>
        <w:spacing w:before="0" w:after="0" w:line="300" w:lineRule="auto"/>
        <w:rPr>
          <w:rFonts w:ascii="仿宋_GB2312" w:eastAsia="仿宋_GB2312"/>
          <w:color w:val="000000"/>
          <w:sz w:val="28"/>
          <w:szCs w:val="28"/>
        </w:rPr>
      </w:pPr>
      <w:bookmarkStart w:id="10" w:name="_Toc14098"/>
      <w:r>
        <w:rPr>
          <w:rFonts w:hint="eastAsia" w:ascii="仿宋_GB2312" w:eastAsia="仿宋_GB2312"/>
          <w:color w:val="000000"/>
          <w:sz w:val="28"/>
          <w:szCs w:val="28"/>
        </w:rPr>
        <w:t>环境适应性要求</w:t>
      </w:r>
      <w:bookmarkEnd w:id="10"/>
    </w:p>
    <w:p w14:paraId="69573A79">
      <w:pPr>
        <w:rPr>
          <w:rFonts w:hint="default" w:eastAsia="仿宋_GB2312"/>
          <w:color w:val="auto"/>
          <w:lang w:val="en-US" w:eastAsia="zh-CN"/>
        </w:rPr>
      </w:pPr>
      <w:r>
        <w:rPr>
          <w:rFonts w:hint="eastAsia" w:ascii="仿宋_GB2312" w:eastAsia="仿宋_GB2312"/>
          <w:color w:val="000000"/>
          <w:sz w:val="28"/>
          <w:szCs w:val="28"/>
          <w:lang w:val="en-US" w:eastAsia="zh-CN"/>
        </w:rPr>
        <w:t xml:space="preserve"> </w:t>
      </w:r>
      <w:r>
        <w:rPr>
          <w:rFonts w:hint="eastAsia" w:ascii="仿宋_GB2312" w:eastAsia="仿宋_GB2312"/>
          <w:color w:val="auto"/>
          <w:sz w:val="28"/>
          <w:szCs w:val="28"/>
          <w:lang w:val="en-US" w:eastAsia="zh-CN"/>
        </w:rPr>
        <w:t xml:space="preserve">   整机需满足如下要求</w:t>
      </w:r>
    </w:p>
    <w:p w14:paraId="77E5C484">
      <w:pPr>
        <w:pStyle w:val="39"/>
        <w:numPr>
          <w:ilvl w:val="0"/>
          <w:numId w:val="11"/>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温度：</w:t>
      </w:r>
      <w:r>
        <w:rPr>
          <w:rFonts w:hint="default" w:ascii="仿宋" w:hAnsi="仿宋" w:eastAsia="仿宋" w:cs="仿宋"/>
          <w:color w:val="auto"/>
          <w:sz w:val="28"/>
          <w:szCs w:val="28"/>
          <w:lang w:val="en-US" w:eastAsia="zh-CN"/>
        </w:rPr>
        <w:t>0</w:t>
      </w:r>
      <w:r>
        <w:rPr>
          <w:rFonts w:hint="eastAsia" w:ascii="仿宋" w:hAnsi="仿宋" w:eastAsia="仿宋" w:cs="仿宋"/>
          <w:color w:val="auto"/>
          <w:sz w:val="28"/>
          <w:szCs w:val="28"/>
          <w:lang w:val="en-US" w:eastAsia="zh-CN"/>
        </w:rPr>
        <w:t>℃</w:t>
      </w:r>
      <w:r>
        <w:rPr>
          <w:rFonts w:hint="default" w:ascii="仿宋" w:hAnsi="仿宋" w:eastAsia="仿宋" w:cs="仿宋"/>
          <w:color w:val="auto"/>
          <w:sz w:val="28"/>
          <w:szCs w:val="28"/>
          <w:lang w:val="en-US" w:eastAsia="zh-CN"/>
        </w:rPr>
        <w:t>~60</w:t>
      </w:r>
      <w:r>
        <w:rPr>
          <w:rFonts w:hint="eastAsia" w:ascii="仿宋" w:hAnsi="仿宋" w:eastAsia="仿宋" w:cs="仿宋"/>
          <w:color w:val="auto"/>
          <w:sz w:val="28"/>
          <w:szCs w:val="28"/>
          <w:lang w:val="en-US" w:eastAsia="zh-CN"/>
        </w:rPr>
        <w:t xml:space="preserve">℃； </w:t>
      </w:r>
    </w:p>
    <w:p w14:paraId="51A0EF67">
      <w:pPr>
        <w:pStyle w:val="39"/>
        <w:numPr>
          <w:ilvl w:val="0"/>
          <w:numId w:val="11"/>
        </w:numPr>
        <w:spacing w:line="300" w:lineRule="auto"/>
        <w:ind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湿度：</w:t>
      </w:r>
      <w:r>
        <w:rPr>
          <w:rFonts w:hint="default" w:ascii="仿宋" w:hAnsi="仿宋" w:eastAsia="仿宋" w:cs="仿宋"/>
          <w:color w:val="auto"/>
          <w:sz w:val="28"/>
          <w:szCs w:val="28"/>
          <w:lang w:val="en-US" w:eastAsia="zh-CN"/>
        </w:rPr>
        <w:t>10%～90%</w:t>
      </w:r>
      <w:r>
        <w:rPr>
          <w:rFonts w:hint="eastAsia" w:ascii="仿宋" w:hAnsi="仿宋" w:eastAsia="仿宋" w:cs="仿宋"/>
          <w:color w:val="auto"/>
          <w:sz w:val="28"/>
          <w:szCs w:val="28"/>
          <w:lang w:val="en-US" w:eastAsia="zh-CN"/>
        </w:rPr>
        <w:t>RH；</w:t>
      </w:r>
    </w:p>
    <w:p w14:paraId="0054D777">
      <w:pPr>
        <w:pStyle w:val="39"/>
        <w:numPr>
          <w:ilvl w:val="0"/>
          <w:numId w:val="11"/>
        </w:numPr>
        <w:spacing w:line="300" w:lineRule="auto"/>
        <w:ind w:firstLineChars="0"/>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大气压力：</w:t>
      </w:r>
      <w:r>
        <w:rPr>
          <w:rFonts w:hint="default" w:ascii="仿宋" w:hAnsi="仿宋" w:eastAsia="仿宋" w:cs="仿宋"/>
          <w:color w:val="auto"/>
          <w:sz w:val="28"/>
          <w:szCs w:val="28"/>
          <w:lang w:val="en-US" w:eastAsia="zh-CN"/>
        </w:rPr>
        <w:t>86kPa~106kPa</w:t>
      </w:r>
      <w:r>
        <w:rPr>
          <w:rFonts w:hint="eastAsia" w:ascii="仿宋" w:hAnsi="仿宋" w:eastAsia="仿宋" w:cs="仿宋"/>
          <w:color w:val="auto"/>
          <w:sz w:val="28"/>
          <w:szCs w:val="28"/>
          <w:lang w:val="en-US" w:eastAsia="zh-CN"/>
        </w:rPr>
        <w:t>。</w:t>
      </w:r>
    </w:p>
    <w:p w14:paraId="34D6EB6C">
      <w:pPr>
        <w:rPr>
          <w:color w:val="auto"/>
        </w:rPr>
      </w:pPr>
    </w:p>
    <w:p w14:paraId="6BC4E6AE">
      <w:pPr>
        <w:pStyle w:val="3"/>
        <w:numPr>
          <w:ilvl w:val="1"/>
          <w:numId w:val="5"/>
        </w:numPr>
        <w:spacing w:before="0" w:after="0" w:line="300" w:lineRule="auto"/>
        <w:rPr>
          <w:rFonts w:ascii="仿宋_GB2312" w:eastAsia="仿宋_GB2312"/>
          <w:color w:val="auto"/>
          <w:sz w:val="28"/>
          <w:szCs w:val="28"/>
        </w:rPr>
      </w:pPr>
      <w:bookmarkStart w:id="11" w:name="_Toc12284"/>
      <w:r>
        <w:rPr>
          <w:rFonts w:hint="eastAsia" w:ascii="仿宋_GB2312" w:eastAsia="仿宋_GB2312"/>
          <w:color w:val="auto"/>
          <w:sz w:val="28"/>
          <w:szCs w:val="28"/>
        </w:rPr>
        <w:t>可靠性要求</w:t>
      </w:r>
      <w:bookmarkEnd w:id="11"/>
    </w:p>
    <w:p w14:paraId="438D8F57">
      <w:pPr>
        <w:pStyle w:val="39"/>
        <w:numPr>
          <w:ilvl w:val="0"/>
          <w:numId w:val="12"/>
        </w:numPr>
        <w:spacing w:line="300" w:lineRule="auto"/>
        <w:ind w:left="845" w:leftChars="0" w:hanging="425" w:firstLineChars="0"/>
        <w:rPr>
          <w:rFonts w:hint="eastAsia" w:ascii="仿宋" w:hAnsi="仿宋" w:eastAsia="仿宋" w:cs="仿宋"/>
          <w:sz w:val="28"/>
          <w:szCs w:val="28"/>
        </w:rPr>
      </w:pPr>
      <w:r>
        <w:rPr>
          <w:rFonts w:hint="eastAsia" w:ascii="仿宋" w:hAnsi="仿宋" w:eastAsia="仿宋" w:cs="仿宋"/>
          <w:sz w:val="28"/>
          <w:szCs w:val="28"/>
          <w:lang w:val="en-US" w:eastAsia="zh-CN"/>
        </w:rPr>
        <w:t>结构、材料，应符合有关标准和规范中的有关规定，所制造的设备应满足本规格书的要求；</w:t>
      </w:r>
    </w:p>
    <w:p w14:paraId="51D992DF">
      <w:pPr>
        <w:pStyle w:val="39"/>
        <w:numPr>
          <w:ilvl w:val="0"/>
          <w:numId w:val="12"/>
        </w:numPr>
        <w:spacing w:line="300" w:lineRule="auto"/>
        <w:ind w:left="845" w:leftChars="0" w:hanging="425" w:firstLineChars="0"/>
        <w:rPr>
          <w:rFonts w:hint="eastAsia" w:ascii="仿宋" w:hAnsi="仿宋" w:eastAsia="仿宋" w:cs="仿宋"/>
          <w:sz w:val="28"/>
          <w:szCs w:val="28"/>
        </w:rPr>
      </w:pPr>
      <w:r>
        <w:rPr>
          <w:rFonts w:hint="eastAsia" w:ascii="仿宋" w:hAnsi="仿宋" w:eastAsia="仿宋" w:cs="仿宋"/>
          <w:sz w:val="28"/>
          <w:szCs w:val="28"/>
          <w:lang w:val="en-US" w:eastAsia="zh-CN"/>
        </w:rPr>
        <w:t>设备制造加工还应符合详细技术设计文件；</w:t>
      </w:r>
    </w:p>
    <w:p w14:paraId="46F0F784">
      <w:pPr>
        <w:pStyle w:val="39"/>
        <w:numPr>
          <w:ilvl w:val="0"/>
          <w:numId w:val="12"/>
        </w:numPr>
        <w:spacing w:line="300" w:lineRule="auto"/>
        <w:ind w:left="845" w:leftChars="0" w:hanging="425" w:firstLineChars="0"/>
        <w:rPr>
          <w:rFonts w:hint="eastAsia" w:ascii="仿宋" w:hAnsi="仿宋" w:eastAsia="仿宋" w:cs="仿宋"/>
          <w:sz w:val="28"/>
          <w:szCs w:val="28"/>
        </w:rPr>
      </w:pPr>
      <w:r>
        <w:rPr>
          <w:rFonts w:hint="eastAsia" w:ascii="仿宋" w:hAnsi="仿宋" w:eastAsia="仿宋" w:cs="仿宋"/>
          <w:sz w:val="28"/>
          <w:szCs w:val="28"/>
          <w:lang w:val="en-US" w:eastAsia="zh-CN"/>
        </w:rPr>
        <w:t>设备装配完成后，应进行相关的检查和试验。</w:t>
      </w:r>
    </w:p>
    <w:p w14:paraId="4F7A78F2">
      <w:pPr>
        <w:pStyle w:val="3"/>
        <w:numPr>
          <w:ilvl w:val="1"/>
          <w:numId w:val="5"/>
        </w:numPr>
        <w:spacing w:before="0" w:after="0" w:line="300" w:lineRule="auto"/>
        <w:rPr>
          <w:rFonts w:ascii="仿宋_GB2312" w:eastAsia="仿宋_GB2312"/>
          <w:color w:val="auto"/>
          <w:sz w:val="28"/>
          <w:szCs w:val="28"/>
        </w:rPr>
      </w:pPr>
      <w:bookmarkStart w:id="12" w:name="_Toc25672"/>
      <w:r>
        <w:rPr>
          <w:rFonts w:hint="eastAsia" w:ascii="仿宋_GB2312" w:eastAsia="仿宋_GB2312"/>
          <w:color w:val="auto"/>
          <w:sz w:val="28"/>
          <w:szCs w:val="28"/>
        </w:rPr>
        <w:t>维修性要求</w:t>
      </w:r>
      <w:bookmarkEnd w:id="12"/>
    </w:p>
    <w:p w14:paraId="13038CD9">
      <w:pPr>
        <w:pStyle w:val="39"/>
        <w:numPr>
          <w:ilvl w:val="0"/>
          <w:numId w:val="13"/>
        </w:numPr>
        <w:spacing w:line="300" w:lineRule="auto"/>
        <w:ind w:left="845" w:leftChars="0" w:hanging="425" w:firstLineChars="0"/>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合理布局：电气设备的布局应合理，设备之间的间距和连接方式需要满足操作和维护的需求。各个部件之间的距离要足够，方便维修人员进行操作和检修</w:t>
      </w:r>
      <w:r>
        <w:rPr>
          <w:rFonts w:hint="eastAsia" w:ascii="仿宋" w:hAnsi="仿宋" w:eastAsia="仿宋" w:cs="仿宋"/>
          <w:sz w:val="28"/>
          <w:szCs w:val="28"/>
          <w:lang w:val="en-US" w:eastAsia="zh-CN"/>
        </w:rPr>
        <w:t>；</w:t>
      </w:r>
    </w:p>
    <w:p w14:paraId="2DC867D5">
      <w:pPr>
        <w:pStyle w:val="39"/>
        <w:numPr>
          <w:ilvl w:val="0"/>
          <w:numId w:val="13"/>
        </w:numPr>
        <w:spacing w:line="300" w:lineRule="auto"/>
        <w:ind w:left="845" w:leftChars="0" w:hanging="425" w:firstLineChars="0"/>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标准化配件：设备的配件应符合标准规范，并且能够通用，方便替换和维修。配件的使用应具有一定的统一性，以降低维护过程中的复杂性和成本</w:t>
      </w:r>
      <w:r>
        <w:rPr>
          <w:rFonts w:hint="eastAsia" w:ascii="仿宋" w:hAnsi="仿宋" w:eastAsia="仿宋" w:cs="仿宋"/>
          <w:sz w:val="28"/>
          <w:szCs w:val="28"/>
          <w:lang w:val="en-US" w:eastAsia="zh-CN"/>
        </w:rPr>
        <w:t>；</w:t>
      </w:r>
    </w:p>
    <w:p w14:paraId="4623AA6E">
      <w:pPr>
        <w:pStyle w:val="39"/>
        <w:numPr>
          <w:ilvl w:val="0"/>
          <w:numId w:val="13"/>
        </w:numPr>
        <w:spacing w:line="300" w:lineRule="auto"/>
        <w:ind w:left="845" w:leftChars="0" w:hanging="425" w:firstLineChars="0"/>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电气连接：设备的电气连接应明确清晰，层次分明，标识清楚。各个接线点应易于触达和检修，并且能够快速精准地进行连接和断开</w:t>
      </w:r>
      <w:r>
        <w:rPr>
          <w:rFonts w:hint="eastAsia" w:ascii="仿宋" w:hAnsi="仿宋" w:eastAsia="仿宋" w:cs="仿宋"/>
          <w:sz w:val="28"/>
          <w:szCs w:val="28"/>
          <w:lang w:val="en-US" w:eastAsia="zh-CN"/>
        </w:rPr>
        <w:t>；</w:t>
      </w:r>
    </w:p>
    <w:p w14:paraId="6319ECE0">
      <w:pPr>
        <w:pStyle w:val="39"/>
        <w:numPr>
          <w:ilvl w:val="0"/>
          <w:numId w:val="13"/>
        </w:numPr>
        <w:spacing w:line="300" w:lineRule="auto"/>
        <w:ind w:left="845" w:leftChars="0" w:hanging="425" w:firstLineChars="0"/>
        <w:rPr>
          <w:rFonts w:hint="eastAsia" w:ascii="仿宋" w:hAnsi="仿宋" w:eastAsia="仿宋" w:cs="仿宋"/>
          <w:sz w:val="28"/>
          <w:szCs w:val="28"/>
          <w:lang w:val="en-US" w:eastAsia="zh-CN"/>
        </w:rPr>
      </w:pPr>
      <w:r>
        <w:rPr>
          <w:rFonts w:hint="default" w:ascii="仿宋" w:hAnsi="仿宋" w:eastAsia="仿宋" w:cs="仿宋"/>
          <w:sz w:val="28"/>
          <w:szCs w:val="28"/>
          <w:lang w:val="en-US" w:eastAsia="zh-CN"/>
        </w:rPr>
        <w:t>安全保护：设备设计时需要考虑安全保护措施，如过电压保护、过载保护、短路保护等。这些保护措施的设置应符合相关国家标准。</w:t>
      </w:r>
    </w:p>
    <w:p w14:paraId="3111819B">
      <w:pPr>
        <w:pStyle w:val="3"/>
        <w:numPr>
          <w:ilvl w:val="1"/>
          <w:numId w:val="5"/>
        </w:numPr>
        <w:spacing w:before="0" w:after="0" w:line="300" w:lineRule="auto"/>
        <w:rPr>
          <w:rFonts w:ascii="仿宋_GB2312" w:eastAsia="仿宋_GB2312"/>
          <w:color w:val="auto"/>
          <w:sz w:val="28"/>
          <w:szCs w:val="28"/>
        </w:rPr>
      </w:pPr>
      <w:bookmarkStart w:id="13" w:name="_Toc16698"/>
      <w:r>
        <w:rPr>
          <w:rFonts w:hint="eastAsia" w:ascii="仿宋_GB2312" w:eastAsia="仿宋_GB2312"/>
          <w:color w:val="auto"/>
          <w:sz w:val="28"/>
          <w:szCs w:val="28"/>
        </w:rPr>
        <w:t>保障性要求</w:t>
      </w:r>
      <w:bookmarkEnd w:id="13"/>
    </w:p>
    <w:p w14:paraId="5F208F7B">
      <w:pPr>
        <w:pStyle w:val="39"/>
        <w:numPr>
          <w:ilvl w:val="0"/>
          <w:numId w:val="14"/>
        </w:numPr>
        <w:spacing w:line="300" w:lineRule="auto"/>
        <w:ind w:left="845" w:leftChars="0" w:hanging="425"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依据集中控制工控机资料和相关文件，制定安装程序，提供使用说明，使安装有序进行；</w:t>
      </w:r>
    </w:p>
    <w:p w14:paraId="59A20AC6">
      <w:pPr>
        <w:pStyle w:val="39"/>
        <w:numPr>
          <w:ilvl w:val="0"/>
          <w:numId w:val="14"/>
        </w:numPr>
        <w:spacing w:line="300" w:lineRule="auto"/>
        <w:ind w:left="845" w:leftChars="0" w:hanging="425"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针对配套安装工具、器具、材料、线缆等乙配合订购方提供技术支持；</w:t>
      </w:r>
    </w:p>
    <w:p w14:paraId="42FDBB8B">
      <w:pPr>
        <w:pStyle w:val="39"/>
        <w:numPr>
          <w:ilvl w:val="0"/>
          <w:numId w:val="14"/>
        </w:numPr>
        <w:spacing w:line="300" w:lineRule="auto"/>
        <w:ind w:left="845" w:leftChars="0" w:hanging="425"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乙负责配合订购方开展现场调试试验；</w:t>
      </w:r>
    </w:p>
    <w:p w14:paraId="0E1DEA85">
      <w:pPr>
        <w:pStyle w:val="39"/>
        <w:numPr>
          <w:ilvl w:val="0"/>
          <w:numId w:val="14"/>
        </w:numPr>
        <w:spacing w:line="300" w:lineRule="auto"/>
        <w:ind w:left="845" w:leftChars="0" w:hanging="425"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调试最终效果应满足订购方相关试验大纲的要求。</w:t>
      </w:r>
    </w:p>
    <w:p w14:paraId="2C7ED313">
      <w:pPr>
        <w:pStyle w:val="3"/>
        <w:numPr>
          <w:ilvl w:val="1"/>
          <w:numId w:val="5"/>
        </w:numPr>
        <w:spacing w:before="0" w:after="0" w:line="300" w:lineRule="auto"/>
        <w:rPr>
          <w:rFonts w:ascii="仿宋_GB2312" w:eastAsia="仿宋_GB2312"/>
          <w:color w:val="auto"/>
          <w:sz w:val="28"/>
          <w:szCs w:val="28"/>
        </w:rPr>
      </w:pPr>
      <w:bookmarkStart w:id="14" w:name="_Toc30739"/>
      <w:r>
        <w:rPr>
          <w:rFonts w:hint="eastAsia" w:ascii="仿宋_GB2312" w:eastAsia="仿宋_GB2312"/>
          <w:color w:val="auto"/>
          <w:sz w:val="28"/>
          <w:szCs w:val="28"/>
        </w:rPr>
        <w:t>测试性要求</w:t>
      </w:r>
      <w:bookmarkEnd w:id="14"/>
    </w:p>
    <w:p w14:paraId="4F1D2770">
      <w:pPr>
        <w:pStyle w:val="39"/>
        <w:numPr>
          <w:ilvl w:val="0"/>
          <w:numId w:val="15"/>
        </w:numPr>
        <w:spacing w:line="300" w:lineRule="auto"/>
        <w:ind w:left="845" w:leftChars="0" w:hanging="425" w:firstLineChars="0"/>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测试参数可察性：具有显示面板及通信接口，便于直接设置、控制及观察设备运行参数；</w:t>
      </w:r>
    </w:p>
    <w:p w14:paraId="2B4740DA">
      <w:pPr>
        <w:pStyle w:val="39"/>
        <w:numPr>
          <w:ilvl w:val="0"/>
          <w:numId w:val="15"/>
        </w:numPr>
        <w:spacing w:line="300" w:lineRule="auto"/>
        <w:ind w:left="845" w:leftChars="0" w:hanging="425" w:firstLineChars="0"/>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测试点位可达性：具有足够的检测、检修通道，便于测试设备表笔等直接测量。</w:t>
      </w:r>
    </w:p>
    <w:p w14:paraId="05CC4032">
      <w:pPr>
        <w:pStyle w:val="39"/>
        <w:spacing w:line="300" w:lineRule="auto"/>
        <w:ind w:left="0" w:leftChars="0" w:firstLine="0" w:firstLineChars="0"/>
        <w:jc w:val="center"/>
        <w:rPr>
          <w:rFonts w:hint="eastAsia" w:ascii="仿宋" w:hAnsi="仿宋" w:eastAsia="仿宋" w:cs="仿宋"/>
          <w:sz w:val="28"/>
          <w:szCs w:val="28"/>
        </w:rPr>
      </w:pPr>
    </w:p>
    <w:p w14:paraId="1AB16258">
      <w:pPr>
        <w:pStyle w:val="3"/>
        <w:numPr>
          <w:ilvl w:val="1"/>
          <w:numId w:val="5"/>
        </w:numPr>
        <w:spacing w:before="0" w:after="0" w:line="300" w:lineRule="auto"/>
        <w:rPr>
          <w:rFonts w:ascii="仿宋_GB2312" w:eastAsia="仿宋_GB2312"/>
          <w:color w:val="000000"/>
          <w:sz w:val="28"/>
          <w:szCs w:val="28"/>
        </w:rPr>
      </w:pPr>
      <w:bookmarkStart w:id="15" w:name="_Toc30950"/>
      <w:r>
        <w:rPr>
          <w:rFonts w:hint="eastAsia" w:ascii="仿宋_GB2312" w:eastAsia="仿宋_GB2312"/>
          <w:color w:val="000000"/>
          <w:sz w:val="28"/>
          <w:szCs w:val="28"/>
        </w:rPr>
        <w:t>其他</w:t>
      </w:r>
      <w:r>
        <w:rPr>
          <w:rFonts w:hint="eastAsia" w:ascii="仿宋_GB2312" w:eastAsia="仿宋_GB2312"/>
          <w:color w:val="000000"/>
          <w:sz w:val="28"/>
          <w:szCs w:val="28"/>
          <w:lang w:val="en-US" w:eastAsia="zh-CN"/>
        </w:rPr>
        <w:t>要求</w:t>
      </w:r>
      <w:bookmarkEnd w:id="15"/>
    </w:p>
    <w:p w14:paraId="4670A509">
      <w:pPr>
        <w:pStyle w:val="39"/>
        <w:numPr>
          <w:ilvl w:val="0"/>
          <w:numId w:val="16"/>
        </w:numPr>
        <w:spacing w:line="300" w:lineRule="auto"/>
        <w:ind w:left="845" w:leftChars="0" w:hanging="425"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机箱颜色色标为RAL9003，信号白； </w:t>
      </w:r>
    </w:p>
    <w:p w14:paraId="0817C4F5">
      <w:pPr>
        <w:pStyle w:val="39"/>
        <w:numPr>
          <w:ilvl w:val="0"/>
          <w:numId w:val="16"/>
        </w:numPr>
        <w:spacing w:line="300" w:lineRule="auto"/>
        <w:ind w:left="845" w:leftChars="0" w:hanging="425"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机箱铭牌文字字体为黑体，颜色为黑色，其内容包括：工控机名称、规格型号、产品重量、外形尺寸、出厂日期等； </w:t>
      </w:r>
    </w:p>
    <w:p w14:paraId="38C3E724">
      <w:pPr>
        <w:pStyle w:val="39"/>
        <w:numPr>
          <w:ilvl w:val="0"/>
          <w:numId w:val="16"/>
        </w:numPr>
        <w:spacing w:line="300" w:lineRule="auto"/>
        <w:ind w:left="845" w:leftChars="0" w:hanging="425"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机箱</w:t>
      </w:r>
      <w:bookmarkStart w:id="39" w:name="_GoBack"/>
      <w:bookmarkEnd w:id="39"/>
      <w:r>
        <w:rPr>
          <w:rFonts w:hint="eastAsia" w:ascii="仿宋" w:hAnsi="仿宋" w:eastAsia="仿宋" w:cs="仿宋"/>
          <w:color w:val="auto"/>
          <w:sz w:val="28"/>
          <w:szCs w:val="28"/>
          <w:lang w:val="en-US" w:eastAsia="zh-CN"/>
        </w:rPr>
        <w:t xml:space="preserve">内部采用无卤、阻燃电缆； </w:t>
      </w:r>
    </w:p>
    <w:p w14:paraId="0297BCF1">
      <w:pPr>
        <w:pStyle w:val="39"/>
        <w:numPr>
          <w:ilvl w:val="0"/>
          <w:numId w:val="16"/>
        </w:numPr>
        <w:spacing w:line="300" w:lineRule="auto"/>
        <w:ind w:left="845" w:leftChars="0" w:hanging="425"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面板设计和指示、操作按钮布置便于操作、观察和维修，面板上的字符应清晰易读、耐磨，其颜色应与面板有明显区别； </w:t>
      </w:r>
    </w:p>
    <w:p w14:paraId="59CBCC28">
      <w:pPr>
        <w:pStyle w:val="39"/>
        <w:numPr>
          <w:ilvl w:val="0"/>
          <w:numId w:val="16"/>
        </w:numPr>
        <w:spacing w:line="300" w:lineRule="auto"/>
        <w:ind w:left="845" w:leftChars="0" w:hanging="425"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操作显示部件应尽可能少，操作程序应尽量简化； </w:t>
      </w:r>
    </w:p>
    <w:p w14:paraId="6D42326D">
      <w:pPr>
        <w:pStyle w:val="39"/>
        <w:numPr>
          <w:ilvl w:val="0"/>
          <w:numId w:val="16"/>
        </w:numPr>
        <w:spacing w:line="300" w:lineRule="auto"/>
        <w:ind w:left="845" w:leftChars="0" w:hanging="425" w:firstLineChars="0"/>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LOGO可按照采购方要求进行修改，本规格书定为采用乙方自己的品牌LOGO；</w:t>
      </w:r>
    </w:p>
    <w:p w14:paraId="055D6ECC">
      <w:pPr>
        <w:pStyle w:val="39"/>
        <w:numPr>
          <w:ilvl w:val="0"/>
          <w:numId w:val="16"/>
        </w:numPr>
        <w:spacing w:line="300" w:lineRule="auto"/>
        <w:ind w:left="845" w:leftChars="0" w:hanging="425"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满足电磁兼容性，运行时应不影响周边其它设备；</w:t>
      </w:r>
    </w:p>
    <w:p w14:paraId="29F4022C">
      <w:pPr>
        <w:pStyle w:val="39"/>
        <w:numPr>
          <w:ilvl w:val="0"/>
          <w:numId w:val="16"/>
        </w:numPr>
        <w:spacing w:line="300" w:lineRule="auto"/>
        <w:ind w:left="845" w:leftChars="0" w:hanging="425" w:firstLineChars="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包装方式符合长途运输条件。</w:t>
      </w:r>
    </w:p>
    <w:p w14:paraId="13A0887D"/>
    <w:p w14:paraId="3DBFB85E">
      <w:pPr>
        <w:pStyle w:val="39"/>
        <w:spacing w:line="300" w:lineRule="auto"/>
        <w:ind w:left="465" w:firstLine="0" w:firstLineChars="0"/>
        <w:rPr>
          <w:rFonts w:hint="eastAsia" w:ascii="仿宋" w:hAnsi="仿宋" w:eastAsia="仿宋" w:cs="仿宋"/>
          <w:sz w:val="28"/>
          <w:szCs w:val="28"/>
        </w:rPr>
      </w:pPr>
    </w:p>
    <w:p w14:paraId="589470E1">
      <w:pPr>
        <w:pStyle w:val="2"/>
        <w:numPr>
          <w:ilvl w:val="0"/>
          <w:numId w:val="4"/>
        </w:numPr>
        <w:spacing w:before="0" w:after="0" w:line="300" w:lineRule="auto"/>
        <w:rPr>
          <w:rFonts w:ascii="仿宋_GB2312" w:eastAsia="仿宋_GB2312"/>
          <w:color w:val="000000"/>
          <w:sz w:val="28"/>
          <w:szCs w:val="28"/>
        </w:rPr>
      </w:pPr>
      <w:bookmarkStart w:id="16" w:name="_Toc6918"/>
      <w:r>
        <w:rPr>
          <w:rFonts w:hint="eastAsia" w:ascii="仿宋_GB2312" w:eastAsia="仿宋_GB2312"/>
          <w:color w:val="000000"/>
          <w:sz w:val="28"/>
          <w:szCs w:val="28"/>
        </w:rPr>
        <w:t>质量保证要求</w:t>
      </w:r>
      <w:bookmarkEnd w:id="16"/>
      <w:bookmarkStart w:id="17" w:name="_Toc208584976"/>
      <w:bookmarkEnd w:id="17"/>
    </w:p>
    <w:p w14:paraId="51BB47CC">
      <w:pPr>
        <w:pStyle w:val="39"/>
        <w:numPr>
          <w:ilvl w:val="0"/>
          <w:numId w:val="17"/>
        </w:numPr>
        <w:spacing w:line="300" w:lineRule="auto"/>
        <w:ind w:left="0" w:firstLine="560" w:firstLineChars="0"/>
        <w:rPr>
          <w:rFonts w:ascii="仿宋_GB2312" w:eastAsia="仿宋_GB2312"/>
          <w:color w:val="auto"/>
          <w:sz w:val="28"/>
          <w:szCs w:val="28"/>
        </w:rPr>
      </w:pPr>
      <w:r>
        <w:rPr>
          <w:rFonts w:hint="eastAsia" w:ascii="仿宋_GB2312" w:eastAsia="仿宋_GB2312"/>
          <w:color w:val="auto"/>
          <w:sz w:val="28"/>
          <w:szCs w:val="28"/>
        </w:rPr>
        <w:t>乙方提供的货物和技术服务，符合</w:t>
      </w:r>
      <w:r>
        <w:rPr>
          <w:rFonts w:hint="eastAsia" w:ascii="仿宋_GB2312" w:eastAsia="仿宋_GB2312"/>
          <w:color w:val="auto"/>
          <w:sz w:val="28"/>
          <w:szCs w:val="28"/>
          <w:lang w:val="en-US" w:eastAsia="zh-CN"/>
        </w:rPr>
        <w:t>GJB9001C-2017</w:t>
      </w:r>
      <w:r>
        <w:rPr>
          <w:rFonts w:hint="eastAsia" w:ascii="仿宋_GB2312" w:eastAsia="仿宋_GB2312"/>
          <w:color w:val="auto"/>
          <w:sz w:val="28"/>
          <w:szCs w:val="28"/>
        </w:rPr>
        <w:t>质量标准体系，并在项目实施的过程中严格执行上述质量标准，产品符合国家和行业相应技术规范标准。</w:t>
      </w:r>
    </w:p>
    <w:p w14:paraId="18BE31B5">
      <w:pPr>
        <w:pStyle w:val="39"/>
        <w:numPr>
          <w:ilvl w:val="0"/>
          <w:numId w:val="17"/>
        </w:numPr>
        <w:spacing w:line="300" w:lineRule="auto"/>
        <w:ind w:left="0" w:firstLine="560" w:firstLineChars="0"/>
        <w:rPr>
          <w:rFonts w:ascii="仿宋_GB2312" w:eastAsia="仿宋_GB2312"/>
          <w:color w:val="000000"/>
          <w:sz w:val="28"/>
          <w:szCs w:val="28"/>
        </w:rPr>
      </w:pPr>
      <w:r>
        <w:rPr>
          <w:rFonts w:hint="eastAsia" w:ascii="仿宋_GB2312" w:hAnsi="Cambria" w:eastAsia="仿宋_GB2312" w:cs="宋体"/>
          <w:color w:val="000000"/>
          <w:kern w:val="0"/>
          <w:sz w:val="28"/>
          <w:szCs w:val="28"/>
        </w:rPr>
        <w:t>乙方提供的技术支持包括：上门服务、电话、传真、电子邮件等。</w:t>
      </w:r>
    </w:p>
    <w:p w14:paraId="4D65E1CE">
      <w:pPr>
        <w:pStyle w:val="39"/>
        <w:numPr>
          <w:ilvl w:val="0"/>
          <w:numId w:val="17"/>
        </w:numPr>
        <w:spacing w:line="276" w:lineRule="auto"/>
        <w:ind w:left="0" w:firstLine="560"/>
        <w:rPr>
          <w:rFonts w:ascii="仿宋_GB2312" w:eastAsia="仿宋_GB2312"/>
          <w:color w:val="000000"/>
          <w:sz w:val="28"/>
          <w:szCs w:val="28"/>
        </w:rPr>
      </w:pPr>
      <w:r>
        <w:rPr>
          <w:rFonts w:hint="eastAsia" w:ascii="仿宋_GB2312" w:hAnsi="Cambria" w:eastAsia="仿宋_GB2312" w:cs="宋体"/>
          <w:color w:val="000000"/>
          <w:kern w:val="0"/>
          <w:sz w:val="28"/>
          <w:szCs w:val="28"/>
        </w:rPr>
        <w:t>按照项目要求，甲方对乙方研发过程中产生的设计缺陷及不足，经双方</w:t>
      </w:r>
      <w:r>
        <w:rPr>
          <w:rFonts w:ascii="仿宋_GB2312" w:hAnsi="Cambria" w:eastAsia="仿宋_GB2312" w:cs="宋体"/>
          <w:color w:val="000000"/>
          <w:kern w:val="0"/>
          <w:sz w:val="28"/>
          <w:szCs w:val="28"/>
        </w:rPr>
        <w:t>确认后，</w:t>
      </w:r>
      <w:r>
        <w:rPr>
          <w:rFonts w:hint="eastAsia" w:ascii="仿宋_GB2312" w:hAnsi="Cambria" w:eastAsia="仿宋_GB2312" w:cs="宋体"/>
          <w:color w:val="000000"/>
          <w:kern w:val="0"/>
          <w:sz w:val="28"/>
          <w:szCs w:val="28"/>
        </w:rPr>
        <w:t>有权在项目</w:t>
      </w:r>
      <w:r>
        <w:rPr>
          <w:rFonts w:ascii="仿宋_GB2312" w:hAnsi="Cambria" w:eastAsia="仿宋_GB2312" w:cs="宋体"/>
          <w:color w:val="000000"/>
          <w:kern w:val="0"/>
          <w:sz w:val="28"/>
          <w:szCs w:val="28"/>
        </w:rPr>
        <w:t>研制</w:t>
      </w:r>
      <w:r>
        <w:rPr>
          <w:rFonts w:hint="eastAsia" w:ascii="仿宋_GB2312" w:hAnsi="Cambria" w:eastAsia="仿宋_GB2312" w:cs="宋体"/>
          <w:color w:val="000000"/>
          <w:kern w:val="0"/>
          <w:sz w:val="28"/>
          <w:szCs w:val="28"/>
        </w:rPr>
        <w:t>周期内对乙方提出修复要求。乙方在接到通知后，应在要求时间内予与解决。</w:t>
      </w:r>
    </w:p>
    <w:p w14:paraId="6C234A9B">
      <w:pPr>
        <w:pStyle w:val="2"/>
        <w:numPr>
          <w:ilvl w:val="0"/>
          <w:numId w:val="4"/>
        </w:numPr>
        <w:spacing w:before="0" w:after="0" w:line="300" w:lineRule="auto"/>
        <w:rPr>
          <w:rFonts w:ascii="仿宋_GB2312" w:eastAsia="仿宋_GB2312"/>
          <w:color w:val="000000"/>
          <w:sz w:val="28"/>
          <w:szCs w:val="28"/>
        </w:rPr>
      </w:pPr>
      <w:bookmarkStart w:id="18" w:name="_Toc18638"/>
      <w:r>
        <w:rPr>
          <w:rFonts w:hint="eastAsia" w:ascii="仿宋_GB2312" w:eastAsia="仿宋_GB2312"/>
          <w:color w:val="000000"/>
          <w:sz w:val="28"/>
          <w:szCs w:val="28"/>
        </w:rPr>
        <w:t>交付物</w:t>
      </w:r>
      <w:r>
        <w:rPr>
          <w:rFonts w:ascii="仿宋_GB2312" w:eastAsia="仿宋_GB2312"/>
          <w:color w:val="000000"/>
          <w:sz w:val="28"/>
          <w:szCs w:val="28"/>
        </w:rPr>
        <w:t>及</w:t>
      </w:r>
      <w:r>
        <w:rPr>
          <w:rFonts w:hint="eastAsia" w:ascii="仿宋_GB2312" w:eastAsia="仿宋_GB2312"/>
          <w:color w:val="000000"/>
          <w:sz w:val="28"/>
          <w:szCs w:val="28"/>
        </w:rPr>
        <w:t>交付资料清单</w:t>
      </w:r>
      <w:bookmarkEnd w:id="18"/>
      <w:bookmarkStart w:id="19" w:name="_Toc208584977"/>
      <w:bookmarkEnd w:id="19"/>
    </w:p>
    <w:p w14:paraId="2026624C">
      <w:pPr>
        <w:pStyle w:val="39"/>
        <w:keepNext/>
        <w:keepLines/>
        <w:numPr>
          <w:ilvl w:val="1"/>
          <w:numId w:val="18"/>
        </w:numPr>
        <w:spacing w:line="300" w:lineRule="auto"/>
        <w:ind w:firstLineChars="0"/>
        <w:outlineLvl w:val="1"/>
        <w:rPr>
          <w:rFonts w:ascii="仿宋_GB2312" w:hAnsi="Cambria" w:eastAsia="仿宋_GB2312"/>
          <w:b/>
          <w:bCs/>
          <w:vanish/>
          <w:color w:val="000000"/>
          <w:kern w:val="0"/>
          <w:sz w:val="28"/>
          <w:szCs w:val="28"/>
        </w:rPr>
      </w:pPr>
      <w:r>
        <w:rPr>
          <w:rFonts w:hint="eastAsia" w:ascii="仿宋_GB2312" w:hAnsi="Cambria" w:eastAsia="仿宋_GB2312"/>
          <w:b/>
          <w:bCs/>
          <w:vanish/>
          <w:color w:val="000000"/>
          <w:kern w:val="0"/>
          <w:sz w:val="28"/>
          <w:szCs w:val="28"/>
        </w:rPr>
        <w:t>交付物清单</w:t>
      </w:r>
      <w:bookmarkStart w:id="20" w:name="_Toc208584978"/>
      <w:bookmarkEnd w:id="20"/>
      <w:bookmarkStart w:id="21" w:name="_Toc208585124"/>
      <w:bookmarkEnd w:id="21"/>
    </w:p>
    <w:p w14:paraId="2A0D2642"/>
    <w:tbl>
      <w:tblPr>
        <w:tblStyle w:val="31"/>
        <w:tblW w:w="84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32" w:type="dxa"/>
          <w:left w:w="64" w:type="dxa"/>
          <w:bottom w:w="32" w:type="dxa"/>
          <w:right w:w="64" w:type="dxa"/>
        </w:tblCellMar>
      </w:tblPr>
      <w:tblGrid>
        <w:gridCol w:w="942"/>
        <w:gridCol w:w="2755"/>
        <w:gridCol w:w="2085"/>
        <w:gridCol w:w="1710"/>
        <w:gridCol w:w="943"/>
      </w:tblGrid>
      <w:tr w14:paraId="59A35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312" w:hRule="atLeast"/>
          <w:jc w:val="center"/>
        </w:trPr>
        <w:tc>
          <w:tcPr>
            <w:tcW w:w="942" w:type="dxa"/>
            <w:vMerge w:val="restart"/>
            <w:tcBorders>
              <w:top w:val="nil"/>
              <w:left w:val="single" w:color="231F20" w:sz="8" w:space="0"/>
              <w:right w:val="single" w:color="231F20" w:sz="8" w:space="0"/>
            </w:tcBorders>
            <w:shd w:val="clear" w:color="auto" w:fill="auto"/>
            <w:vAlign w:val="center"/>
          </w:tcPr>
          <w:p w14:paraId="072910E7">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序号</w:t>
            </w:r>
          </w:p>
        </w:tc>
        <w:tc>
          <w:tcPr>
            <w:tcW w:w="2755" w:type="dxa"/>
            <w:vMerge w:val="restart"/>
            <w:tcBorders>
              <w:top w:val="nil"/>
              <w:left w:val="single" w:color="231F20" w:sz="8" w:space="0"/>
              <w:right w:val="single" w:color="231F20" w:sz="8" w:space="0"/>
            </w:tcBorders>
            <w:shd w:val="clear" w:color="auto" w:fill="auto"/>
            <w:vAlign w:val="center"/>
          </w:tcPr>
          <w:p w14:paraId="6EA6F3CA">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产品名称</w:t>
            </w:r>
          </w:p>
        </w:tc>
        <w:tc>
          <w:tcPr>
            <w:tcW w:w="2085" w:type="dxa"/>
            <w:vMerge w:val="restart"/>
            <w:tcBorders>
              <w:top w:val="nil"/>
              <w:left w:val="single" w:color="231F20" w:sz="8" w:space="0"/>
              <w:right w:val="single" w:color="231F20" w:sz="8" w:space="0"/>
            </w:tcBorders>
            <w:shd w:val="clear" w:color="auto" w:fill="auto"/>
            <w:vAlign w:val="center"/>
          </w:tcPr>
          <w:p w14:paraId="0C88682F">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规格型号</w:t>
            </w:r>
          </w:p>
        </w:tc>
        <w:tc>
          <w:tcPr>
            <w:tcW w:w="1710" w:type="dxa"/>
            <w:vMerge w:val="restart"/>
            <w:tcBorders>
              <w:top w:val="nil"/>
              <w:left w:val="single" w:color="231F20" w:sz="8" w:space="0"/>
              <w:right w:val="single" w:color="231F20" w:sz="8" w:space="0"/>
            </w:tcBorders>
            <w:shd w:val="clear" w:color="auto" w:fill="auto"/>
            <w:vAlign w:val="center"/>
          </w:tcPr>
          <w:p w14:paraId="71806C33">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计量单位</w:t>
            </w:r>
          </w:p>
        </w:tc>
        <w:tc>
          <w:tcPr>
            <w:tcW w:w="943" w:type="dxa"/>
            <w:vMerge w:val="restart"/>
            <w:tcBorders>
              <w:top w:val="nil"/>
              <w:left w:val="single" w:color="231F20" w:sz="8" w:space="0"/>
              <w:right w:val="single" w:color="231F20" w:sz="8" w:space="0"/>
            </w:tcBorders>
            <w:shd w:val="clear" w:color="auto" w:fill="auto"/>
            <w:vAlign w:val="center"/>
          </w:tcPr>
          <w:p w14:paraId="69708D97">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数量</w:t>
            </w:r>
          </w:p>
        </w:tc>
      </w:tr>
      <w:tr w14:paraId="3901D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312" w:hRule="atLeast"/>
          <w:jc w:val="center"/>
        </w:trPr>
        <w:tc>
          <w:tcPr>
            <w:tcW w:w="942" w:type="dxa"/>
            <w:vMerge w:val="continue"/>
            <w:tcBorders>
              <w:top w:val="nil"/>
              <w:left w:val="single" w:color="231F20" w:sz="8" w:space="0"/>
              <w:bottom w:val="single" w:color="231F20" w:sz="8" w:space="0"/>
              <w:right w:val="single" w:color="231F20" w:sz="8" w:space="0"/>
            </w:tcBorders>
            <w:shd w:val="clear" w:color="auto" w:fill="auto"/>
            <w:vAlign w:val="center"/>
          </w:tcPr>
          <w:p w14:paraId="36A1A21C">
            <w:pPr>
              <w:snapToGrid w:val="0"/>
              <w:jc w:val="center"/>
              <w:rPr>
                <w:rFonts w:hint="eastAsia" w:ascii="仿宋" w:hAnsi="仿宋" w:eastAsia="仿宋" w:cs="仿宋"/>
                <w:sz w:val="28"/>
                <w:szCs w:val="28"/>
                <w:lang w:val="en-US" w:eastAsia="zh-CN"/>
              </w:rPr>
            </w:pPr>
          </w:p>
        </w:tc>
        <w:tc>
          <w:tcPr>
            <w:tcW w:w="2755" w:type="dxa"/>
            <w:vMerge w:val="continue"/>
            <w:tcBorders>
              <w:top w:val="nil"/>
              <w:left w:val="single" w:color="231F20" w:sz="8" w:space="0"/>
              <w:bottom w:val="single" w:color="231F20" w:sz="8" w:space="0"/>
              <w:right w:val="single" w:color="231F20" w:sz="8" w:space="0"/>
            </w:tcBorders>
            <w:shd w:val="clear" w:color="auto" w:fill="auto"/>
            <w:vAlign w:val="center"/>
          </w:tcPr>
          <w:p w14:paraId="333C3C9E">
            <w:pPr>
              <w:snapToGrid w:val="0"/>
              <w:jc w:val="center"/>
              <w:rPr>
                <w:rFonts w:hint="eastAsia" w:ascii="仿宋" w:hAnsi="仿宋" w:eastAsia="仿宋" w:cs="仿宋"/>
                <w:sz w:val="28"/>
                <w:szCs w:val="28"/>
                <w:lang w:val="en-US" w:eastAsia="zh-CN"/>
              </w:rPr>
            </w:pPr>
          </w:p>
        </w:tc>
        <w:tc>
          <w:tcPr>
            <w:tcW w:w="2085" w:type="dxa"/>
            <w:vMerge w:val="continue"/>
            <w:tcBorders>
              <w:top w:val="nil"/>
              <w:left w:val="single" w:color="231F20" w:sz="8" w:space="0"/>
              <w:bottom w:val="single" w:color="231F20" w:sz="8" w:space="0"/>
              <w:right w:val="single" w:color="231F20" w:sz="8" w:space="0"/>
            </w:tcBorders>
            <w:shd w:val="clear" w:color="auto" w:fill="auto"/>
            <w:vAlign w:val="center"/>
          </w:tcPr>
          <w:p w14:paraId="56F5A1E1">
            <w:pPr>
              <w:snapToGrid w:val="0"/>
              <w:jc w:val="center"/>
              <w:rPr>
                <w:rFonts w:hint="eastAsia" w:ascii="仿宋" w:hAnsi="仿宋" w:eastAsia="仿宋" w:cs="仿宋"/>
                <w:sz w:val="28"/>
                <w:szCs w:val="28"/>
                <w:lang w:val="en-US" w:eastAsia="zh-CN"/>
              </w:rPr>
            </w:pPr>
          </w:p>
        </w:tc>
        <w:tc>
          <w:tcPr>
            <w:tcW w:w="1710" w:type="dxa"/>
            <w:vMerge w:val="continue"/>
            <w:tcBorders>
              <w:top w:val="nil"/>
              <w:left w:val="single" w:color="231F20" w:sz="8" w:space="0"/>
              <w:bottom w:val="single" w:color="231F20" w:sz="8" w:space="0"/>
              <w:right w:val="single" w:color="231F20" w:sz="8" w:space="0"/>
            </w:tcBorders>
            <w:shd w:val="clear" w:color="auto" w:fill="auto"/>
            <w:vAlign w:val="center"/>
          </w:tcPr>
          <w:p w14:paraId="118DA67A">
            <w:pPr>
              <w:snapToGrid w:val="0"/>
              <w:jc w:val="center"/>
              <w:rPr>
                <w:rFonts w:hint="eastAsia" w:ascii="仿宋" w:hAnsi="仿宋" w:eastAsia="仿宋" w:cs="仿宋"/>
                <w:sz w:val="28"/>
                <w:szCs w:val="28"/>
                <w:lang w:val="en-US" w:eastAsia="zh-CN"/>
              </w:rPr>
            </w:pPr>
          </w:p>
        </w:tc>
        <w:tc>
          <w:tcPr>
            <w:tcW w:w="943" w:type="dxa"/>
            <w:vMerge w:val="continue"/>
            <w:tcBorders>
              <w:top w:val="nil"/>
              <w:left w:val="single" w:color="231F20" w:sz="8" w:space="0"/>
              <w:bottom w:val="single" w:color="231F20" w:sz="8" w:space="0"/>
              <w:right w:val="single" w:color="231F20" w:sz="8" w:space="0"/>
            </w:tcBorders>
            <w:shd w:val="clear" w:color="auto" w:fill="auto"/>
            <w:vAlign w:val="center"/>
          </w:tcPr>
          <w:p w14:paraId="56BD7A6E">
            <w:pPr>
              <w:snapToGrid w:val="0"/>
              <w:jc w:val="center"/>
              <w:rPr>
                <w:rFonts w:hint="eastAsia" w:ascii="仿宋" w:hAnsi="仿宋" w:eastAsia="仿宋" w:cs="仿宋"/>
                <w:sz w:val="28"/>
                <w:szCs w:val="28"/>
                <w:lang w:val="en-US" w:eastAsia="zh-CN"/>
              </w:rPr>
            </w:pPr>
          </w:p>
        </w:tc>
      </w:tr>
      <w:tr w14:paraId="443A1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312" w:hRule="atLeast"/>
          <w:jc w:val="center"/>
        </w:trPr>
        <w:tc>
          <w:tcPr>
            <w:tcW w:w="942" w:type="dxa"/>
            <w:vMerge w:val="continue"/>
            <w:tcBorders>
              <w:top w:val="nil"/>
              <w:left w:val="single" w:color="231F20" w:sz="8" w:space="0"/>
              <w:bottom w:val="single" w:color="231F20" w:sz="8" w:space="0"/>
              <w:right w:val="single" w:color="231F20" w:sz="8" w:space="0"/>
            </w:tcBorders>
            <w:shd w:val="clear" w:color="auto" w:fill="auto"/>
            <w:vAlign w:val="center"/>
          </w:tcPr>
          <w:p w14:paraId="1212B6CE">
            <w:pPr>
              <w:snapToGrid w:val="0"/>
              <w:jc w:val="center"/>
              <w:rPr>
                <w:rFonts w:hint="eastAsia" w:ascii="仿宋" w:hAnsi="仿宋" w:eastAsia="仿宋" w:cs="仿宋"/>
                <w:sz w:val="28"/>
                <w:szCs w:val="28"/>
                <w:lang w:val="en-US" w:eastAsia="zh-CN"/>
              </w:rPr>
            </w:pPr>
          </w:p>
        </w:tc>
        <w:tc>
          <w:tcPr>
            <w:tcW w:w="2755" w:type="dxa"/>
            <w:vMerge w:val="continue"/>
            <w:tcBorders>
              <w:top w:val="nil"/>
              <w:left w:val="single" w:color="231F20" w:sz="8" w:space="0"/>
              <w:bottom w:val="single" w:color="231F20" w:sz="8" w:space="0"/>
              <w:right w:val="single" w:color="231F20" w:sz="8" w:space="0"/>
            </w:tcBorders>
            <w:shd w:val="clear" w:color="auto" w:fill="auto"/>
            <w:vAlign w:val="center"/>
          </w:tcPr>
          <w:p w14:paraId="767A1C3A">
            <w:pPr>
              <w:snapToGrid w:val="0"/>
              <w:jc w:val="center"/>
              <w:rPr>
                <w:rFonts w:hint="eastAsia" w:ascii="仿宋" w:hAnsi="仿宋" w:eastAsia="仿宋" w:cs="仿宋"/>
                <w:sz w:val="28"/>
                <w:szCs w:val="28"/>
                <w:lang w:val="en-US" w:eastAsia="zh-CN"/>
              </w:rPr>
            </w:pPr>
          </w:p>
        </w:tc>
        <w:tc>
          <w:tcPr>
            <w:tcW w:w="2085" w:type="dxa"/>
            <w:vMerge w:val="continue"/>
            <w:tcBorders>
              <w:top w:val="nil"/>
              <w:left w:val="single" w:color="231F20" w:sz="8" w:space="0"/>
              <w:bottom w:val="single" w:color="231F20" w:sz="8" w:space="0"/>
              <w:right w:val="single" w:color="231F20" w:sz="8" w:space="0"/>
            </w:tcBorders>
            <w:shd w:val="clear" w:color="auto" w:fill="auto"/>
            <w:vAlign w:val="center"/>
          </w:tcPr>
          <w:p w14:paraId="2F022633">
            <w:pPr>
              <w:snapToGrid w:val="0"/>
              <w:jc w:val="center"/>
              <w:rPr>
                <w:rFonts w:hint="eastAsia" w:ascii="仿宋" w:hAnsi="仿宋" w:eastAsia="仿宋" w:cs="仿宋"/>
                <w:sz w:val="28"/>
                <w:szCs w:val="28"/>
                <w:lang w:val="en-US" w:eastAsia="zh-CN"/>
              </w:rPr>
            </w:pPr>
          </w:p>
        </w:tc>
        <w:tc>
          <w:tcPr>
            <w:tcW w:w="1710" w:type="dxa"/>
            <w:vMerge w:val="continue"/>
            <w:tcBorders>
              <w:top w:val="nil"/>
              <w:left w:val="single" w:color="231F20" w:sz="8" w:space="0"/>
              <w:bottom w:val="single" w:color="231F20" w:sz="8" w:space="0"/>
              <w:right w:val="single" w:color="231F20" w:sz="8" w:space="0"/>
            </w:tcBorders>
            <w:shd w:val="clear" w:color="auto" w:fill="auto"/>
            <w:vAlign w:val="center"/>
          </w:tcPr>
          <w:p w14:paraId="7440EB0C">
            <w:pPr>
              <w:snapToGrid w:val="0"/>
              <w:jc w:val="center"/>
              <w:rPr>
                <w:rFonts w:hint="eastAsia" w:ascii="仿宋" w:hAnsi="仿宋" w:eastAsia="仿宋" w:cs="仿宋"/>
                <w:sz w:val="28"/>
                <w:szCs w:val="28"/>
                <w:lang w:val="en-US" w:eastAsia="zh-CN"/>
              </w:rPr>
            </w:pPr>
          </w:p>
        </w:tc>
        <w:tc>
          <w:tcPr>
            <w:tcW w:w="943" w:type="dxa"/>
            <w:vMerge w:val="continue"/>
            <w:tcBorders>
              <w:top w:val="nil"/>
              <w:left w:val="single" w:color="231F20" w:sz="8" w:space="0"/>
              <w:bottom w:val="single" w:color="231F20" w:sz="8" w:space="0"/>
              <w:right w:val="single" w:color="231F20" w:sz="8" w:space="0"/>
            </w:tcBorders>
            <w:shd w:val="clear" w:color="auto" w:fill="auto"/>
            <w:vAlign w:val="center"/>
          </w:tcPr>
          <w:p w14:paraId="6755D89E">
            <w:pPr>
              <w:snapToGrid w:val="0"/>
              <w:jc w:val="center"/>
              <w:rPr>
                <w:rFonts w:hint="eastAsia" w:ascii="仿宋" w:hAnsi="仿宋" w:eastAsia="仿宋" w:cs="仿宋"/>
                <w:sz w:val="28"/>
                <w:szCs w:val="28"/>
                <w:lang w:val="en-US" w:eastAsia="zh-CN"/>
              </w:rPr>
            </w:pPr>
          </w:p>
        </w:tc>
      </w:tr>
      <w:tr w14:paraId="57CEF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942" w:type="dxa"/>
            <w:tcBorders>
              <w:top w:val="nil"/>
              <w:left w:val="single" w:color="231F20" w:sz="8" w:space="0"/>
              <w:bottom w:val="single" w:color="231F20" w:sz="8" w:space="0"/>
              <w:right w:val="single" w:color="231F20" w:sz="8" w:space="0"/>
            </w:tcBorders>
            <w:shd w:val="clear" w:color="auto" w:fill="auto"/>
            <w:vAlign w:val="center"/>
          </w:tcPr>
          <w:p w14:paraId="1093C2EE">
            <w:pPr>
              <w:snapToGrid w:val="0"/>
              <w:jc w:val="cente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w:t>
            </w:r>
          </w:p>
        </w:tc>
        <w:tc>
          <w:tcPr>
            <w:tcW w:w="2755" w:type="dxa"/>
            <w:tcBorders>
              <w:top w:val="nil"/>
              <w:left w:val="single" w:color="231F20" w:sz="8" w:space="0"/>
              <w:bottom w:val="single" w:color="231F20" w:sz="8" w:space="0"/>
              <w:right w:val="single" w:color="231F20" w:sz="8" w:space="0"/>
            </w:tcBorders>
            <w:shd w:val="clear" w:color="auto" w:fill="auto"/>
            <w:vAlign w:val="center"/>
          </w:tcPr>
          <w:p w14:paraId="4CFCDF05">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零槽控制器</w:t>
            </w:r>
          </w:p>
        </w:tc>
        <w:tc>
          <w:tcPr>
            <w:tcW w:w="2085" w:type="dxa"/>
            <w:tcBorders>
              <w:top w:val="nil"/>
              <w:left w:val="single" w:color="231F20" w:sz="8" w:space="0"/>
              <w:bottom w:val="single" w:color="231F20" w:sz="8" w:space="0"/>
              <w:right w:val="single" w:color="231F20" w:sz="8" w:space="0"/>
            </w:tcBorders>
            <w:shd w:val="clear" w:color="auto" w:fill="auto"/>
            <w:vAlign w:val="center"/>
          </w:tcPr>
          <w:p w14:paraId="003DF88F">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CHR21711GC</w:t>
            </w:r>
          </w:p>
        </w:tc>
        <w:tc>
          <w:tcPr>
            <w:tcW w:w="1710" w:type="dxa"/>
            <w:tcBorders>
              <w:top w:val="nil"/>
              <w:left w:val="single" w:color="231F20" w:sz="8" w:space="0"/>
              <w:bottom w:val="single" w:color="231F20" w:sz="8" w:space="0"/>
              <w:right w:val="single" w:color="231F20" w:sz="8" w:space="0"/>
            </w:tcBorders>
            <w:shd w:val="clear" w:color="auto" w:fill="auto"/>
            <w:vAlign w:val="center"/>
          </w:tcPr>
          <w:p w14:paraId="3F8EF45C">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个</w:t>
            </w:r>
          </w:p>
        </w:tc>
        <w:tc>
          <w:tcPr>
            <w:tcW w:w="943" w:type="dxa"/>
            <w:tcBorders>
              <w:top w:val="nil"/>
              <w:left w:val="single" w:color="231F20" w:sz="8" w:space="0"/>
              <w:bottom w:val="single" w:color="231F20" w:sz="8" w:space="0"/>
              <w:right w:val="single" w:color="231F20" w:sz="8" w:space="0"/>
            </w:tcBorders>
            <w:shd w:val="clear" w:color="auto" w:fill="auto"/>
            <w:vAlign w:val="center"/>
          </w:tcPr>
          <w:p w14:paraId="4049CAC2">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w:t>
            </w:r>
          </w:p>
        </w:tc>
      </w:tr>
      <w:tr w14:paraId="317D4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942" w:type="dxa"/>
            <w:tcBorders>
              <w:top w:val="nil"/>
              <w:left w:val="single" w:color="231F20" w:sz="8" w:space="0"/>
              <w:bottom w:val="single" w:color="231F20" w:sz="8" w:space="0"/>
              <w:right w:val="single" w:color="231F20" w:sz="8" w:space="0"/>
            </w:tcBorders>
            <w:shd w:val="clear" w:color="auto" w:fill="auto"/>
            <w:vAlign w:val="center"/>
          </w:tcPr>
          <w:p w14:paraId="617E9D0F">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w:t>
            </w:r>
          </w:p>
        </w:tc>
        <w:tc>
          <w:tcPr>
            <w:tcW w:w="2755" w:type="dxa"/>
            <w:tcBorders>
              <w:top w:val="nil"/>
              <w:left w:val="single" w:color="231F20" w:sz="8" w:space="0"/>
              <w:bottom w:val="single" w:color="231F20" w:sz="8" w:space="0"/>
              <w:right w:val="single" w:color="231F20" w:sz="8" w:space="0"/>
            </w:tcBorders>
            <w:shd w:val="clear" w:color="auto" w:fill="auto"/>
            <w:vAlign w:val="center"/>
          </w:tcPr>
          <w:p w14:paraId="442F3BB6">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集中控制机箱</w:t>
            </w:r>
          </w:p>
        </w:tc>
        <w:tc>
          <w:tcPr>
            <w:tcW w:w="2085" w:type="dxa"/>
            <w:tcBorders>
              <w:top w:val="nil"/>
              <w:left w:val="single" w:color="231F20" w:sz="8" w:space="0"/>
              <w:bottom w:val="single" w:color="231F20" w:sz="8" w:space="0"/>
              <w:right w:val="single" w:color="231F20" w:sz="8" w:space="0"/>
            </w:tcBorders>
            <w:shd w:val="clear" w:color="auto" w:fill="auto"/>
            <w:vAlign w:val="center"/>
          </w:tcPr>
          <w:p w14:paraId="07224FB9">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CHR81036</w:t>
            </w:r>
          </w:p>
        </w:tc>
        <w:tc>
          <w:tcPr>
            <w:tcW w:w="1710" w:type="dxa"/>
            <w:tcBorders>
              <w:top w:val="nil"/>
              <w:left w:val="single" w:color="231F20" w:sz="8" w:space="0"/>
              <w:bottom w:val="single" w:color="231F20" w:sz="8" w:space="0"/>
              <w:right w:val="single" w:color="231F20" w:sz="8" w:space="0"/>
            </w:tcBorders>
            <w:shd w:val="clear" w:color="auto" w:fill="auto"/>
            <w:vAlign w:val="center"/>
          </w:tcPr>
          <w:p w14:paraId="114F8C07">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个</w:t>
            </w:r>
          </w:p>
        </w:tc>
        <w:tc>
          <w:tcPr>
            <w:tcW w:w="943" w:type="dxa"/>
            <w:tcBorders>
              <w:top w:val="nil"/>
              <w:left w:val="single" w:color="231F20" w:sz="8" w:space="0"/>
              <w:bottom w:val="single" w:color="231F20" w:sz="8" w:space="0"/>
              <w:right w:val="single" w:color="231F20" w:sz="8" w:space="0"/>
            </w:tcBorders>
            <w:shd w:val="clear" w:color="auto" w:fill="auto"/>
            <w:vAlign w:val="center"/>
          </w:tcPr>
          <w:p w14:paraId="3676D274">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w:t>
            </w:r>
          </w:p>
        </w:tc>
      </w:tr>
      <w:tr w14:paraId="6B591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942" w:type="dxa"/>
            <w:tcBorders>
              <w:top w:val="nil"/>
              <w:left w:val="single" w:color="231F20" w:sz="8" w:space="0"/>
              <w:bottom w:val="single" w:color="231F20" w:sz="8" w:space="0"/>
              <w:right w:val="single" w:color="231F20" w:sz="8" w:space="0"/>
            </w:tcBorders>
            <w:shd w:val="clear" w:color="auto" w:fill="auto"/>
            <w:vAlign w:val="center"/>
          </w:tcPr>
          <w:p w14:paraId="31E4364E">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w:t>
            </w:r>
          </w:p>
        </w:tc>
        <w:tc>
          <w:tcPr>
            <w:tcW w:w="2755" w:type="dxa"/>
            <w:tcBorders>
              <w:top w:val="nil"/>
              <w:left w:val="single" w:color="231F20" w:sz="8" w:space="0"/>
              <w:bottom w:val="single" w:color="231F20" w:sz="8" w:space="0"/>
              <w:right w:val="single" w:color="231F20" w:sz="8" w:space="0"/>
            </w:tcBorders>
            <w:shd w:val="clear" w:color="auto" w:fill="auto"/>
            <w:vAlign w:val="center"/>
          </w:tcPr>
          <w:p w14:paraId="23A73C15">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串口通信卡</w:t>
            </w:r>
          </w:p>
        </w:tc>
        <w:tc>
          <w:tcPr>
            <w:tcW w:w="2085" w:type="dxa"/>
            <w:tcBorders>
              <w:top w:val="nil"/>
              <w:left w:val="single" w:color="231F20" w:sz="8" w:space="0"/>
              <w:bottom w:val="single" w:color="231F20" w:sz="8" w:space="0"/>
              <w:right w:val="single" w:color="231F20" w:sz="8" w:space="0"/>
            </w:tcBorders>
            <w:shd w:val="clear" w:color="auto" w:fill="auto"/>
            <w:vAlign w:val="center"/>
          </w:tcPr>
          <w:p w14:paraId="23BDF21A">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CHRU34202</w:t>
            </w:r>
          </w:p>
        </w:tc>
        <w:tc>
          <w:tcPr>
            <w:tcW w:w="1710" w:type="dxa"/>
            <w:tcBorders>
              <w:top w:val="nil"/>
              <w:left w:val="single" w:color="231F20" w:sz="8" w:space="0"/>
              <w:bottom w:val="single" w:color="231F20" w:sz="8" w:space="0"/>
              <w:right w:val="single" w:color="231F20" w:sz="8" w:space="0"/>
            </w:tcBorders>
            <w:shd w:val="clear" w:color="auto" w:fill="auto"/>
            <w:vAlign w:val="center"/>
          </w:tcPr>
          <w:p w14:paraId="4477A290">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张</w:t>
            </w:r>
          </w:p>
        </w:tc>
        <w:tc>
          <w:tcPr>
            <w:tcW w:w="943" w:type="dxa"/>
            <w:tcBorders>
              <w:top w:val="nil"/>
              <w:left w:val="single" w:color="231F20" w:sz="8" w:space="0"/>
              <w:bottom w:val="single" w:color="231F20" w:sz="8" w:space="0"/>
              <w:right w:val="single" w:color="231F20" w:sz="8" w:space="0"/>
            </w:tcBorders>
            <w:shd w:val="clear" w:color="auto" w:fill="auto"/>
            <w:vAlign w:val="center"/>
          </w:tcPr>
          <w:p w14:paraId="0CB54C5B">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w:t>
            </w:r>
          </w:p>
        </w:tc>
      </w:tr>
      <w:tr w14:paraId="19FC7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942" w:type="dxa"/>
            <w:tcBorders>
              <w:top w:val="nil"/>
              <w:left w:val="single" w:color="231F20" w:sz="8" w:space="0"/>
              <w:bottom w:val="single" w:color="231F20" w:sz="8" w:space="0"/>
              <w:right w:val="single" w:color="231F20" w:sz="8" w:space="0"/>
            </w:tcBorders>
            <w:shd w:val="clear" w:color="auto" w:fill="auto"/>
            <w:vAlign w:val="center"/>
          </w:tcPr>
          <w:p w14:paraId="2B90A581">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w:t>
            </w:r>
          </w:p>
        </w:tc>
        <w:tc>
          <w:tcPr>
            <w:tcW w:w="2755" w:type="dxa"/>
            <w:tcBorders>
              <w:top w:val="nil"/>
              <w:left w:val="single" w:color="231F20" w:sz="8" w:space="0"/>
              <w:bottom w:val="single" w:color="231F20" w:sz="8" w:space="0"/>
              <w:right w:val="single" w:color="231F20" w:sz="8" w:space="0"/>
            </w:tcBorders>
            <w:shd w:val="clear" w:color="auto" w:fill="auto"/>
            <w:vAlign w:val="center"/>
          </w:tcPr>
          <w:p w14:paraId="3CA4F13B">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CAN卡</w:t>
            </w:r>
          </w:p>
        </w:tc>
        <w:tc>
          <w:tcPr>
            <w:tcW w:w="2085" w:type="dxa"/>
            <w:tcBorders>
              <w:top w:val="nil"/>
              <w:left w:val="single" w:color="231F20" w:sz="8" w:space="0"/>
              <w:bottom w:val="single" w:color="231F20" w:sz="8" w:space="0"/>
              <w:right w:val="single" w:color="231F20" w:sz="8" w:space="0"/>
            </w:tcBorders>
            <w:shd w:val="clear" w:color="auto" w:fill="auto"/>
            <w:vAlign w:val="center"/>
          </w:tcPr>
          <w:p w14:paraId="3E72B564">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CHR35201</w:t>
            </w:r>
          </w:p>
        </w:tc>
        <w:tc>
          <w:tcPr>
            <w:tcW w:w="1710" w:type="dxa"/>
            <w:tcBorders>
              <w:top w:val="nil"/>
              <w:left w:val="single" w:color="231F20" w:sz="8" w:space="0"/>
              <w:bottom w:val="single" w:color="231F20" w:sz="8" w:space="0"/>
              <w:right w:val="single" w:color="231F20" w:sz="8" w:space="0"/>
            </w:tcBorders>
            <w:shd w:val="clear" w:color="auto" w:fill="auto"/>
            <w:vAlign w:val="center"/>
          </w:tcPr>
          <w:p w14:paraId="219E29FB">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张</w:t>
            </w:r>
          </w:p>
        </w:tc>
        <w:tc>
          <w:tcPr>
            <w:tcW w:w="943" w:type="dxa"/>
            <w:tcBorders>
              <w:top w:val="nil"/>
              <w:left w:val="single" w:color="231F20" w:sz="8" w:space="0"/>
              <w:bottom w:val="single" w:color="231F20" w:sz="8" w:space="0"/>
              <w:right w:val="single" w:color="231F20" w:sz="8" w:space="0"/>
            </w:tcBorders>
            <w:shd w:val="clear" w:color="auto" w:fill="auto"/>
            <w:vAlign w:val="center"/>
          </w:tcPr>
          <w:p w14:paraId="69BC1709">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w:t>
            </w:r>
          </w:p>
        </w:tc>
      </w:tr>
      <w:tr w14:paraId="1FF74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942" w:type="dxa"/>
            <w:tcBorders>
              <w:top w:val="nil"/>
              <w:left w:val="single" w:color="231F20" w:sz="8" w:space="0"/>
              <w:bottom w:val="single" w:color="231F20" w:sz="8" w:space="0"/>
              <w:right w:val="single" w:color="231F20" w:sz="8" w:space="0"/>
            </w:tcBorders>
            <w:shd w:val="clear" w:color="auto" w:fill="auto"/>
            <w:vAlign w:val="center"/>
          </w:tcPr>
          <w:p w14:paraId="43FF2E8C">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w:t>
            </w:r>
          </w:p>
        </w:tc>
        <w:tc>
          <w:tcPr>
            <w:tcW w:w="2755" w:type="dxa"/>
            <w:tcBorders>
              <w:top w:val="nil"/>
              <w:left w:val="single" w:color="231F20" w:sz="8" w:space="0"/>
              <w:bottom w:val="single" w:color="231F20" w:sz="8" w:space="0"/>
              <w:right w:val="single" w:color="231F20" w:sz="8" w:space="0"/>
            </w:tcBorders>
            <w:shd w:val="clear" w:color="auto" w:fill="auto"/>
            <w:vAlign w:val="center"/>
          </w:tcPr>
          <w:p w14:paraId="096454DA">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AI电压采集卡</w:t>
            </w:r>
          </w:p>
        </w:tc>
        <w:tc>
          <w:tcPr>
            <w:tcW w:w="2085" w:type="dxa"/>
            <w:tcBorders>
              <w:top w:val="nil"/>
              <w:left w:val="single" w:color="231F20" w:sz="8" w:space="0"/>
              <w:bottom w:val="single" w:color="231F20" w:sz="8" w:space="0"/>
              <w:right w:val="single" w:color="231F20" w:sz="8" w:space="0"/>
            </w:tcBorders>
            <w:shd w:val="clear" w:color="auto" w:fill="auto"/>
            <w:vAlign w:val="center"/>
          </w:tcPr>
          <w:p w14:paraId="1A55D197">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CHRU41204</w:t>
            </w:r>
          </w:p>
        </w:tc>
        <w:tc>
          <w:tcPr>
            <w:tcW w:w="1710" w:type="dxa"/>
            <w:tcBorders>
              <w:top w:val="nil"/>
              <w:left w:val="single" w:color="231F20" w:sz="8" w:space="0"/>
              <w:bottom w:val="single" w:color="231F20" w:sz="8" w:space="0"/>
              <w:right w:val="single" w:color="231F20" w:sz="8" w:space="0"/>
            </w:tcBorders>
            <w:shd w:val="clear" w:color="auto" w:fill="auto"/>
            <w:vAlign w:val="center"/>
          </w:tcPr>
          <w:p w14:paraId="0A94AED6">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张</w:t>
            </w:r>
          </w:p>
        </w:tc>
        <w:tc>
          <w:tcPr>
            <w:tcW w:w="943" w:type="dxa"/>
            <w:tcBorders>
              <w:top w:val="nil"/>
              <w:left w:val="single" w:color="231F20" w:sz="8" w:space="0"/>
              <w:bottom w:val="single" w:color="231F20" w:sz="8" w:space="0"/>
              <w:right w:val="single" w:color="231F20" w:sz="8" w:space="0"/>
            </w:tcBorders>
            <w:shd w:val="clear" w:color="auto" w:fill="auto"/>
            <w:vAlign w:val="center"/>
          </w:tcPr>
          <w:p w14:paraId="547F665E">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w:t>
            </w:r>
          </w:p>
        </w:tc>
      </w:tr>
      <w:tr w14:paraId="31316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942" w:type="dxa"/>
            <w:tcBorders>
              <w:top w:val="nil"/>
              <w:left w:val="single" w:color="231F20" w:sz="8" w:space="0"/>
              <w:bottom w:val="single" w:color="231F20" w:sz="8" w:space="0"/>
              <w:right w:val="single" w:color="231F20" w:sz="8" w:space="0"/>
            </w:tcBorders>
            <w:shd w:val="clear" w:color="auto" w:fill="auto"/>
            <w:vAlign w:val="center"/>
          </w:tcPr>
          <w:p w14:paraId="55DD885F">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w:t>
            </w:r>
          </w:p>
        </w:tc>
        <w:tc>
          <w:tcPr>
            <w:tcW w:w="2755" w:type="dxa"/>
            <w:tcBorders>
              <w:top w:val="nil"/>
              <w:left w:val="single" w:color="231F20" w:sz="8" w:space="0"/>
              <w:bottom w:val="single" w:color="231F20" w:sz="8" w:space="0"/>
              <w:right w:val="single" w:color="231F20" w:sz="8" w:space="0"/>
            </w:tcBorders>
            <w:shd w:val="clear" w:color="auto" w:fill="auto"/>
            <w:vAlign w:val="center"/>
          </w:tcPr>
          <w:p w14:paraId="33A3E23D">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AI电流采集卡</w:t>
            </w:r>
          </w:p>
        </w:tc>
        <w:tc>
          <w:tcPr>
            <w:tcW w:w="2085" w:type="dxa"/>
            <w:tcBorders>
              <w:top w:val="nil"/>
              <w:left w:val="single" w:color="231F20" w:sz="8" w:space="0"/>
              <w:bottom w:val="single" w:color="231F20" w:sz="8" w:space="0"/>
              <w:right w:val="single" w:color="231F20" w:sz="8" w:space="0"/>
            </w:tcBorders>
            <w:shd w:val="clear" w:color="auto" w:fill="auto"/>
            <w:vAlign w:val="center"/>
          </w:tcPr>
          <w:p w14:paraId="3F980F6E">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CHR41205</w:t>
            </w:r>
          </w:p>
        </w:tc>
        <w:tc>
          <w:tcPr>
            <w:tcW w:w="1710" w:type="dxa"/>
            <w:tcBorders>
              <w:top w:val="nil"/>
              <w:left w:val="single" w:color="231F20" w:sz="8" w:space="0"/>
              <w:bottom w:val="single" w:color="231F20" w:sz="8" w:space="0"/>
              <w:right w:val="single" w:color="231F20" w:sz="8" w:space="0"/>
            </w:tcBorders>
            <w:shd w:val="clear" w:color="auto" w:fill="auto"/>
            <w:vAlign w:val="center"/>
          </w:tcPr>
          <w:p w14:paraId="5DAE9896">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张</w:t>
            </w:r>
          </w:p>
        </w:tc>
        <w:tc>
          <w:tcPr>
            <w:tcW w:w="943" w:type="dxa"/>
            <w:tcBorders>
              <w:top w:val="nil"/>
              <w:left w:val="single" w:color="231F20" w:sz="8" w:space="0"/>
              <w:bottom w:val="single" w:color="231F20" w:sz="8" w:space="0"/>
              <w:right w:val="single" w:color="231F20" w:sz="8" w:space="0"/>
            </w:tcBorders>
            <w:shd w:val="clear" w:color="auto" w:fill="auto"/>
            <w:vAlign w:val="center"/>
          </w:tcPr>
          <w:p w14:paraId="5B95A105">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w:t>
            </w:r>
          </w:p>
        </w:tc>
      </w:tr>
      <w:tr w14:paraId="17982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942" w:type="dxa"/>
            <w:tcBorders>
              <w:top w:val="nil"/>
              <w:left w:val="single" w:color="231F20" w:sz="8" w:space="0"/>
              <w:bottom w:val="single" w:color="231F20" w:sz="8" w:space="0"/>
              <w:right w:val="single" w:color="231F20" w:sz="8" w:space="0"/>
            </w:tcBorders>
            <w:shd w:val="clear" w:color="auto" w:fill="auto"/>
            <w:vAlign w:val="center"/>
          </w:tcPr>
          <w:p w14:paraId="2D3391F2">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w:t>
            </w:r>
          </w:p>
        </w:tc>
        <w:tc>
          <w:tcPr>
            <w:tcW w:w="2755" w:type="dxa"/>
            <w:tcBorders>
              <w:top w:val="nil"/>
              <w:left w:val="single" w:color="231F20" w:sz="8" w:space="0"/>
              <w:bottom w:val="single" w:color="231F20" w:sz="8" w:space="0"/>
              <w:right w:val="single" w:color="231F20" w:sz="8" w:space="0"/>
            </w:tcBorders>
            <w:shd w:val="clear" w:color="auto" w:fill="auto"/>
            <w:vAlign w:val="center"/>
          </w:tcPr>
          <w:p w14:paraId="7D9C0B22">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AO电压输出卡</w:t>
            </w:r>
          </w:p>
        </w:tc>
        <w:tc>
          <w:tcPr>
            <w:tcW w:w="2085" w:type="dxa"/>
            <w:tcBorders>
              <w:top w:val="nil"/>
              <w:left w:val="single" w:color="231F20" w:sz="8" w:space="0"/>
              <w:bottom w:val="single" w:color="231F20" w:sz="8" w:space="0"/>
              <w:right w:val="single" w:color="231F20" w:sz="8" w:space="0"/>
            </w:tcBorders>
            <w:shd w:val="clear" w:color="auto" w:fill="auto"/>
            <w:vAlign w:val="center"/>
          </w:tcPr>
          <w:p w14:paraId="0DE92CD1">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CHRU42108</w:t>
            </w:r>
          </w:p>
        </w:tc>
        <w:tc>
          <w:tcPr>
            <w:tcW w:w="1710" w:type="dxa"/>
            <w:tcBorders>
              <w:top w:val="nil"/>
              <w:left w:val="single" w:color="231F20" w:sz="8" w:space="0"/>
              <w:bottom w:val="single" w:color="231F20" w:sz="8" w:space="0"/>
              <w:right w:val="single" w:color="231F20" w:sz="8" w:space="0"/>
            </w:tcBorders>
            <w:shd w:val="clear" w:color="auto" w:fill="auto"/>
            <w:vAlign w:val="center"/>
          </w:tcPr>
          <w:p w14:paraId="35D615C1">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张</w:t>
            </w:r>
          </w:p>
        </w:tc>
        <w:tc>
          <w:tcPr>
            <w:tcW w:w="943" w:type="dxa"/>
            <w:tcBorders>
              <w:top w:val="nil"/>
              <w:left w:val="single" w:color="231F20" w:sz="8" w:space="0"/>
              <w:bottom w:val="single" w:color="231F20" w:sz="8" w:space="0"/>
              <w:right w:val="single" w:color="231F20" w:sz="8" w:space="0"/>
            </w:tcBorders>
            <w:shd w:val="clear" w:color="auto" w:fill="auto"/>
            <w:vAlign w:val="center"/>
          </w:tcPr>
          <w:p w14:paraId="7A45364E">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w:t>
            </w:r>
          </w:p>
        </w:tc>
      </w:tr>
      <w:tr w14:paraId="30CB2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942" w:type="dxa"/>
            <w:tcBorders>
              <w:top w:val="nil"/>
              <w:left w:val="single" w:color="231F20" w:sz="8" w:space="0"/>
              <w:bottom w:val="single" w:color="231F20" w:sz="8" w:space="0"/>
              <w:right w:val="single" w:color="231F20" w:sz="8" w:space="0"/>
            </w:tcBorders>
            <w:shd w:val="clear" w:color="auto" w:fill="auto"/>
            <w:vAlign w:val="center"/>
          </w:tcPr>
          <w:p w14:paraId="70CABA6A">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w:t>
            </w:r>
          </w:p>
        </w:tc>
        <w:tc>
          <w:tcPr>
            <w:tcW w:w="2755" w:type="dxa"/>
            <w:tcBorders>
              <w:top w:val="nil"/>
              <w:left w:val="single" w:color="231F20" w:sz="8" w:space="0"/>
              <w:bottom w:val="single" w:color="231F20" w:sz="8" w:space="0"/>
              <w:right w:val="single" w:color="231F20" w:sz="8" w:space="0"/>
            </w:tcBorders>
            <w:shd w:val="clear" w:color="auto" w:fill="auto"/>
            <w:vAlign w:val="center"/>
          </w:tcPr>
          <w:p w14:paraId="272A5DB4">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AO电流输出卡</w:t>
            </w:r>
          </w:p>
        </w:tc>
        <w:tc>
          <w:tcPr>
            <w:tcW w:w="2085" w:type="dxa"/>
            <w:tcBorders>
              <w:top w:val="nil"/>
              <w:left w:val="single" w:color="231F20" w:sz="8" w:space="0"/>
              <w:bottom w:val="single" w:color="231F20" w:sz="8" w:space="0"/>
              <w:right w:val="single" w:color="231F20" w:sz="8" w:space="0"/>
            </w:tcBorders>
            <w:shd w:val="clear" w:color="auto" w:fill="auto"/>
            <w:vAlign w:val="center"/>
          </w:tcPr>
          <w:p w14:paraId="3596AD90">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CHRU42207</w:t>
            </w:r>
          </w:p>
        </w:tc>
        <w:tc>
          <w:tcPr>
            <w:tcW w:w="1710" w:type="dxa"/>
            <w:tcBorders>
              <w:top w:val="nil"/>
              <w:left w:val="single" w:color="231F20" w:sz="8" w:space="0"/>
              <w:bottom w:val="single" w:color="231F20" w:sz="8" w:space="0"/>
              <w:right w:val="single" w:color="231F20" w:sz="8" w:space="0"/>
            </w:tcBorders>
            <w:shd w:val="clear" w:color="auto" w:fill="auto"/>
            <w:vAlign w:val="center"/>
          </w:tcPr>
          <w:p w14:paraId="1781A8A3">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张</w:t>
            </w:r>
          </w:p>
        </w:tc>
        <w:tc>
          <w:tcPr>
            <w:tcW w:w="943" w:type="dxa"/>
            <w:tcBorders>
              <w:top w:val="nil"/>
              <w:left w:val="single" w:color="231F20" w:sz="8" w:space="0"/>
              <w:bottom w:val="single" w:color="231F20" w:sz="8" w:space="0"/>
              <w:right w:val="single" w:color="231F20" w:sz="8" w:space="0"/>
            </w:tcBorders>
            <w:shd w:val="clear" w:color="auto" w:fill="auto"/>
            <w:vAlign w:val="center"/>
          </w:tcPr>
          <w:p w14:paraId="598D95AC">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w:t>
            </w:r>
          </w:p>
        </w:tc>
      </w:tr>
      <w:tr w14:paraId="5F6DC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942" w:type="dxa"/>
            <w:tcBorders>
              <w:top w:val="nil"/>
              <w:left w:val="single" w:color="231F20" w:sz="8" w:space="0"/>
              <w:bottom w:val="single" w:color="231F20" w:sz="8" w:space="0"/>
              <w:right w:val="single" w:color="231F20" w:sz="8" w:space="0"/>
            </w:tcBorders>
            <w:shd w:val="clear" w:color="auto" w:fill="auto"/>
            <w:vAlign w:val="center"/>
          </w:tcPr>
          <w:p w14:paraId="4203A36D">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w:t>
            </w:r>
          </w:p>
        </w:tc>
        <w:tc>
          <w:tcPr>
            <w:tcW w:w="2755" w:type="dxa"/>
            <w:tcBorders>
              <w:top w:val="nil"/>
              <w:left w:val="single" w:color="231F20" w:sz="8" w:space="0"/>
              <w:bottom w:val="single" w:color="231F20" w:sz="8" w:space="0"/>
              <w:right w:val="single" w:color="231F20" w:sz="8" w:space="0"/>
            </w:tcBorders>
            <w:shd w:val="clear" w:color="auto" w:fill="auto"/>
            <w:vAlign w:val="center"/>
          </w:tcPr>
          <w:p w14:paraId="1BE808F7">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DIO离散量板卡</w:t>
            </w:r>
          </w:p>
        </w:tc>
        <w:tc>
          <w:tcPr>
            <w:tcW w:w="2085" w:type="dxa"/>
            <w:tcBorders>
              <w:top w:val="nil"/>
              <w:left w:val="single" w:color="231F20" w:sz="8" w:space="0"/>
              <w:bottom w:val="single" w:color="231F20" w:sz="8" w:space="0"/>
              <w:right w:val="single" w:color="231F20" w:sz="8" w:space="0"/>
            </w:tcBorders>
            <w:shd w:val="clear" w:color="auto" w:fill="auto"/>
            <w:vAlign w:val="center"/>
          </w:tcPr>
          <w:p w14:paraId="785EE21F">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CHRU44207</w:t>
            </w:r>
          </w:p>
        </w:tc>
        <w:tc>
          <w:tcPr>
            <w:tcW w:w="1710" w:type="dxa"/>
            <w:tcBorders>
              <w:top w:val="nil"/>
              <w:left w:val="single" w:color="231F20" w:sz="8" w:space="0"/>
              <w:bottom w:val="single" w:color="231F20" w:sz="8" w:space="0"/>
              <w:right w:val="single" w:color="231F20" w:sz="8" w:space="0"/>
            </w:tcBorders>
            <w:shd w:val="clear" w:color="auto" w:fill="auto"/>
            <w:vAlign w:val="center"/>
          </w:tcPr>
          <w:p w14:paraId="2D60A217">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张</w:t>
            </w:r>
          </w:p>
        </w:tc>
        <w:tc>
          <w:tcPr>
            <w:tcW w:w="943" w:type="dxa"/>
            <w:tcBorders>
              <w:top w:val="nil"/>
              <w:left w:val="single" w:color="231F20" w:sz="8" w:space="0"/>
              <w:bottom w:val="single" w:color="231F20" w:sz="8" w:space="0"/>
              <w:right w:val="single" w:color="231F20" w:sz="8" w:space="0"/>
            </w:tcBorders>
            <w:shd w:val="clear" w:color="auto" w:fill="auto"/>
            <w:vAlign w:val="center"/>
          </w:tcPr>
          <w:p w14:paraId="5B1E4D78">
            <w:pPr>
              <w:snapToGrid w:val="0"/>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w:t>
            </w:r>
          </w:p>
        </w:tc>
      </w:tr>
    </w:tbl>
    <w:p w14:paraId="307E13C7"/>
    <w:p w14:paraId="3D017943">
      <w:pPr>
        <w:pStyle w:val="39"/>
        <w:keepNext/>
        <w:keepLines/>
        <w:numPr>
          <w:ilvl w:val="1"/>
          <w:numId w:val="18"/>
        </w:numPr>
        <w:spacing w:line="300" w:lineRule="auto"/>
        <w:ind w:firstLineChars="0"/>
        <w:outlineLvl w:val="1"/>
        <w:rPr>
          <w:rFonts w:ascii="仿宋_GB2312" w:hAnsi="Cambria" w:eastAsia="仿宋_GB2312"/>
          <w:b/>
          <w:bCs/>
          <w:vanish/>
          <w:color w:val="000000"/>
          <w:kern w:val="0"/>
          <w:sz w:val="28"/>
          <w:szCs w:val="28"/>
        </w:rPr>
      </w:pPr>
      <w:bookmarkStart w:id="22" w:name="_Ref60842163"/>
      <w:r>
        <w:rPr>
          <w:rFonts w:hint="eastAsia" w:ascii="仿宋_GB2312" w:hAnsi="Cambria" w:eastAsia="仿宋_GB2312"/>
          <w:b/>
          <w:bCs/>
          <w:vanish/>
          <w:color w:val="000000"/>
          <w:kern w:val="0"/>
          <w:sz w:val="28"/>
          <w:szCs w:val="28"/>
        </w:rPr>
        <w:t>交付资料清单</w:t>
      </w:r>
      <w:bookmarkStart w:id="23" w:name="_Toc208584979"/>
      <w:bookmarkEnd w:id="23"/>
      <w:bookmarkStart w:id="24" w:name="_Toc208585125"/>
      <w:bookmarkEnd w:id="24"/>
    </w:p>
    <w:bookmarkEnd w:id="22"/>
    <w:p w14:paraId="0D65A2AC">
      <w:pPr>
        <w:keepNext w:val="0"/>
        <w:keepLines w:val="0"/>
        <w:widowControl/>
        <w:suppressLineNumbers w:val="0"/>
        <w:jc w:val="left"/>
        <w:rPr>
          <w:rFonts w:hint="eastAsia" w:ascii="仿宋" w:hAnsi="仿宋" w:eastAsia="仿宋" w:cs="仿宋"/>
          <w:b w:val="0"/>
          <w:bCs w:val="0"/>
          <w:sz w:val="28"/>
          <w:szCs w:val="28"/>
          <w:lang w:val="en-US" w:eastAsia="zh-CN"/>
        </w:rPr>
      </w:pPr>
      <w:bookmarkStart w:id="25" w:name="_Ref60842281"/>
      <w:r>
        <w:rPr>
          <w:rFonts w:hint="eastAsia" w:ascii="仿宋" w:hAnsi="仿宋" w:eastAsia="仿宋" w:cs="仿宋"/>
          <w:b w:val="0"/>
          <w:bCs w:val="0"/>
          <w:color w:val="000000"/>
          <w:kern w:val="0"/>
          <w:sz w:val="28"/>
          <w:szCs w:val="28"/>
          <w:lang w:val="en-US" w:eastAsia="zh-CN" w:bidi="ar"/>
        </w:rPr>
        <w:t>乙需提供与技术状态相符合的技术文件，包括但不限于：</w:t>
      </w:r>
    </w:p>
    <w:tbl>
      <w:tblPr>
        <w:tblStyle w:val="31"/>
        <w:tblW w:w="9278" w:type="dxa"/>
        <w:jc w:val="center"/>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Layout w:type="fixed"/>
        <w:tblCellMar>
          <w:top w:w="0" w:type="dxa"/>
          <w:left w:w="108" w:type="dxa"/>
          <w:bottom w:w="0" w:type="dxa"/>
          <w:right w:w="108" w:type="dxa"/>
        </w:tblCellMar>
      </w:tblPr>
      <w:tblGrid>
        <w:gridCol w:w="807"/>
        <w:gridCol w:w="4473"/>
        <w:gridCol w:w="2459"/>
        <w:gridCol w:w="1539"/>
      </w:tblGrid>
      <w:tr w14:paraId="7DA2EAFB">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EEECE1" w:themeFill="background2"/>
            <w:noWrap w:val="0"/>
            <w:vAlign w:val="center"/>
          </w:tcPr>
          <w:p w14:paraId="07FBD01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序号</w:t>
            </w:r>
          </w:p>
        </w:tc>
        <w:tc>
          <w:tcPr>
            <w:tcW w:w="4473" w:type="dxa"/>
            <w:shd w:val="clear" w:color="auto" w:fill="EEECE1" w:themeFill="background2"/>
            <w:noWrap w:val="0"/>
            <w:vAlign w:val="center"/>
          </w:tcPr>
          <w:p w14:paraId="76EBB9C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随机文件</w:t>
            </w:r>
          </w:p>
        </w:tc>
        <w:tc>
          <w:tcPr>
            <w:tcW w:w="2459" w:type="dxa"/>
            <w:shd w:val="clear" w:color="auto" w:fill="EEECE1" w:themeFill="background2"/>
            <w:noWrap w:val="0"/>
            <w:vAlign w:val="center"/>
          </w:tcPr>
          <w:p w14:paraId="2FA7609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数量</w:t>
            </w:r>
          </w:p>
        </w:tc>
        <w:tc>
          <w:tcPr>
            <w:tcW w:w="1539" w:type="dxa"/>
            <w:shd w:val="clear" w:color="auto" w:fill="EEECE1" w:themeFill="background2"/>
            <w:noWrap w:val="0"/>
            <w:vAlign w:val="center"/>
          </w:tcPr>
          <w:p w14:paraId="04A8DC8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备注</w:t>
            </w:r>
          </w:p>
        </w:tc>
      </w:tr>
      <w:tr w14:paraId="78788914">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auto"/>
            <w:noWrap w:val="0"/>
            <w:vAlign w:val="center"/>
          </w:tcPr>
          <w:p w14:paraId="03727A4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w:t>
            </w:r>
          </w:p>
        </w:tc>
        <w:tc>
          <w:tcPr>
            <w:tcW w:w="4473" w:type="dxa"/>
            <w:shd w:val="clear" w:color="auto" w:fill="auto"/>
            <w:noWrap w:val="0"/>
            <w:vAlign w:val="center"/>
          </w:tcPr>
          <w:p w14:paraId="0AC69A8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使用维护说明书</w:t>
            </w:r>
          </w:p>
        </w:tc>
        <w:tc>
          <w:tcPr>
            <w:tcW w:w="2459" w:type="dxa"/>
            <w:shd w:val="clear" w:color="auto" w:fill="auto"/>
            <w:noWrap w:val="0"/>
            <w:vAlign w:val="center"/>
          </w:tcPr>
          <w:p w14:paraId="7964AEA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1本</w:t>
            </w:r>
          </w:p>
        </w:tc>
        <w:tc>
          <w:tcPr>
            <w:tcW w:w="1539" w:type="dxa"/>
            <w:shd w:val="clear" w:color="auto" w:fill="auto"/>
            <w:noWrap w:val="0"/>
            <w:vAlign w:val="center"/>
          </w:tcPr>
          <w:p w14:paraId="009FE26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p>
        </w:tc>
      </w:tr>
      <w:tr w14:paraId="437E2345">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auto"/>
            <w:noWrap w:val="0"/>
            <w:vAlign w:val="center"/>
          </w:tcPr>
          <w:p w14:paraId="40F38D7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2</w:t>
            </w:r>
          </w:p>
        </w:tc>
        <w:tc>
          <w:tcPr>
            <w:tcW w:w="4473" w:type="dxa"/>
            <w:shd w:val="clear" w:color="auto" w:fill="auto"/>
            <w:noWrap w:val="0"/>
            <w:vAlign w:val="center"/>
          </w:tcPr>
          <w:p w14:paraId="15F9FC3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合格证</w:t>
            </w:r>
          </w:p>
        </w:tc>
        <w:tc>
          <w:tcPr>
            <w:tcW w:w="2459" w:type="dxa"/>
            <w:shd w:val="clear" w:color="auto" w:fill="auto"/>
            <w:noWrap w:val="0"/>
            <w:vAlign w:val="center"/>
          </w:tcPr>
          <w:p w14:paraId="5AB09CE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1份</w:t>
            </w:r>
          </w:p>
        </w:tc>
        <w:tc>
          <w:tcPr>
            <w:tcW w:w="1539" w:type="dxa"/>
            <w:shd w:val="clear" w:color="auto" w:fill="auto"/>
            <w:noWrap w:val="0"/>
            <w:vAlign w:val="center"/>
          </w:tcPr>
          <w:p w14:paraId="71F0363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p>
        </w:tc>
      </w:tr>
      <w:tr w14:paraId="37CC2595">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auto"/>
            <w:noWrap w:val="0"/>
            <w:vAlign w:val="center"/>
          </w:tcPr>
          <w:p w14:paraId="371E8F5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w:t>
            </w:r>
          </w:p>
        </w:tc>
        <w:tc>
          <w:tcPr>
            <w:tcW w:w="4473" w:type="dxa"/>
            <w:shd w:val="clear" w:color="auto" w:fill="auto"/>
            <w:noWrap w:val="0"/>
            <w:vAlign w:val="center"/>
          </w:tcPr>
          <w:p w14:paraId="588257B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保修卡</w:t>
            </w:r>
          </w:p>
        </w:tc>
        <w:tc>
          <w:tcPr>
            <w:tcW w:w="2459" w:type="dxa"/>
            <w:shd w:val="clear" w:color="auto" w:fill="auto"/>
            <w:noWrap w:val="0"/>
            <w:vAlign w:val="center"/>
          </w:tcPr>
          <w:p w14:paraId="25DDD96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1份</w:t>
            </w:r>
          </w:p>
        </w:tc>
        <w:tc>
          <w:tcPr>
            <w:tcW w:w="1539" w:type="dxa"/>
            <w:shd w:val="clear" w:color="auto" w:fill="auto"/>
            <w:noWrap w:val="0"/>
            <w:vAlign w:val="center"/>
          </w:tcPr>
          <w:p w14:paraId="2EC0841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p>
        </w:tc>
      </w:tr>
      <w:tr w14:paraId="1489E012">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auto"/>
            <w:noWrap w:val="0"/>
            <w:vAlign w:val="center"/>
          </w:tcPr>
          <w:p w14:paraId="36E3252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w:t>
            </w:r>
          </w:p>
        </w:tc>
        <w:tc>
          <w:tcPr>
            <w:tcW w:w="4473" w:type="dxa"/>
            <w:shd w:val="clear" w:color="auto" w:fill="auto"/>
            <w:noWrap w:val="0"/>
            <w:vAlign w:val="center"/>
          </w:tcPr>
          <w:p w14:paraId="2D263AD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color w:val="auto"/>
                <w:sz w:val="28"/>
                <w:szCs w:val="28"/>
                <w:lang w:val="en-US" w:eastAsia="zh-CN"/>
              </w:rPr>
              <w:t>硬件板卡配套光盘资料</w:t>
            </w:r>
          </w:p>
        </w:tc>
        <w:tc>
          <w:tcPr>
            <w:tcW w:w="2459" w:type="dxa"/>
            <w:shd w:val="clear" w:color="auto" w:fill="auto"/>
            <w:noWrap w:val="0"/>
            <w:vAlign w:val="center"/>
          </w:tcPr>
          <w:p w14:paraId="5BFCF07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各1份</w:t>
            </w:r>
          </w:p>
        </w:tc>
        <w:tc>
          <w:tcPr>
            <w:tcW w:w="1539" w:type="dxa"/>
            <w:shd w:val="clear" w:color="auto" w:fill="auto"/>
            <w:noWrap w:val="0"/>
            <w:vAlign w:val="center"/>
          </w:tcPr>
          <w:p w14:paraId="4291DCE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p>
        </w:tc>
      </w:tr>
      <w:tr w14:paraId="04AE80A6">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auto"/>
            <w:noWrap w:val="0"/>
            <w:vAlign w:val="center"/>
          </w:tcPr>
          <w:p w14:paraId="7B2851A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5</w:t>
            </w:r>
          </w:p>
        </w:tc>
        <w:tc>
          <w:tcPr>
            <w:tcW w:w="4473" w:type="dxa"/>
            <w:shd w:val="clear" w:color="auto" w:fill="auto"/>
            <w:noWrap w:val="0"/>
            <w:vAlign w:val="center"/>
          </w:tcPr>
          <w:p w14:paraId="4AFF90B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出厂检测报告</w:t>
            </w:r>
          </w:p>
        </w:tc>
        <w:tc>
          <w:tcPr>
            <w:tcW w:w="2459" w:type="dxa"/>
            <w:shd w:val="clear" w:color="auto" w:fill="auto"/>
            <w:noWrap w:val="0"/>
            <w:vAlign w:val="center"/>
          </w:tcPr>
          <w:p w14:paraId="5C1E6E5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1份</w:t>
            </w:r>
          </w:p>
        </w:tc>
        <w:tc>
          <w:tcPr>
            <w:tcW w:w="1539" w:type="dxa"/>
            <w:shd w:val="clear" w:color="auto" w:fill="auto"/>
            <w:noWrap w:val="0"/>
            <w:vAlign w:val="center"/>
          </w:tcPr>
          <w:p w14:paraId="46AD95C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p>
        </w:tc>
      </w:tr>
      <w:tr w14:paraId="679D9756">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auto"/>
            <w:noWrap w:val="0"/>
            <w:vAlign w:val="center"/>
          </w:tcPr>
          <w:p w14:paraId="44068A4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6</w:t>
            </w:r>
          </w:p>
        </w:tc>
        <w:tc>
          <w:tcPr>
            <w:tcW w:w="4473" w:type="dxa"/>
            <w:shd w:val="clear" w:color="auto" w:fill="auto"/>
            <w:noWrap w:val="0"/>
            <w:vAlign w:val="center"/>
          </w:tcPr>
          <w:p w14:paraId="678F324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出厂检测报告</w:t>
            </w:r>
          </w:p>
        </w:tc>
        <w:tc>
          <w:tcPr>
            <w:tcW w:w="2459" w:type="dxa"/>
            <w:shd w:val="clear" w:color="auto" w:fill="auto"/>
            <w:noWrap w:val="0"/>
            <w:vAlign w:val="center"/>
          </w:tcPr>
          <w:p w14:paraId="328190D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1份</w:t>
            </w:r>
          </w:p>
        </w:tc>
        <w:tc>
          <w:tcPr>
            <w:tcW w:w="1539" w:type="dxa"/>
            <w:shd w:val="clear" w:color="auto" w:fill="auto"/>
            <w:noWrap w:val="0"/>
            <w:vAlign w:val="center"/>
          </w:tcPr>
          <w:p w14:paraId="13A56EF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p>
        </w:tc>
      </w:tr>
      <w:tr w14:paraId="022E17D7">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auto"/>
            <w:noWrap w:val="0"/>
            <w:vAlign w:val="center"/>
          </w:tcPr>
          <w:p w14:paraId="2472BCC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7</w:t>
            </w:r>
          </w:p>
        </w:tc>
        <w:tc>
          <w:tcPr>
            <w:tcW w:w="4473" w:type="dxa"/>
            <w:shd w:val="clear" w:color="auto" w:fill="auto"/>
            <w:noWrap w:val="0"/>
            <w:vAlign w:val="center"/>
          </w:tcPr>
          <w:p w14:paraId="617D521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vertAlign w:val="baseline"/>
                <w:lang w:val="en-US" w:eastAsia="zh-CN"/>
              </w:rPr>
              <w:t>外部接线图册</w:t>
            </w:r>
          </w:p>
        </w:tc>
        <w:tc>
          <w:tcPr>
            <w:tcW w:w="2459" w:type="dxa"/>
            <w:shd w:val="clear" w:color="auto" w:fill="auto"/>
            <w:noWrap w:val="0"/>
            <w:vAlign w:val="center"/>
          </w:tcPr>
          <w:p w14:paraId="05A8E58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1份</w:t>
            </w:r>
          </w:p>
        </w:tc>
        <w:tc>
          <w:tcPr>
            <w:tcW w:w="1539" w:type="dxa"/>
            <w:shd w:val="clear" w:color="auto" w:fill="auto"/>
            <w:noWrap w:val="0"/>
            <w:vAlign w:val="center"/>
          </w:tcPr>
          <w:p w14:paraId="04EDC0D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p>
        </w:tc>
      </w:tr>
      <w:tr w14:paraId="10CF43DF">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auto"/>
            <w:noWrap w:val="0"/>
            <w:vAlign w:val="center"/>
          </w:tcPr>
          <w:p w14:paraId="574D622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8</w:t>
            </w:r>
          </w:p>
        </w:tc>
        <w:tc>
          <w:tcPr>
            <w:tcW w:w="4473" w:type="dxa"/>
            <w:shd w:val="clear" w:color="auto" w:fill="auto"/>
            <w:noWrap w:val="0"/>
            <w:vAlign w:val="center"/>
          </w:tcPr>
          <w:p w14:paraId="73E8F55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vertAlign w:val="baseline"/>
                <w:lang w:val="en-US" w:eastAsia="zh-CN"/>
              </w:rPr>
              <w:t>安装尺寸图册</w:t>
            </w:r>
          </w:p>
        </w:tc>
        <w:tc>
          <w:tcPr>
            <w:tcW w:w="2459" w:type="dxa"/>
            <w:shd w:val="clear" w:color="auto" w:fill="auto"/>
            <w:noWrap w:val="0"/>
            <w:vAlign w:val="center"/>
          </w:tcPr>
          <w:p w14:paraId="5464CA3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1份</w:t>
            </w:r>
          </w:p>
        </w:tc>
        <w:tc>
          <w:tcPr>
            <w:tcW w:w="1539" w:type="dxa"/>
            <w:shd w:val="clear" w:color="auto" w:fill="auto"/>
            <w:noWrap w:val="0"/>
            <w:vAlign w:val="center"/>
          </w:tcPr>
          <w:p w14:paraId="1FA2324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p>
        </w:tc>
      </w:tr>
      <w:tr w14:paraId="113EF9A4">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auto"/>
            <w:noWrap w:val="0"/>
            <w:vAlign w:val="center"/>
          </w:tcPr>
          <w:p w14:paraId="5A62936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9</w:t>
            </w:r>
          </w:p>
        </w:tc>
        <w:tc>
          <w:tcPr>
            <w:tcW w:w="4473" w:type="dxa"/>
            <w:shd w:val="clear" w:color="auto" w:fill="auto"/>
            <w:noWrap w:val="0"/>
            <w:vAlign w:val="center"/>
          </w:tcPr>
          <w:p w14:paraId="2FBE888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vertAlign w:val="baseline"/>
                <w:lang w:val="en-US" w:eastAsia="zh-CN"/>
              </w:rPr>
            </w:pPr>
            <w:r>
              <w:rPr>
                <w:rFonts w:hint="eastAsia" w:ascii="仿宋" w:hAnsi="仿宋" w:eastAsia="仿宋" w:cs="仿宋"/>
                <w:b w:val="0"/>
                <w:bCs w:val="0"/>
                <w:color w:val="auto"/>
                <w:sz w:val="28"/>
                <w:szCs w:val="28"/>
                <w:vertAlign w:val="baseline"/>
                <w:lang w:val="en-US" w:eastAsia="zh-CN"/>
              </w:rPr>
              <w:t>材料清单</w:t>
            </w:r>
          </w:p>
        </w:tc>
        <w:tc>
          <w:tcPr>
            <w:tcW w:w="2459" w:type="dxa"/>
            <w:shd w:val="clear" w:color="auto" w:fill="auto"/>
            <w:noWrap w:val="0"/>
            <w:vAlign w:val="center"/>
          </w:tcPr>
          <w:p w14:paraId="5C4C2C1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1份</w:t>
            </w:r>
          </w:p>
        </w:tc>
        <w:tc>
          <w:tcPr>
            <w:tcW w:w="1539" w:type="dxa"/>
            <w:shd w:val="clear" w:color="auto" w:fill="auto"/>
            <w:noWrap w:val="0"/>
            <w:vAlign w:val="center"/>
          </w:tcPr>
          <w:p w14:paraId="21B7FC8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p>
        </w:tc>
      </w:tr>
      <w:tr w14:paraId="7A5DCFE4">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auto"/>
            <w:noWrap w:val="0"/>
            <w:vAlign w:val="center"/>
          </w:tcPr>
          <w:p w14:paraId="7E15815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10</w:t>
            </w:r>
          </w:p>
        </w:tc>
        <w:tc>
          <w:tcPr>
            <w:tcW w:w="4473" w:type="dxa"/>
            <w:shd w:val="clear" w:color="auto" w:fill="auto"/>
            <w:noWrap w:val="0"/>
            <w:vAlign w:val="center"/>
          </w:tcPr>
          <w:p w14:paraId="73BAB46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vertAlign w:val="baseline"/>
                <w:lang w:val="en-US" w:eastAsia="zh-CN"/>
              </w:rPr>
            </w:pPr>
            <w:r>
              <w:rPr>
                <w:rFonts w:hint="eastAsia" w:ascii="仿宋" w:hAnsi="仿宋" w:eastAsia="仿宋" w:cs="仿宋"/>
                <w:b w:val="0"/>
                <w:bCs w:val="0"/>
                <w:color w:val="auto"/>
                <w:sz w:val="28"/>
                <w:szCs w:val="28"/>
                <w:vertAlign w:val="baseline"/>
                <w:lang w:val="en-US" w:eastAsia="zh-CN"/>
              </w:rPr>
              <w:t>装箱清单</w:t>
            </w:r>
          </w:p>
        </w:tc>
        <w:tc>
          <w:tcPr>
            <w:tcW w:w="2459" w:type="dxa"/>
            <w:shd w:val="clear" w:color="auto" w:fill="auto"/>
            <w:noWrap w:val="0"/>
            <w:vAlign w:val="center"/>
          </w:tcPr>
          <w:p w14:paraId="2D0B0C1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1份</w:t>
            </w:r>
          </w:p>
        </w:tc>
        <w:tc>
          <w:tcPr>
            <w:tcW w:w="1539" w:type="dxa"/>
            <w:shd w:val="clear" w:color="auto" w:fill="auto"/>
            <w:noWrap w:val="0"/>
            <w:vAlign w:val="center"/>
          </w:tcPr>
          <w:p w14:paraId="0FEAD76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p>
        </w:tc>
      </w:tr>
      <w:tr w14:paraId="0A571883">
        <w:tblPrEx>
          <w:tblBorders>
            <w:top w:val="double" w:color="auto" w:sz="6" w:space="0"/>
            <w:left w:val="double" w:color="auto" w:sz="6" w:space="0"/>
            <w:bottom w:val="double" w:color="auto" w:sz="6" w:space="0"/>
            <w:right w:val="double" w:color="auto" w:sz="6" w:space="0"/>
            <w:insideH w:val="double" w:color="auto" w:sz="6" w:space="0"/>
            <w:insideV w:val="double" w:color="auto" w:sz="6" w:space="0"/>
          </w:tblBorders>
          <w:tblCellMar>
            <w:top w:w="0" w:type="dxa"/>
            <w:left w:w="108" w:type="dxa"/>
            <w:bottom w:w="0" w:type="dxa"/>
            <w:right w:w="108" w:type="dxa"/>
          </w:tblCellMar>
        </w:tblPrEx>
        <w:trPr>
          <w:trHeight w:val="567" w:hRule="atLeast"/>
          <w:jc w:val="center"/>
        </w:trPr>
        <w:tc>
          <w:tcPr>
            <w:tcW w:w="807" w:type="dxa"/>
            <w:shd w:val="clear" w:color="auto" w:fill="auto"/>
            <w:noWrap w:val="0"/>
            <w:vAlign w:val="center"/>
          </w:tcPr>
          <w:p w14:paraId="1EC885A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11</w:t>
            </w:r>
          </w:p>
        </w:tc>
        <w:tc>
          <w:tcPr>
            <w:tcW w:w="4473" w:type="dxa"/>
            <w:shd w:val="clear" w:color="auto" w:fill="auto"/>
            <w:noWrap w:val="0"/>
            <w:vAlign w:val="center"/>
          </w:tcPr>
          <w:p w14:paraId="090D466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AI电压采集卡（型号CHRU41204）、AI电流采集卡（型号CHR41205）、AO电压输出卡（型号CHRU42108）、AO电流输出卡（型号CHRU42207）提供第三方计量检测报告</w:t>
            </w:r>
          </w:p>
        </w:tc>
        <w:tc>
          <w:tcPr>
            <w:tcW w:w="2459" w:type="dxa"/>
            <w:shd w:val="clear" w:color="auto" w:fill="auto"/>
            <w:noWrap w:val="0"/>
            <w:vAlign w:val="center"/>
          </w:tcPr>
          <w:p w14:paraId="527B42A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b w:val="0"/>
                <w:bCs w:val="0"/>
                <w:color w:val="auto"/>
                <w:sz w:val="28"/>
                <w:szCs w:val="28"/>
                <w:lang w:val="en-US" w:eastAsia="zh-CN"/>
              </w:rPr>
            </w:pPr>
            <w:r>
              <w:rPr>
                <w:rFonts w:hint="eastAsia" w:ascii="仿宋" w:hAnsi="仿宋" w:eastAsia="仿宋" w:cs="仿宋"/>
                <w:b w:val="0"/>
                <w:bCs w:val="0"/>
                <w:color w:val="auto"/>
                <w:sz w:val="28"/>
                <w:szCs w:val="28"/>
                <w:lang w:val="en-US" w:eastAsia="zh-CN"/>
              </w:rPr>
              <w:t>各1份</w:t>
            </w:r>
          </w:p>
        </w:tc>
        <w:tc>
          <w:tcPr>
            <w:tcW w:w="1539" w:type="dxa"/>
            <w:shd w:val="clear" w:color="auto" w:fill="auto"/>
            <w:noWrap w:val="0"/>
            <w:vAlign w:val="center"/>
          </w:tcPr>
          <w:p w14:paraId="4C70FDD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p>
        </w:tc>
      </w:tr>
    </w:tbl>
    <w:p w14:paraId="7E281D2E">
      <w:pPr>
        <w:pStyle w:val="39"/>
        <w:numPr>
          <w:ilvl w:val="0"/>
          <w:numId w:val="0"/>
        </w:numPr>
        <w:spacing w:line="360" w:lineRule="auto"/>
        <w:ind w:left="560" w:leftChars="0"/>
        <w:rPr>
          <w:rFonts w:ascii="仿宋_GB2312" w:eastAsia="仿宋_GB2312"/>
          <w:sz w:val="28"/>
          <w:szCs w:val="28"/>
          <w:highlight w:val="yellow"/>
        </w:rPr>
      </w:pPr>
    </w:p>
    <w:bookmarkEnd w:id="25"/>
    <w:p w14:paraId="12773000">
      <w:pPr>
        <w:pStyle w:val="2"/>
        <w:numPr>
          <w:ilvl w:val="0"/>
          <w:numId w:val="4"/>
        </w:numPr>
        <w:spacing w:before="0" w:after="0" w:line="300" w:lineRule="auto"/>
        <w:rPr>
          <w:rFonts w:ascii="仿宋_GB2312" w:eastAsia="仿宋_GB2312"/>
          <w:color w:val="000000"/>
          <w:sz w:val="28"/>
          <w:szCs w:val="28"/>
        </w:rPr>
      </w:pPr>
      <w:bookmarkStart w:id="26" w:name="_Toc15661"/>
      <w:r>
        <w:rPr>
          <w:rFonts w:hint="eastAsia" w:ascii="仿宋_GB2312" w:eastAsia="仿宋_GB2312"/>
          <w:color w:val="000000"/>
          <w:sz w:val="28"/>
          <w:szCs w:val="28"/>
        </w:rPr>
        <w:t>验收方案</w:t>
      </w:r>
      <w:bookmarkEnd w:id="26"/>
      <w:bookmarkStart w:id="27" w:name="_Toc208584980"/>
      <w:bookmarkEnd w:id="27"/>
    </w:p>
    <w:p w14:paraId="390CED30">
      <w:pPr>
        <w:pStyle w:val="3"/>
        <w:numPr>
          <w:ilvl w:val="1"/>
          <w:numId w:val="0"/>
        </w:numPr>
        <w:spacing w:before="0" w:after="0" w:line="300" w:lineRule="auto"/>
        <w:ind w:left="720" w:leftChars="0" w:hanging="720" w:firstLineChars="0"/>
        <w:rPr>
          <w:rFonts w:ascii="仿宋_GB2312" w:eastAsia="仿宋_GB2312"/>
          <w:color w:val="000000"/>
          <w:sz w:val="28"/>
          <w:szCs w:val="28"/>
        </w:rPr>
      </w:pPr>
      <w:bookmarkStart w:id="28" w:name="_Toc30814"/>
      <w:r>
        <w:rPr>
          <w:rFonts w:hint="default" w:ascii="仿宋_GB2312" w:hAnsi="Cambria" w:eastAsia="仿宋_GB2312" w:cs="Times New Roman"/>
          <w:b/>
          <w:bCs/>
          <w:color w:val="000000"/>
          <w:kern w:val="0"/>
          <w:sz w:val="28"/>
          <w:szCs w:val="28"/>
          <w:lang w:val="en-US" w:eastAsia="zh-CN" w:bidi="ar-SA"/>
        </w:rPr>
        <w:t>6.1</w:t>
      </w:r>
      <w:r>
        <w:rPr>
          <w:rFonts w:hint="eastAsia" w:ascii="仿宋_GB2312" w:eastAsia="仿宋_GB2312"/>
          <w:color w:val="000000"/>
          <w:sz w:val="28"/>
          <w:szCs w:val="28"/>
        </w:rPr>
        <w:t>验收目的</w:t>
      </w:r>
      <w:bookmarkEnd w:id="28"/>
    </w:p>
    <w:p w14:paraId="6066162E">
      <w:pPr>
        <w:spacing w:line="360" w:lineRule="auto"/>
        <w:ind w:firstLine="560" w:firstLineChars="200"/>
        <w:rPr>
          <w:rFonts w:ascii="仿宋_GB2312" w:eastAsia="仿宋_GB2312"/>
          <w:sz w:val="28"/>
          <w:szCs w:val="28"/>
        </w:rPr>
      </w:pPr>
      <w:r>
        <w:rPr>
          <w:rFonts w:hint="eastAsia" w:ascii="仿宋_GB2312" w:eastAsia="仿宋_GB2312"/>
          <w:sz w:val="28"/>
          <w:szCs w:val="28"/>
        </w:rPr>
        <w:t>通过验收测试项设置，有效评价系统功能和性能，判断是否满足/实现了用户的最终需求。</w:t>
      </w:r>
    </w:p>
    <w:p w14:paraId="22C97FB6">
      <w:pPr>
        <w:pStyle w:val="3"/>
        <w:numPr>
          <w:ilvl w:val="1"/>
          <w:numId w:val="0"/>
        </w:numPr>
        <w:spacing w:before="0" w:after="0" w:line="300" w:lineRule="auto"/>
        <w:ind w:left="720" w:leftChars="0" w:hanging="720" w:firstLineChars="0"/>
        <w:rPr>
          <w:rFonts w:ascii="仿宋_GB2312" w:eastAsia="仿宋_GB2312"/>
          <w:color w:val="000000"/>
          <w:sz w:val="28"/>
          <w:szCs w:val="28"/>
        </w:rPr>
      </w:pPr>
      <w:bookmarkStart w:id="29" w:name="_Toc2447"/>
      <w:r>
        <w:rPr>
          <w:rFonts w:hint="default" w:ascii="仿宋_GB2312" w:hAnsi="Cambria" w:eastAsia="仿宋_GB2312" w:cs="Times New Roman"/>
          <w:b/>
          <w:bCs/>
          <w:color w:val="000000"/>
          <w:kern w:val="0"/>
          <w:sz w:val="28"/>
          <w:szCs w:val="28"/>
          <w:lang w:val="en-US" w:eastAsia="zh-CN" w:bidi="ar-SA"/>
        </w:rPr>
        <w:t>6.</w:t>
      </w:r>
      <w:r>
        <w:rPr>
          <w:rFonts w:hint="eastAsia" w:ascii="仿宋_GB2312" w:eastAsia="仿宋_GB2312" w:cs="Times New Roman"/>
          <w:b/>
          <w:bCs/>
          <w:color w:val="000000"/>
          <w:kern w:val="0"/>
          <w:sz w:val="28"/>
          <w:szCs w:val="28"/>
          <w:lang w:val="en-US" w:eastAsia="zh-CN" w:bidi="ar-SA"/>
        </w:rPr>
        <w:t>2</w:t>
      </w:r>
      <w:r>
        <w:rPr>
          <w:rFonts w:hint="eastAsia" w:ascii="仿宋_GB2312" w:eastAsia="仿宋_GB2312"/>
          <w:color w:val="000000"/>
          <w:sz w:val="28"/>
          <w:szCs w:val="28"/>
        </w:rPr>
        <w:t>验收地点</w:t>
      </w:r>
      <w:bookmarkEnd w:id="29"/>
    </w:p>
    <w:p w14:paraId="69FB834E">
      <w:pPr>
        <w:spacing w:line="360" w:lineRule="auto"/>
        <w:ind w:firstLine="560" w:firstLineChars="200"/>
        <w:rPr>
          <w:rFonts w:ascii="仿宋_GB2312" w:eastAsia="仿宋_GB2312"/>
          <w:sz w:val="28"/>
          <w:szCs w:val="28"/>
        </w:rPr>
      </w:pPr>
      <w:r>
        <w:rPr>
          <w:rFonts w:hint="eastAsia" w:ascii="仿宋_GB2312" w:eastAsia="仿宋_GB2312"/>
          <w:sz w:val="28"/>
          <w:szCs w:val="28"/>
          <w:lang w:eastAsia="zh-CN"/>
        </w:rPr>
        <w:t>甲方指定地点。</w:t>
      </w:r>
    </w:p>
    <w:p w14:paraId="160C529D">
      <w:pPr>
        <w:pStyle w:val="3"/>
        <w:numPr>
          <w:ilvl w:val="1"/>
          <w:numId w:val="0"/>
        </w:numPr>
        <w:spacing w:before="0" w:after="0" w:line="300" w:lineRule="auto"/>
        <w:ind w:left="720" w:leftChars="0" w:hanging="720" w:firstLineChars="0"/>
        <w:rPr>
          <w:rFonts w:ascii="仿宋_GB2312" w:eastAsia="仿宋_GB2312"/>
          <w:color w:val="auto"/>
          <w:sz w:val="28"/>
          <w:szCs w:val="28"/>
        </w:rPr>
      </w:pPr>
      <w:bookmarkStart w:id="30" w:name="_Toc10916"/>
      <w:r>
        <w:rPr>
          <w:rFonts w:hint="default" w:ascii="仿宋_GB2312" w:hAnsi="Cambria" w:eastAsia="仿宋_GB2312" w:cs="Times New Roman"/>
          <w:b/>
          <w:bCs/>
          <w:color w:val="auto"/>
          <w:kern w:val="0"/>
          <w:sz w:val="28"/>
          <w:szCs w:val="28"/>
          <w:lang w:val="en-US" w:eastAsia="zh-CN" w:bidi="ar-SA"/>
        </w:rPr>
        <w:t>6.</w:t>
      </w:r>
      <w:r>
        <w:rPr>
          <w:rFonts w:hint="eastAsia" w:ascii="仿宋_GB2312" w:eastAsia="仿宋_GB2312" w:cs="Times New Roman"/>
          <w:b/>
          <w:bCs/>
          <w:color w:val="auto"/>
          <w:kern w:val="0"/>
          <w:sz w:val="28"/>
          <w:szCs w:val="28"/>
          <w:lang w:val="en-US" w:eastAsia="zh-CN" w:bidi="ar-SA"/>
        </w:rPr>
        <w:t>3</w:t>
      </w:r>
      <w:r>
        <w:rPr>
          <w:rFonts w:hint="eastAsia" w:ascii="仿宋_GB2312" w:eastAsia="仿宋_GB2312"/>
          <w:color w:val="auto"/>
          <w:sz w:val="28"/>
          <w:szCs w:val="28"/>
        </w:rPr>
        <w:t>验收方法</w:t>
      </w:r>
      <w:bookmarkEnd w:id="30"/>
    </w:p>
    <w:p w14:paraId="3438718F">
      <w:pPr>
        <w:spacing w:line="360" w:lineRule="auto"/>
        <w:ind w:firstLine="560" w:firstLineChars="200"/>
        <w:rPr>
          <w:rFonts w:hint="default" w:eastAsia="仿宋_GB2312"/>
          <w:color w:val="auto"/>
          <w:highlight w:val="none"/>
          <w:lang w:val="en-US" w:eastAsia="zh-CN"/>
        </w:rPr>
      </w:pPr>
      <w:r>
        <w:rPr>
          <w:rFonts w:hint="eastAsia" w:ascii="仿宋_GB2312" w:eastAsia="仿宋_GB2312"/>
          <w:color w:val="auto"/>
          <w:sz w:val="28"/>
          <w:szCs w:val="28"/>
          <w:highlight w:val="none"/>
        </w:rPr>
        <w:t>针对本</w:t>
      </w:r>
      <w:r>
        <w:rPr>
          <w:rFonts w:hint="eastAsia" w:ascii="仿宋_GB2312" w:eastAsia="仿宋_GB2312"/>
          <w:color w:val="auto"/>
          <w:sz w:val="28"/>
          <w:szCs w:val="28"/>
          <w:highlight w:val="none"/>
          <w:lang w:val="en-US" w:eastAsia="zh-CN"/>
        </w:rPr>
        <w:t>技术规格书</w:t>
      </w:r>
      <w:r>
        <w:rPr>
          <w:rFonts w:hint="eastAsia" w:ascii="仿宋_GB2312" w:eastAsia="仿宋_GB2312"/>
          <w:color w:val="auto"/>
          <w:sz w:val="28"/>
          <w:szCs w:val="28"/>
          <w:highlight w:val="none"/>
        </w:rPr>
        <w:t>中提及的</w:t>
      </w:r>
      <w:r>
        <w:rPr>
          <w:rFonts w:hint="eastAsia" w:ascii="仿宋_GB2312" w:eastAsia="仿宋_GB2312"/>
          <w:color w:val="auto"/>
          <w:sz w:val="28"/>
          <w:szCs w:val="28"/>
          <w:highlight w:val="none"/>
          <w:lang w:val="en-US" w:eastAsia="zh-CN"/>
        </w:rPr>
        <w:t>3.2节、3.4节、3.6节、3.12节</w:t>
      </w:r>
      <w:r>
        <w:rPr>
          <w:rFonts w:hint="eastAsia" w:ascii="仿宋_GB2312" w:eastAsia="仿宋_GB2312"/>
          <w:color w:val="auto"/>
          <w:sz w:val="28"/>
          <w:szCs w:val="28"/>
          <w:highlight w:val="none"/>
        </w:rPr>
        <w:t>指标</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需</w:t>
      </w:r>
      <w:r>
        <w:rPr>
          <w:rFonts w:hint="eastAsia" w:ascii="仿宋_GB2312" w:eastAsia="仿宋_GB2312"/>
          <w:color w:val="auto"/>
          <w:sz w:val="28"/>
          <w:szCs w:val="28"/>
          <w:highlight w:val="none"/>
          <w:lang w:val="en-US" w:eastAsia="zh-CN"/>
        </w:rPr>
        <w:t>按甲方要求</w:t>
      </w:r>
      <w:r>
        <w:rPr>
          <w:rFonts w:hint="eastAsia" w:ascii="仿宋_GB2312" w:eastAsia="仿宋_GB2312"/>
          <w:color w:val="auto"/>
          <w:sz w:val="28"/>
          <w:szCs w:val="28"/>
          <w:highlight w:val="none"/>
        </w:rPr>
        <w:t>逐项验证测试，并记录于验收表格中。</w:t>
      </w:r>
      <w:r>
        <w:rPr>
          <w:rFonts w:hint="eastAsia" w:ascii="仿宋_GB2312" w:eastAsia="仿宋_GB2312"/>
          <w:color w:val="auto"/>
          <w:sz w:val="28"/>
          <w:szCs w:val="28"/>
          <w:highlight w:val="none"/>
          <w:lang w:val="en-US" w:eastAsia="zh-CN"/>
        </w:rPr>
        <w:t>方式采用远程在线视频和甲方调试试用。</w:t>
      </w:r>
    </w:p>
    <w:p w14:paraId="78350352">
      <w:pPr>
        <w:pStyle w:val="2"/>
        <w:numPr>
          <w:ilvl w:val="0"/>
          <w:numId w:val="4"/>
        </w:numPr>
        <w:spacing w:before="0" w:after="0" w:line="300" w:lineRule="auto"/>
        <w:rPr>
          <w:rFonts w:ascii="仿宋_GB2312" w:eastAsia="仿宋_GB2312"/>
          <w:color w:val="000000"/>
          <w:sz w:val="28"/>
          <w:szCs w:val="28"/>
        </w:rPr>
      </w:pPr>
      <w:bookmarkStart w:id="31" w:name="_Toc12955"/>
      <w:r>
        <w:rPr>
          <w:rFonts w:hint="eastAsia" w:ascii="仿宋_GB2312" w:eastAsia="仿宋_GB2312"/>
          <w:color w:val="000000"/>
          <w:sz w:val="28"/>
          <w:szCs w:val="28"/>
        </w:rPr>
        <w:t>交付日期</w:t>
      </w:r>
      <w:bookmarkEnd w:id="31"/>
      <w:bookmarkStart w:id="32" w:name="_Toc208584984"/>
      <w:bookmarkEnd w:id="32"/>
    </w:p>
    <w:p w14:paraId="2E30C597">
      <w:pPr>
        <w:spacing w:line="300" w:lineRule="auto"/>
        <w:ind w:left="465"/>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合同生效</w:t>
      </w:r>
      <w:r>
        <w:rPr>
          <w:rFonts w:hint="eastAsia" w:ascii="仿宋_GB2312" w:eastAsia="仿宋_GB2312"/>
          <w:color w:val="auto"/>
          <w:sz w:val="28"/>
          <w:szCs w:val="28"/>
          <w:lang w:val="en-US" w:eastAsia="zh-CN"/>
        </w:rPr>
        <w:t>后49个自然日内</w:t>
      </w:r>
      <w:r>
        <w:rPr>
          <w:rFonts w:hint="eastAsia" w:ascii="仿宋_GB2312" w:eastAsia="仿宋_GB2312"/>
          <w:color w:val="000000"/>
          <w:sz w:val="28"/>
          <w:szCs w:val="28"/>
          <w:lang w:val="en-US" w:eastAsia="zh-CN"/>
        </w:rPr>
        <w:t>将产品送到甲方指定地点。</w:t>
      </w:r>
    </w:p>
    <w:p w14:paraId="496751CF">
      <w:pPr>
        <w:pStyle w:val="2"/>
        <w:numPr>
          <w:ilvl w:val="0"/>
          <w:numId w:val="4"/>
        </w:numPr>
        <w:spacing w:before="0" w:after="0" w:line="300" w:lineRule="auto"/>
        <w:rPr>
          <w:rFonts w:ascii="仿宋_GB2312" w:eastAsia="仿宋_GB2312"/>
          <w:color w:val="000000"/>
          <w:sz w:val="28"/>
          <w:szCs w:val="28"/>
        </w:rPr>
      </w:pPr>
      <w:bookmarkStart w:id="33" w:name="_Toc23940"/>
      <w:r>
        <w:rPr>
          <w:rFonts w:hint="eastAsia" w:ascii="仿宋_GB2312" w:eastAsia="仿宋_GB2312"/>
          <w:color w:val="000000"/>
          <w:sz w:val="28"/>
          <w:szCs w:val="28"/>
        </w:rPr>
        <w:t>包装、运输、存储</w:t>
      </w:r>
      <w:bookmarkEnd w:id="33"/>
      <w:bookmarkStart w:id="34" w:name="_Toc208584985"/>
      <w:bookmarkEnd w:id="34"/>
    </w:p>
    <w:p w14:paraId="1549AA3E">
      <w:pPr>
        <w:pStyle w:val="39"/>
        <w:numPr>
          <w:ilvl w:val="0"/>
          <w:numId w:val="19"/>
        </w:numPr>
        <w:spacing w:line="300" w:lineRule="auto"/>
        <w:ind w:firstLineChars="0"/>
        <w:rPr>
          <w:rFonts w:ascii="仿宋_GB2312" w:eastAsia="仿宋_GB2312"/>
          <w:color w:val="000000"/>
          <w:sz w:val="28"/>
          <w:szCs w:val="28"/>
        </w:rPr>
      </w:pPr>
      <w:r>
        <w:rPr>
          <w:rFonts w:hint="eastAsia" w:ascii="仿宋_GB2312" w:eastAsia="仿宋_GB2312"/>
          <w:color w:val="000000"/>
          <w:sz w:val="28"/>
          <w:szCs w:val="28"/>
        </w:rPr>
        <w:t>包装应符合相关标准要求，并应遵循适于运输，便于现场卸货，安装和查找的原则；</w:t>
      </w:r>
    </w:p>
    <w:p w14:paraId="2D4C272F">
      <w:pPr>
        <w:pStyle w:val="39"/>
        <w:numPr>
          <w:ilvl w:val="0"/>
          <w:numId w:val="19"/>
        </w:numPr>
        <w:spacing w:line="300" w:lineRule="auto"/>
        <w:ind w:firstLineChars="0"/>
        <w:rPr>
          <w:rFonts w:ascii="仿宋_GB2312" w:eastAsia="仿宋_GB2312"/>
          <w:color w:val="000000"/>
          <w:sz w:val="28"/>
          <w:szCs w:val="28"/>
        </w:rPr>
      </w:pPr>
      <w:r>
        <w:rPr>
          <w:rFonts w:hint="eastAsia" w:ascii="仿宋_GB2312" w:eastAsia="仿宋_GB2312"/>
          <w:color w:val="000000"/>
          <w:sz w:val="28"/>
          <w:szCs w:val="28"/>
        </w:rPr>
        <w:t>包装箱外壁应有明显的文字说明，如设备名称、用途及运输存储安全注意事项；</w:t>
      </w:r>
    </w:p>
    <w:p w14:paraId="1AB7F30F">
      <w:pPr>
        <w:pStyle w:val="39"/>
        <w:numPr>
          <w:ilvl w:val="0"/>
          <w:numId w:val="19"/>
        </w:numPr>
        <w:spacing w:line="300" w:lineRule="auto"/>
        <w:ind w:firstLineChars="0"/>
        <w:rPr>
          <w:rFonts w:ascii="仿宋_GB2312" w:eastAsia="仿宋_GB2312"/>
          <w:color w:val="000000"/>
          <w:sz w:val="28"/>
          <w:szCs w:val="28"/>
        </w:rPr>
      </w:pPr>
      <w:r>
        <w:rPr>
          <w:rFonts w:hint="eastAsia" w:ascii="仿宋_GB2312" w:eastAsia="仿宋_GB2312"/>
          <w:color w:val="000000"/>
          <w:sz w:val="28"/>
          <w:szCs w:val="28"/>
        </w:rPr>
        <w:t>应按照国家标准有关包装的技术条件可靠包装，以满足运输、吊装和装卸的需要，包装中采取防止雨淋，受潮，腐蚀，振动及碰撞的措施，保证设备在运输过程中不遭到损坏，变形，受潮及部件丢失；</w:t>
      </w:r>
    </w:p>
    <w:p w14:paraId="5E9C6E30">
      <w:pPr>
        <w:pStyle w:val="39"/>
        <w:numPr>
          <w:ilvl w:val="0"/>
          <w:numId w:val="19"/>
        </w:numPr>
        <w:spacing w:line="300" w:lineRule="auto"/>
        <w:ind w:firstLineChars="0"/>
        <w:rPr>
          <w:rFonts w:ascii="仿宋_GB2312" w:eastAsia="仿宋_GB2312"/>
          <w:color w:val="000000"/>
          <w:sz w:val="28"/>
          <w:szCs w:val="28"/>
        </w:rPr>
      </w:pPr>
      <w:r>
        <w:rPr>
          <w:rFonts w:hint="eastAsia" w:ascii="仿宋_GB2312" w:eastAsia="仿宋_GB2312"/>
          <w:color w:val="000000"/>
          <w:sz w:val="28"/>
          <w:szCs w:val="28"/>
        </w:rPr>
        <w:t>运输由乙方按合同商定；</w:t>
      </w:r>
    </w:p>
    <w:p w14:paraId="1D7215C4">
      <w:pPr>
        <w:pStyle w:val="39"/>
        <w:numPr>
          <w:ilvl w:val="0"/>
          <w:numId w:val="19"/>
        </w:numPr>
        <w:spacing w:line="300" w:lineRule="auto"/>
        <w:ind w:firstLineChars="0"/>
        <w:rPr>
          <w:rFonts w:ascii="仿宋_GB2312" w:eastAsia="仿宋_GB2312"/>
          <w:color w:val="000000"/>
          <w:sz w:val="28"/>
          <w:szCs w:val="28"/>
        </w:rPr>
      </w:pPr>
      <w:r>
        <w:rPr>
          <w:rFonts w:hint="eastAsia" w:ascii="仿宋_GB2312" w:eastAsia="仿宋_GB2312"/>
          <w:color w:val="000000"/>
          <w:sz w:val="28"/>
          <w:szCs w:val="28"/>
        </w:rPr>
        <w:t>乙方应向甲方提供安全保存方法的说明。</w:t>
      </w:r>
    </w:p>
    <w:p w14:paraId="701C2887">
      <w:pPr>
        <w:pStyle w:val="2"/>
        <w:numPr>
          <w:ilvl w:val="0"/>
          <w:numId w:val="4"/>
        </w:numPr>
        <w:spacing w:before="0" w:after="0" w:line="300" w:lineRule="auto"/>
        <w:rPr>
          <w:rFonts w:ascii="仿宋_GB2312" w:eastAsia="仿宋_GB2312"/>
          <w:color w:val="000000"/>
          <w:sz w:val="28"/>
          <w:szCs w:val="28"/>
        </w:rPr>
      </w:pPr>
      <w:bookmarkStart w:id="35" w:name="_Toc18194"/>
      <w:r>
        <w:rPr>
          <w:rFonts w:hint="eastAsia" w:ascii="仿宋_GB2312" w:eastAsia="仿宋_GB2312"/>
          <w:color w:val="000000"/>
          <w:sz w:val="28"/>
          <w:szCs w:val="28"/>
        </w:rPr>
        <w:t>质保期与售后服务</w:t>
      </w:r>
      <w:bookmarkEnd w:id="35"/>
      <w:bookmarkStart w:id="36" w:name="_Toc208584986"/>
      <w:bookmarkEnd w:id="36"/>
    </w:p>
    <w:p w14:paraId="0B1B0CE9">
      <w:pPr>
        <w:numPr>
          <w:ilvl w:val="0"/>
          <w:numId w:val="20"/>
        </w:numPr>
        <w:spacing w:line="300" w:lineRule="auto"/>
        <w:ind w:left="425" w:leftChars="0" w:hanging="425" w:firstLineChars="0"/>
        <w:rPr>
          <w:rFonts w:hint="eastAsia" w:ascii="仿宋_GB2312" w:eastAsia="仿宋_GB2312"/>
          <w:color w:val="000000"/>
          <w:sz w:val="28"/>
          <w:szCs w:val="28"/>
          <w:lang w:eastAsia="zh-CN"/>
        </w:rPr>
      </w:pPr>
      <w:r>
        <w:rPr>
          <w:rFonts w:hint="eastAsia" w:ascii="仿宋_GB2312" w:eastAsia="仿宋_GB2312"/>
          <w:color w:val="000000"/>
          <w:sz w:val="28"/>
          <w:szCs w:val="28"/>
          <w:lang w:eastAsia="zh-CN"/>
        </w:rPr>
        <w:t>乙方对所供产品的质量负责，保证产品是合格的、全新的、未曾使用过的或其质量、规格及技术特征符合相关技术要求。</w:t>
      </w:r>
    </w:p>
    <w:p w14:paraId="73548B7B">
      <w:pPr>
        <w:numPr>
          <w:ilvl w:val="0"/>
          <w:numId w:val="20"/>
        </w:numPr>
        <w:spacing w:line="300" w:lineRule="auto"/>
        <w:ind w:left="425" w:leftChars="0" w:hanging="425" w:firstLineChars="0"/>
        <w:rPr>
          <w:rFonts w:hint="eastAsia" w:ascii="仿宋_GB2312" w:eastAsia="仿宋_GB2312"/>
          <w:color w:val="000000"/>
          <w:sz w:val="28"/>
          <w:szCs w:val="28"/>
          <w:lang w:eastAsia="zh-CN"/>
        </w:rPr>
      </w:pPr>
      <w:r>
        <w:rPr>
          <w:rFonts w:hint="eastAsia" w:ascii="仿宋_GB2312" w:eastAsia="仿宋_GB2312"/>
          <w:color w:val="000000"/>
          <w:sz w:val="28"/>
          <w:szCs w:val="28"/>
          <w:lang w:eastAsia="zh-CN"/>
        </w:rPr>
        <w:t>质量保证期限为自产品交付验收合格</w:t>
      </w:r>
      <w:r>
        <w:rPr>
          <w:rFonts w:hint="eastAsia" w:ascii="仿宋_GB2312" w:eastAsia="仿宋_GB2312"/>
          <w:color w:val="auto"/>
          <w:sz w:val="28"/>
          <w:szCs w:val="28"/>
          <w:lang w:eastAsia="zh-CN"/>
        </w:rPr>
        <w:t>之日起 12 个月。</w:t>
      </w:r>
    </w:p>
    <w:p w14:paraId="02906D51">
      <w:pPr>
        <w:numPr>
          <w:ilvl w:val="0"/>
          <w:numId w:val="20"/>
        </w:numPr>
        <w:spacing w:line="300" w:lineRule="auto"/>
        <w:ind w:left="425" w:leftChars="0" w:hanging="425" w:firstLineChars="0"/>
        <w:rPr>
          <w:rFonts w:hint="eastAsia" w:ascii="仿宋_GB2312" w:eastAsia="仿宋_GB2312"/>
          <w:color w:val="000000"/>
          <w:sz w:val="28"/>
          <w:szCs w:val="28"/>
          <w:lang w:eastAsia="zh-CN"/>
        </w:rPr>
      </w:pPr>
      <w:r>
        <w:rPr>
          <w:rFonts w:hint="eastAsia" w:ascii="仿宋_GB2312" w:eastAsia="仿宋_GB2312"/>
          <w:color w:val="000000"/>
          <w:sz w:val="28"/>
          <w:szCs w:val="28"/>
          <w:lang w:eastAsia="zh-CN"/>
        </w:rPr>
        <w:t>在质量保证期内，如产品出现非人为损坏的质量问题，乙方应在接到甲方通知后 24 小时内响应，并在 7 日内负责免费完成维修、更换或退货。</w:t>
      </w:r>
    </w:p>
    <w:p w14:paraId="4ACDC5AD">
      <w:pPr>
        <w:numPr>
          <w:ilvl w:val="0"/>
          <w:numId w:val="20"/>
        </w:numPr>
        <w:spacing w:line="300" w:lineRule="auto"/>
        <w:ind w:left="425" w:leftChars="0" w:hanging="425" w:firstLineChars="0"/>
        <w:rPr>
          <w:rFonts w:hint="eastAsia" w:ascii="仿宋_GB2312" w:eastAsia="仿宋_GB2312"/>
          <w:color w:val="000000"/>
          <w:sz w:val="28"/>
          <w:szCs w:val="28"/>
          <w:lang w:eastAsia="zh-CN"/>
        </w:rPr>
      </w:pPr>
      <w:r>
        <w:rPr>
          <w:rFonts w:hint="eastAsia" w:ascii="仿宋_GB2312" w:eastAsia="仿宋_GB2312"/>
          <w:color w:val="000000"/>
          <w:sz w:val="28"/>
          <w:szCs w:val="28"/>
          <w:lang w:eastAsia="zh-CN"/>
        </w:rPr>
        <w:t>质保期内，产品因人为因素（包括但不限于自行拆解、不当操作、未经授权的维修或改装等），不在保修范围内，但乙方可以提供有偿维修服务，具体费用由双方协商确定。</w:t>
      </w:r>
    </w:p>
    <w:p w14:paraId="520E71A4">
      <w:pPr>
        <w:numPr>
          <w:ilvl w:val="0"/>
          <w:numId w:val="20"/>
        </w:numPr>
        <w:spacing w:line="300" w:lineRule="auto"/>
        <w:ind w:left="425" w:leftChars="0" w:hanging="425" w:firstLineChars="0"/>
        <w:rPr>
          <w:rFonts w:ascii="仿宋_GB2312" w:eastAsia="仿宋_GB2312"/>
          <w:color w:val="000000"/>
          <w:sz w:val="28"/>
          <w:szCs w:val="28"/>
        </w:rPr>
      </w:pPr>
      <w:r>
        <w:rPr>
          <w:rFonts w:hint="eastAsia" w:ascii="仿宋_GB2312" w:eastAsia="仿宋_GB2312"/>
          <w:color w:val="000000"/>
          <w:sz w:val="28"/>
          <w:szCs w:val="28"/>
          <w:lang w:eastAsia="zh-CN"/>
        </w:rPr>
        <w:t>因产品质量问题或质量瑕疵等给甲方或第三方造成的相关费用和损失，均由乙方承担并附带相应的赔偿责任。</w:t>
      </w:r>
    </w:p>
    <w:p w14:paraId="4166F0BE">
      <w:pPr>
        <w:pStyle w:val="2"/>
        <w:numPr>
          <w:ilvl w:val="0"/>
          <w:numId w:val="4"/>
        </w:numPr>
        <w:spacing w:before="0" w:after="0" w:line="300" w:lineRule="auto"/>
        <w:rPr>
          <w:rFonts w:ascii="仿宋_GB2312" w:eastAsia="仿宋_GB2312"/>
          <w:color w:val="000000"/>
          <w:sz w:val="28"/>
          <w:szCs w:val="28"/>
        </w:rPr>
      </w:pPr>
      <w:bookmarkStart w:id="37" w:name="_Toc29565"/>
      <w:r>
        <w:rPr>
          <w:rFonts w:hint="eastAsia" w:ascii="仿宋_GB2312" w:eastAsia="仿宋_GB2312"/>
          <w:color w:val="000000"/>
          <w:sz w:val="28"/>
          <w:szCs w:val="28"/>
        </w:rPr>
        <w:t>其它</w:t>
      </w:r>
      <w:bookmarkEnd w:id="37"/>
      <w:bookmarkStart w:id="38" w:name="_Toc208584987"/>
      <w:bookmarkEnd w:id="38"/>
    </w:p>
    <w:p w14:paraId="10661299">
      <w:pPr>
        <w:pStyle w:val="39"/>
        <w:numPr>
          <w:ilvl w:val="0"/>
          <w:numId w:val="21"/>
        </w:numPr>
        <w:spacing w:line="300" w:lineRule="auto"/>
        <w:ind w:firstLineChars="0"/>
        <w:rPr>
          <w:rFonts w:ascii="仿宋_GB2312" w:eastAsia="仿宋_GB2312"/>
          <w:color w:val="000000"/>
          <w:sz w:val="28"/>
          <w:szCs w:val="28"/>
        </w:rPr>
      </w:pPr>
      <w:r>
        <w:rPr>
          <w:rFonts w:hint="eastAsia" w:ascii="仿宋_GB2312" w:eastAsia="仿宋_GB2312"/>
          <w:color w:val="000000"/>
          <w:sz w:val="28"/>
          <w:szCs w:val="28"/>
        </w:rPr>
        <w:t>本</w:t>
      </w:r>
      <w:r>
        <w:rPr>
          <w:rFonts w:hint="eastAsia" w:ascii="仿宋_GB2312" w:eastAsia="仿宋_GB2312"/>
          <w:color w:val="000000"/>
          <w:sz w:val="28"/>
          <w:szCs w:val="28"/>
          <w:lang w:val="en-US" w:eastAsia="zh-CN"/>
        </w:rPr>
        <w:t>技术规格书</w:t>
      </w:r>
      <w:r>
        <w:rPr>
          <w:rFonts w:hint="eastAsia" w:ascii="仿宋_GB2312" w:eastAsia="仿宋_GB2312"/>
          <w:color w:val="000000"/>
          <w:sz w:val="28"/>
          <w:szCs w:val="28"/>
        </w:rPr>
        <w:t>提出的是最低限度的技术要求，并未对一切技术细节做出规定，也未充分引述有关标准和规范条纹，乙方应保证提供符合本协议和有关最新工业标准的成熟优质产品；</w:t>
      </w:r>
    </w:p>
    <w:p w14:paraId="70751ED3">
      <w:pPr>
        <w:pStyle w:val="39"/>
        <w:numPr>
          <w:ilvl w:val="0"/>
          <w:numId w:val="21"/>
        </w:numPr>
        <w:spacing w:line="300" w:lineRule="auto"/>
        <w:ind w:firstLineChars="0"/>
        <w:rPr>
          <w:rFonts w:ascii="仿宋_GB2312" w:eastAsia="仿宋_GB2312"/>
          <w:color w:val="000000"/>
          <w:sz w:val="28"/>
          <w:szCs w:val="28"/>
        </w:rPr>
      </w:pPr>
      <w:r>
        <w:rPr>
          <w:rFonts w:ascii="仿宋_GB2312" w:eastAsia="仿宋_GB2312"/>
          <w:color w:val="000000"/>
          <w:sz w:val="28"/>
          <w:szCs w:val="28"/>
        </w:rPr>
        <w:t>本协议一式</w:t>
      </w:r>
      <w:r>
        <w:rPr>
          <w:rFonts w:hint="eastAsia" w:ascii="仿宋_GB2312" w:eastAsia="仿宋_GB2312"/>
          <w:color w:val="000000"/>
          <w:sz w:val="28"/>
          <w:szCs w:val="28"/>
        </w:rPr>
        <w:t>2</w:t>
      </w:r>
      <w:r>
        <w:rPr>
          <w:rFonts w:ascii="仿宋_GB2312" w:eastAsia="仿宋_GB2312"/>
          <w:color w:val="000000"/>
          <w:sz w:val="28"/>
          <w:szCs w:val="28"/>
        </w:rPr>
        <w:t>份，</w:t>
      </w:r>
      <w:r>
        <w:rPr>
          <w:rFonts w:hint="eastAsia" w:ascii="仿宋_GB2312" w:eastAsia="仿宋_GB2312"/>
          <w:color w:val="000000"/>
          <w:sz w:val="28"/>
          <w:szCs w:val="28"/>
        </w:rPr>
        <w:t>甲方1</w:t>
      </w:r>
      <w:r>
        <w:rPr>
          <w:rFonts w:ascii="仿宋_GB2312" w:eastAsia="仿宋_GB2312"/>
          <w:color w:val="000000"/>
          <w:sz w:val="28"/>
          <w:szCs w:val="28"/>
        </w:rPr>
        <w:t>份，</w:t>
      </w:r>
      <w:r>
        <w:rPr>
          <w:rFonts w:hint="eastAsia" w:ascii="仿宋_GB2312" w:eastAsia="仿宋_GB2312"/>
          <w:color w:val="000000"/>
          <w:sz w:val="28"/>
          <w:szCs w:val="28"/>
        </w:rPr>
        <w:t>乙方1份，</w:t>
      </w:r>
      <w:r>
        <w:rPr>
          <w:rFonts w:ascii="仿宋_GB2312" w:eastAsia="仿宋_GB2312"/>
          <w:color w:val="000000"/>
          <w:sz w:val="28"/>
          <w:szCs w:val="28"/>
        </w:rPr>
        <w:t>经双方签字盖章后即行生效；</w:t>
      </w:r>
    </w:p>
    <w:p w14:paraId="7798D929">
      <w:pPr>
        <w:pStyle w:val="39"/>
        <w:numPr>
          <w:ilvl w:val="0"/>
          <w:numId w:val="21"/>
        </w:numPr>
        <w:spacing w:line="300" w:lineRule="auto"/>
        <w:ind w:firstLineChars="0"/>
        <w:rPr>
          <w:rFonts w:ascii="仿宋_GB2312" w:eastAsia="仿宋_GB2312"/>
          <w:color w:val="000000"/>
          <w:sz w:val="28"/>
          <w:szCs w:val="28"/>
        </w:rPr>
      </w:pPr>
      <w:r>
        <w:rPr>
          <w:rFonts w:hint="eastAsia" w:ascii="仿宋_GB2312" w:eastAsia="仿宋_GB2312"/>
          <w:color w:val="000000"/>
          <w:sz w:val="28"/>
          <w:szCs w:val="28"/>
        </w:rPr>
        <w:t>再签订合同后，甲方保留对本协议提出补充要求和修改的权利，乙方应允诺予以配合。如提出修改，具体项目和条件由甲乙双方商定；</w:t>
      </w:r>
    </w:p>
    <w:p w14:paraId="7E3B8EAA">
      <w:pPr>
        <w:pStyle w:val="39"/>
        <w:numPr>
          <w:ilvl w:val="0"/>
          <w:numId w:val="21"/>
        </w:numPr>
        <w:spacing w:line="300" w:lineRule="auto"/>
        <w:ind w:firstLineChars="0"/>
        <w:rPr>
          <w:rFonts w:ascii="仿宋_GB2312" w:eastAsia="仿宋_GB2312"/>
          <w:color w:val="000000"/>
          <w:sz w:val="28"/>
          <w:szCs w:val="28"/>
        </w:rPr>
      </w:pPr>
      <w:r>
        <w:rPr>
          <w:rFonts w:hint="eastAsia" w:ascii="仿宋_GB2312" w:eastAsia="仿宋_GB2312"/>
          <w:color w:val="000000"/>
          <w:sz w:val="28"/>
          <w:szCs w:val="28"/>
        </w:rPr>
        <w:t>本协议使用的标准与乙方执行的标准所发生矛盾时，按较高标准执行；</w:t>
      </w:r>
    </w:p>
    <w:p w14:paraId="7D7AE0E9">
      <w:pPr>
        <w:pStyle w:val="39"/>
        <w:numPr>
          <w:ilvl w:val="0"/>
          <w:numId w:val="21"/>
        </w:numPr>
        <w:spacing w:line="300" w:lineRule="auto"/>
        <w:ind w:firstLineChars="0"/>
        <w:rPr>
          <w:rFonts w:ascii="仿宋_GB2312" w:eastAsia="仿宋_GB2312"/>
          <w:color w:val="000000"/>
          <w:sz w:val="28"/>
          <w:szCs w:val="28"/>
        </w:rPr>
      </w:pPr>
      <w:r>
        <w:rPr>
          <w:rFonts w:hint="eastAsia" w:ascii="仿宋_GB2312" w:eastAsia="仿宋_GB2312"/>
          <w:color w:val="000000"/>
          <w:sz w:val="28"/>
          <w:szCs w:val="28"/>
        </w:rPr>
        <w:t>本协议作为订货合同的附件，与合同正文同时生效；</w:t>
      </w:r>
    </w:p>
    <w:p w14:paraId="28CC523D">
      <w:pPr>
        <w:pStyle w:val="39"/>
        <w:numPr>
          <w:ilvl w:val="0"/>
          <w:numId w:val="21"/>
        </w:numPr>
        <w:spacing w:line="300" w:lineRule="auto"/>
        <w:ind w:firstLineChars="0"/>
        <w:rPr>
          <w:rFonts w:ascii="仿宋_GB2312" w:eastAsia="仿宋_GB2312"/>
          <w:color w:val="000000"/>
          <w:sz w:val="28"/>
          <w:szCs w:val="28"/>
        </w:rPr>
      </w:pPr>
      <w:r>
        <w:rPr>
          <w:rFonts w:ascii="仿宋_GB2312" w:eastAsia="仿宋_GB2312"/>
          <w:color w:val="000000"/>
          <w:sz w:val="28"/>
          <w:szCs w:val="28"/>
        </w:rPr>
        <w:t>其它未尽事宜，双方共同协商确定。</w:t>
      </w:r>
    </w:p>
    <w:p w14:paraId="417BA8D4">
      <w:pPr>
        <w:pStyle w:val="39"/>
        <w:spacing w:line="300" w:lineRule="auto"/>
        <w:ind w:left="568" w:firstLine="0" w:firstLineChars="0"/>
        <w:jc w:val="center"/>
        <w:rPr>
          <w:rFonts w:ascii="仿宋_GB2312" w:eastAsia="仿宋_GB2312"/>
          <w:color w:val="000000"/>
          <w:sz w:val="28"/>
          <w:szCs w:val="28"/>
        </w:rPr>
      </w:pPr>
      <w:r>
        <w:rPr>
          <w:rFonts w:ascii="仿宋_GB2312" w:eastAsia="仿宋_GB2312"/>
          <w:color w:val="000000"/>
          <w:sz w:val="28"/>
          <w:szCs w:val="28"/>
        </w:rPr>
        <w:br w:type="page"/>
      </w:r>
    </w:p>
    <w:tbl>
      <w:tblPr>
        <w:tblStyle w:val="31"/>
        <w:tblW w:w="7879"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7"/>
        <w:gridCol w:w="3069"/>
        <w:gridCol w:w="826"/>
        <w:gridCol w:w="3187"/>
      </w:tblGrid>
      <w:tr w14:paraId="4DD5CF4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3866" w:type="dxa"/>
            <w:gridSpan w:val="2"/>
            <w:vAlign w:val="center"/>
          </w:tcPr>
          <w:p w14:paraId="4008AF79">
            <w:pPr>
              <w:jc w:val="center"/>
              <w:rPr>
                <w:rFonts w:hint="eastAsia" w:ascii="宋体" w:hAnsi="宋体"/>
                <w:color w:val="000000"/>
                <w:sz w:val="24"/>
                <w:szCs w:val="21"/>
              </w:rPr>
            </w:pPr>
            <w:r>
              <w:rPr>
                <w:rFonts w:hint="eastAsia" w:ascii="宋体" w:hAnsi="宋体"/>
                <w:color w:val="000000"/>
                <w:sz w:val="24"/>
                <w:szCs w:val="21"/>
              </w:rPr>
              <w:t>提出单位（甲方）</w:t>
            </w:r>
          </w:p>
        </w:tc>
        <w:tc>
          <w:tcPr>
            <w:tcW w:w="4013" w:type="dxa"/>
            <w:gridSpan w:val="2"/>
            <w:vAlign w:val="center"/>
          </w:tcPr>
          <w:p w14:paraId="2840825C">
            <w:pPr>
              <w:jc w:val="center"/>
              <w:rPr>
                <w:rFonts w:hint="eastAsia" w:ascii="宋体" w:hAnsi="宋体"/>
                <w:color w:val="000000"/>
                <w:sz w:val="24"/>
                <w:szCs w:val="21"/>
              </w:rPr>
            </w:pPr>
            <w:r>
              <w:rPr>
                <w:rFonts w:hint="eastAsia" w:ascii="宋体" w:hAnsi="宋体"/>
                <w:color w:val="000000"/>
                <w:sz w:val="24"/>
                <w:szCs w:val="21"/>
              </w:rPr>
              <w:t>承制单位（乙方）</w:t>
            </w:r>
          </w:p>
        </w:tc>
      </w:tr>
      <w:tr w14:paraId="43D2903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797" w:type="dxa"/>
            <w:vAlign w:val="center"/>
          </w:tcPr>
          <w:p w14:paraId="1E7C9D33">
            <w:pPr>
              <w:jc w:val="center"/>
              <w:rPr>
                <w:rFonts w:hint="eastAsia" w:ascii="宋体" w:hAnsi="宋体"/>
                <w:color w:val="000000"/>
                <w:sz w:val="24"/>
              </w:rPr>
            </w:pPr>
            <w:r>
              <w:rPr>
                <w:rFonts w:hint="eastAsia" w:ascii="宋体" w:hAnsi="宋体"/>
                <w:color w:val="000000"/>
                <w:sz w:val="24"/>
              </w:rPr>
              <w:t>单位</w:t>
            </w:r>
          </w:p>
          <w:p w14:paraId="2DA763ED">
            <w:pPr>
              <w:jc w:val="center"/>
              <w:rPr>
                <w:rFonts w:hint="eastAsia" w:ascii="宋体" w:hAnsi="宋体"/>
                <w:color w:val="000000"/>
                <w:sz w:val="24"/>
              </w:rPr>
            </w:pPr>
            <w:r>
              <w:rPr>
                <w:rFonts w:hint="eastAsia" w:ascii="宋体" w:hAnsi="宋体"/>
                <w:color w:val="000000"/>
                <w:sz w:val="24"/>
              </w:rPr>
              <w:t>名称</w:t>
            </w:r>
          </w:p>
        </w:tc>
        <w:tc>
          <w:tcPr>
            <w:tcW w:w="3069" w:type="dxa"/>
            <w:shd w:val="clear" w:color="auto" w:fill="auto"/>
            <w:vAlign w:val="center"/>
          </w:tcPr>
          <w:p w14:paraId="09B14FFF">
            <w:pPr>
              <w:rPr>
                <w:rFonts w:hint="eastAsia" w:ascii="宋体" w:hAnsi="宋体" w:eastAsia="宋体" w:cs="Times New Roman"/>
                <w:color w:val="000000"/>
                <w:kern w:val="2"/>
                <w:sz w:val="24"/>
                <w:szCs w:val="24"/>
                <w:lang w:val="en-US" w:eastAsia="zh-CN" w:bidi="ar-SA"/>
              </w:rPr>
            </w:pPr>
            <w:r>
              <w:rPr>
                <w:rFonts w:ascii="宋体" w:hAnsi="宋体"/>
                <w:color w:val="000000"/>
                <w:sz w:val="24"/>
              </w:rPr>
              <w:t>成都瀚蓝科技有限公司</w:t>
            </w:r>
          </w:p>
        </w:tc>
        <w:tc>
          <w:tcPr>
            <w:tcW w:w="826" w:type="dxa"/>
            <w:vAlign w:val="center"/>
          </w:tcPr>
          <w:p w14:paraId="72569564">
            <w:pPr>
              <w:jc w:val="center"/>
              <w:rPr>
                <w:rFonts w:hint="eastAsia" w:ascii="宋体" w:hAnsi="宋体"/>
                <w:color w:val="000000"/>
                <w:sz w:val="24"/>
              </w:rPr>
            </w:pPr>
            <w:r>
              <w:rPr>
                <w:rFonts w:hint="eastAsia" w:ascii="宋体" w:hAnsi="宋体"/>
                <w:color w:val="000000"/>
                <w:sz w:val="24"/>
              </w:rPr>
              <w:t>单位</w:t>
            </w:r>
          </w:p>
          <w:p w14:paraId="7EAE2086">
            <w:pPr>
              <w:jc w:val="center"/>
              <w:rPr>
                <w:rFonts w:hint="eastAsia" w:ascii="宋体" w:hAnsi="宋体"/>
                <w:color w:val="000000"/>
                <w:sz w:val="24"/>
              </w:rPr>
            </w:pPr>
            <w:r>
              <w:rPr>
                <w:rFonts w:hint="eastAsia" w:ascii="宋体" w:hAnsi="宋体"/>
                <w:color w:val="000000"/>
                <w:sz w:val="24"/>
              </w:rPr>
              <w:t>名称</w:t>
            </w:r>
          </w:p>
        </w:tc>
        <w:tc>
          <w:tcPr>
            <w:tcW w:w="3187" w:type="dxa"/>
            <w:vAlign w:val="center"/>
          </w:tcPr>
          <w:p w14:paraId="7922B6FA">
            <w:pPr>
              <w:rPr>
                <w:rFonts w:hint="eastAsia" w:ascii="宋体" w:hAnsi="宋体"/>
                <w:color w:val="000000"/>
                <w:sz w:val="24"/>
              </w:rPr>
            </w:pPr>
          </w:p>
        </w:tc>
      </w:tr>
      <w:tr w14:paraId="239E74B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797" w:type="dxa"/>
            <w:vAlign w:val="center"/>
          </w:tcPr>
          <w:p w14:paraId="7FF3E133">
            <w:pPr>
              <w:jc w:val="center"/>
              <w:rPr>
                <w:rFonts w:hint="eastAsia" w:ascii="宋体" w:hAnsi="宋体"/>
                <w:color w:val="000000"/>
                <w:sz w:val="24"/>
              </w:rPr>
            </w:pPr>
            <w:r>
              <w:rPr>
                <w:rFonts w:hint="eastAsia" w:ascii="宋体" w:hAnsi="宋体"/>
                <w:color w:val="000000"/>
                <w:sz w:val="24"/>
              </w:rPr>
              <w:t>通信</w:t>
            </w:r>
          </w:p>
          <w:p w14:paraId="4A136374">
            <w:pPr>
              <w:jc w:val="center"/>
              <w:rPr>
                <w:rFonts w:hint="eastAsia" w:ascii="宋体" w:hAnsi="宋体"/>
                <w:color w:val="000000"/>
                <w:sz w:val="24"/>
              </w:rPr>
            </w:pPr>
            <w:r>
              <w:rPr>
                <w:rFonts w:hint="eastAsia" w:ascii="宋体" w:hAnsi="宋体"/>
                <w:color w:val="000000"/>
                <w:sz w:val="24"/>
              </w:rPr>
              <w:t>地址</w:t>
            </w:r>
          </w:p>
        </w:tc>
        <w:tc>
          <w:tcPr>
            <w:tcW w:w="3069" w:type="dxa"/>
            <w:shd w:val="clear" w:color="auto" w:fill="auto"/>
            <w:vAlign w:val="center"/>
          </w:tcPr>
          <w:p w14:paraId="64DB31C7">
            <w:pPr>
              <w:rPr>
                <w:rFonts w:hint="eastAsia" w:ascii="宋体" w:hAnsi="宋体" w:eastAsia="宋体" w:cs="Times New Roman"/>
                <w:color w:val="000000"/>
                <w:kern w:val="2"/>
                <w:sz w:val="24"/>
                <w:szCs w:val="21"/>
                <w:lang w:val="en-US" w:eastAsia="zh-CN" w:bidi="ar-SA"/>
              </w:rPr>
            </w:pPr>
            <w:r>
              <w:rPr>
                <w:rFonts w:hint="eastAsia" w:ascii="宋体" w:hAnsi="宋体"/>
                <w:color w:val="000000"/>
                <w:sz w:val="24"/>
                <w:szCs w:val="21"/>
              </w:rPr>
              <w:t>成都市武侯区天仁路387号2号楼1104号</w:t>
            </w:r>
          </w:p>
        </w:tc>
        <w:tc>
          <w:tcPr>
            <w:tcW w:w="826" w:type="dxa"/>
            <w:vAlign w:val="center"/>
          </w:tcPr>
          <w:p w14:paraId="48119AED">
            <w:pPr>
              <w:jc w:val="center"/>
              <w:rPr>
                <w:rFonts w:hint="eastAsia" w:ascii="宋体" w:hAnsi="宋体"/>
                <w:color w:val="000000"/>
                <w:sz w:val="24"/>
              </w:rPr>
            </w:pPr>
            <w:r>
              <w:rPr>
                <w:rFonts w:hint="eastAsia" w:ascii="宋体" w:hAnsi="宋体"/>
                <w:color w:val="000000"/>
                <w:sz w:val="24"/>
              </w:rPr>
              <w:t>通信</w:t>
            </w:r>
          </w:p>
          <w:p w14:paraId="667144B2">
            <w:pPr>
              <w:jc w:val="center"/>
              <w:rPr>
                <w:rFonts w:hint="eastAsia" w:ascii="宋体" w:hAnsi="宋体"/>
                <w:color w:val="000000"/>
                <w:sz w:val="24"/>
              </w:rPr>
            </w:pPr>
            <w:r>
              <w:rPr>
                <w:rFonts w:hint="eastAsia" w:ascii="宋体" w:hAnsi="宋体"/>
                <w:color w:val="000000"/>
                <w:sz w:val="24"/>
              </w:rPr>
              <w:t>地址</w:t>
            </w:r>
          </w:p>
        </w:tc>
        <w:tc>
          <w:tcPr>
            <w:tcW w:w="3187" w:type="dxa"/>
            <w:vAlign w:val="center"/>
          </w:tcPr>
          <w:p w14:paraId="22654F43">
            <w:pPr>
              <w:rPr>
                <w:rFonts w:hint="eastAsia" w:ascii="宋体" w:hAnsi="宋体"/>
                <w:color w:val="000000"/>
                <w:sz w:val="24"/>
                <w:szCs w:val="21"/>
              </w:rPr>
            </w:pPr>
          </w:p>
        </w:tc>
      </w:tr>
      <w:tr w14:paraId="4B6F0D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797" w:type="dxa"/>
            <w:vAlign w:val="center"/>
          </w:tcPr>
          <w:p w14:paraId="10F04CE0">
            <w:pPr>
              <w:jc w:val="center"/>
              <w:rPr>
                <w:rFonts w:hint="eastAsia" w:ascii="宋体" w:hAnsi="宋体"/>
                <w:color w:val="000000"/>
                <w:sz w:val="24"/>
              </w:rPr>
            </w:pPr>
            <w:r>
              <w:rPr>
                <w:rFonts w:hint="eastAsia" w:ascii="宋体" w:hAnsi="宋体"/>
                <w:color w:val="000000"/>
                <w:sz w:val="24"/>
              </w:rPr>
              <w:t>联系</w:t>
            </w:r>
          </w:p>
          <w:p w14:paraId="6DC1F049">
            <w:pPr>
              <w:jc w:val="center"/>
              <w:rPr>
                <w:rFonts w:hint="eastAsia" w:ascii="宋体" w:hAnsi="宋体"/>
                <w:color w:val="000000"/>
                <w:sz w:val="24"/>
                <w:highlight w:val="yellow"/>
              </w:rPr>
            </w:pPr>
            <w:r>
              <w:rPr>
                <w:rFonts w:hint="eastAsia" w:ascii="宋体" w:hAnsi="宋体"/>
                <w:color w:val="000000"/>
                <w:sz w:val="24"/>
              </w:rPr>
              <w:t>电话</w:t>
            </w:r>
          </w:p>
        </w:tc>
        <w:tc>
          <w:tcPr>
            <w:tcW w:w="3069" w:type="dxa"/>
            <w:shd w:val="clear" w:color="auto" w:fill="auto"/>
            <w:vAlign w:val="center"/>
          </w:tcPr>
          <w:p w14:paraId="442C023A">
            <w:pPr>
              <w:rPr>
                <w:rFonts w:hint="eastAsia" w:ascii="宋体" w:hAnsi="宋体" w:eastAsia="宋体" w:cs="Times New Roman"/>
                <w:color w:val="000000"/>
                <w:kern w:val="2"/>
                <w:sz w:val="24"/>
                <w:szCs w:val="21"/>
                <w:lang w:val="en-US" w:eastAsia="zh-CN" w:bidi="ar-SA"/>
              </w:rPr>
            </w:pPr>
            <w:r>
              <w:rPr>
                <w:rFonts w:ascii="宋体" w:hAnsi="宋体"/>
                <w:color w:val="000000"/>
                <w:sz w:val="24"/>
                <w:szCs w:val="21"/>
              </w:rPr>
              <w:t>028-61510021</w:t>
            </w:r>
          </w:p>
        </w:tc>
        <w:tc>
          <w:tcPr>
            <w:tcW w:w="826" w:type="dxa"/>
            <w:vAlign w:val="center"/>
          </w:tcPr>
          <w:p w14:paraId="675E3F83">
            <w:pPr>
              <w:jc w:val="center"/>
              <w:rPr>
                <w:rFonts w:hint="eastAsia" w:ascii="宋体" w:hAnsi="宋体"/>
                <w:color w:val="000000"/>
                <w:sz w:val="24"/>
              </w:rPr>
            </w:pPr>
            <w:r>
              <w:rPr>
                <w:rFonts w:hint="eastAsia" w:ascii="宋体" w:hAnsi="宋体"/>
                <w:color w:val="000000"/>
                <w:sz w:val="24"/>
              </w:rPr>
              <w:t>联系</w:t>
            </w:r>
          </w:p>
          <w:p w14:paraId="25B779A1">
            <w:pPr>
              <w:jc w:val="center"/>
              <w:rPr>
                <w:rFonts w:hint="eastAsia" w:ascii="宋体" w:hAnsi="宋体"/>
                <w:color w:val="000000"/>
                <w:sz w:val="24"/>
              </w:rPr>
            </w:pPr>
            <w:r>
              <w:rPr>
                <w:rFonts w:hint="eastAsia" w:ascii="宋体" w:hAnsi="宋体"/>
                <w:color w:val="000000"/>
                <w:sz w:val="24"/>
              </w:rPr>
              <w:t>电话</w:t>
            </w:r>
          </w:p>
        </w:tc>
        <w:tc>
          <w:tcPr>
            <w:tcW w:w="3187" w:type="dxa"/>
            <w:vAlign w:val="center"/>
          </w:tcPr>
          <w:p w14:paraId="0AC1E4B1">
            <w:pPr>
              <w:rPr>
                <w:rFonts w:hint="eastAsia" w:ascii="宋体" w:hAnsi="宋体"/>
                <w:color w:val="000000"/>
                <w:sz w:val="24"/>
                <w:szCs w:val="21"/>
              </w:rPr>
            </w:pPr>
          </w:p>
        </w:tc>
      </w:tr>
      <w:tr w14:paraId="28E8C52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797" w:type="dxa"/>
            <w:vAlign w:val="center"/>
          </w:tcPr>
          <w:p w14:paraId="7E67BD59">
            <w:pPr>
              <w:jc w:val="center"/>
              <w:rPr>
                <w:rFonts w:hint="eastAsia" w:ascii="宋体" w:hAnsi="宋体"/>
                <w:color w:val="000000"/>
                <w:sz w:val="24"/>
              </w:rPr>
            </w:pPr>
            <w:r>
              <w:rPr>
                <w:rFonts w:hint="eastAsia" w:ascii="宋体" w:hAnsi="宋体"/>
                <w:color w:val="000000"/>
                <w:sz w:val="24"/>
              </w:rPr>
              <w:t>传真</w:t>
            </w:r>
          </w:p>
        </w:tc>
        <w:tc>
          <w:tcPr>
            <w:tcW w:w="3069" w:type="dxa"/>
            <w:shd w:val="clear" w:color="auto" w:fill="auto"/>
            <w:vAlign w:val="center"/>
          </w:tcPr>
          <w:p w14:paraId="6CD80B72">
            <w:pPr>
              <w:rPr>
                <w:rFonts w:hint="eastAsia" w:ascii="宋体" w:hAnsi="宋体" w:eastAsia="宋体" w:cs="Times New Roman"/>
                <w:color w:val="000000"/>
                <w:kern w:val="2"/>
                <w:sz w:val="24"/>
                <w:szCs w:val="21"/>
                <w:lang w:val="en-US" w:eastAsia="zh-CN" w:bidi="ar-SA"/>
              </w:rPr>
            </w:pPr>
            <w:r>
              <w:rPr>
                <w:rFonts w:ascii="宋体" w:hAnsi="宋体"/>
                <w:color w:val="000000"/>
                <w:sz w:val="24"/>
                <w:szCs w:val="21"/>
              </w:rPr>
              <w:t>028-61510021-888</w:t>
            </w:r>
          </w:p>
        </w:tc>
        <w:tc>
          <w:tcPr>
            <w:tcW w:w="826" w:type="dxa"/>
            <w:vAlign w:val="center"/>
          </w:tcPr>
          <w:p w14:paraId="373C0807">
            <w:pPr>
              <w:jc w:val="center"/>
              <w:rPr>
                <w:rFonts w:hint="eastAsia" w:ascii="宋体" w:hAnsi="宋体"/>
                <w:color w:val="000000"/>
                <w:sz w:val="24"/>
              </w:rPr>
            </w:pPr>
            <w:r>
              <w:rPr>
                <w:rFonts w:hint="eastAsia" w:ascii="宋体" w:hAnsi="宋体"/>
                <w:color w:val="000000"/>
                <w:sz w:val="24"/>
              </w:rPr>
              <w:t>传真</w:t>
            </w:r>
          </w:p>
        </w:tc>
        <w:tc>
          <w:tcPr>
            <w:tcW w:w="3187" w:type="dxa"/>
            <w:vAlign w:val="center"/>
          </w:tcPr>
          <w:p w14:paraId="150CD8E0">
            <w:pPr>
              <w:rPr>
                <w:rFonts w:hint="eastAsia" w:ascii="宋体" w:hAnsi="宋体"/>
                <w:color w:val="000000"/>
                <w:sz w:val="24"/>
                <w:szCs w:val="21"/>
              </w:rPr>
            </w:pPr>
          </w:p>
        </w:tc>
      </w:tr>
      <w:tr w14:paraId="4205E57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797" w:type="dxa"/>
            <w:vAlign w:val="center"/>
          </w:tcPr>
          <w:p w14:paraId="04E0DA84">
            <w:pPr>
              <w:jc w:val="center"/>
              <w:rPr>
                <w:rFonts w:hint="eastAsia" w:ascii="宋体" w:hAnsi="宋体"/>
                <w:color w:val="000000"/>
                <w:sz w:val="24"/>
              </w:rPr>
            </w:pPr>
            <w:r>
              <w:rPr>
                <w:rFonts w:hint="eastAsia" w:ascii="宋体" w:hAnsi="宋体"/>
                <w:color w:val="000000"/>
                <w:sz w:val="24"/>
              </w:rPr>
              <w:t>主</w:t>
            </w:r>
            <w:r>
              <w:rPr>
                <w:rFonts w:ascii="宋体" w:hAnsi="宋体"/>
                <w:color w:val="000000"/>
                <w:sz w:val="24"/>
              </w:rPr>
              <w:t>管</w:t>
            </w:r>
            <w:r>
              <w:rPr>
                <w:rFonts w:ascii="宋体" w:hAnsi="宋体"/>
                <w:color w:val="000000"/>
                <w:sz w:val="24"/>
              </w:rPr>
              <w:br w:type="textWrapping"/>
            </w:r>
            <w:r>
              <w:rPr>
                <w:rFonts w:hint="eastAsia" w:ascii="宋体" w:hAnsi="宋体"/>
                <w:color w:val="000000"/>
                <w:sz w:val="24"/>
              </w:rPr>
              <w:t>设计</w:t>
            </w:r>
          </w:p>
        </w:tc>
        <w:tc>
          <w:tcPr>
            <w:tcW w:w="3069" w:type="dxa"/>
            <w:vAlign w:val="center"/>
          </w:tcPr>
          <w:p w14:paraId="412BAFE7">
            <w:pPr>
              <w:rPr>
                <w:rFonts w:hint="eastAsia" w:ascii="宋体" w:hAnsi="宋体"/>
                <w:color w:val="000000"/>
                <w:sz w:val="24"/>
              </w:rPr>
            </w:pPr>
          </w:p>
        </w:tc>
        <w:tc>
          <w:tcPr>
            <w:tcW w:w="826" w:type="dxa"/>
            <w:vAlign w:val="center"/>
          </w:tcPr>
          <w:p w14:paraId="4408025D">
            <w:pPr>
              <w:jc w:val="center"/>
              <w:rPr>
                <w:rFonts w:hint="eastAsia" w:ascii="宋体" w:hAnsi="宋体"/>
                <w:color w:val="000000"/>
                <w:sz w:val="24"/>
              </w:rPr>
            </w:pPr>
            <w:r>
              <w:rPr>
                <w:rFonts w:hint="eastAsia" w:ascii="宋体" w:hAnsi="宋体"/>
                <w:color w:val="000000"/>
                <w:sz w:val="24"/>
              </w:rPr>
              <w:t>主</w:t>
            </w:r>
            <w:r>
              <w:rPr>
                <w:rFonts w:ascii="宋体" w:hAnsi="宋体"/>
                <w:color w:val="000000"/>
                <w:sz w:val="24"/>
              </w:rPr>
              <w:t>管</w:t>
            </w:r>
            <w:r>
              <w:rPr>
                <w:rFonts w:ascii="宋体" w:hAnsi="宋体"/>
                <w:color w:val="000000"/>
                <w:sz w:val="24"/>
              </w:rPr>
              <w:br w:type="textWrapping"/>
            </w:r>
            <w:r>
              <w:rPr>
                <w:rFonts w:hint="eastAsia" w:ascii="宋体" w:hAnsi="宋体"/>
                <w:color w:val="000000"/>
                <w:sz w:val="24"/>
              </w:rPr>
              <w:t>设计</w:t>
            </w:r>
          </w:p>
        </w:tc>
        <w:tc>
          <w:tcPr>
            <w:tcW w:w="3187" w:type="dxa"/>
            <w:vAlign w:val="center"/>
          </w:tcPr>
          <w:p w14:paraId="024F94A3">
            <w:pPr>
              <w:rPr>
                <w:rFonts w:hint="eastAsia" w:ascii="宋体" w:hAnsi="宋体"/>
                <w:color w:val="000000"/>
                <w:sz w:val="24"/>
                <w:szCs w:val="21"/>
              </w:rPr>
            </w:pPr>
          </w:p>
        </w:tc>
      </w:tr>
      <w:tr w14:paraId="572047F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797" w:type="dxa"/>
            <w:vAlign w:val="center"/>
          </w:tcPr>
          <w:p w14:paraId="773FEAAE">
            <w:pPr>
              <w:jc w:val="center"/>
              <w:rPr>
                <w:rFonts w:hint="eastAsia" w:ascii="宋体" w:hAnsi="宋体"/>
                <w:color w:val="000000"/>
                <w:sz w:val="24"/>
              </w:rPr>
            </w:pPr>
            <w:r>
              <w:rPr>
                <w:rFonts w:hint="eastAsia" w:ascii="宋体" w:hAnsi="宋体"/>
                <w:color w:val="000000"/>
                <w:sz w:val="24"/>
              </w:rPr>
              <w:t>审核</w:t>
            </w:r>
          </w:p>
        </w:tc>
        <w:tc>
          <w:tcPr>
            <w:tcW w:w="3069" w:type="dxa"/>
            <w:vAlign w:val="center"/>
          </w:tcPr>
          <w:p w14:paraId="6A1B02C1">
            <w:pPr>
              <w:rPr>
                <w:rFonts w:hint="eastAsia" w:ascii="宋体" w:hAnsi="宋体"/>
                <w:color w:val="000000"/>
                <w:sz w:val="24"/>
              </w:rPr>
            </w:pPr>
          </w:p>
        </w:tc>
        <w:tc>
          <w:tcPr>
            <w:tcW w:w="826" w:type="dxa"/>
            <w:vAlign w:val="center"/>
          </w:tcPr>
          <w:p w14:paraId="29459589">
            <w:pPr>
              <w:jc w:val="center"/>
              <w:rPr>
                <w:rFonts w:hint="eastAsia" w:ascii="宋体" w:hAnsi="宋体"/>
                <w:color w:val="000000"/>
                <w:sz w:val="24"/>
              </w:rPr>
            </w:pPr>
            <w:r>
              <w:rPr>
                <w:rFonts w:hint="eastAsia" w:ascii="宋体" w:hAnsi="宋体"/>
                <w:color w:val="000000"/>
                <w:sz w:val="24"/>
              </w:rPr>
              <w:t>审核</w:t>
            </w:r>
          </w:p>
        </w:tc>
        <w:tc>
          <w:tcPr>
            <w:tcW w:w="3187" w:type="dxa"/>
            <w:vAlign w:val="center"/>
          </w:tcPr>
          <w:p w14:paraId="6D866010">
            <w:pPr>
              <w:rPr>
                <w:rFonts w:hint="eastAsia" w:ascii="宋体" w:hAnsi="宋体"/>
                <w:color w:val="000000"/>
                <w:sz w:val="24"/>
                <w:szCs w:val="21"/>
              </w:rPr>
            </w:pPr>
          </w:p>
        </w:tc>
      </w:tr>
      <w:tr w14:paraId="356359A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797" w:type="dxa"/>
            <w:vAlign w:val="center"/>
          </w:tcPr>
          <w:p w14:paraId="0C7595D7">
            <w:pPr>
              <w:jc w:val="center"/>
              <w:rPr>
                <w:rFonts w:hint="eastAsia" w:ascii="宋体" w:hAnsi="宋体"/>
                <w:color w:val="000000"/>
                <w:sz w:val="24"/>
              </w:rPr>
            </w:pPr>
            <w:r>
              <w:rPr>
                <w:rFonts w:hint="eastAsia" w:ascii="宋体" w:hAnsi="宋体"/>
                <w:color w:val="000000"/>
                <w:sz w:val="24"/>
              </w:rPr>
              <w:t>批准</w:t>
            </w:r>
          </w:p>
        </w:tc>
        <w:tc>
          <w:tcPr>
            <w:tcW w:w="3069" w:type="dxa"/>
            <w:vAlign w:val="center"/>
          </w:tcPr>
          <w:p w14:paraId="16021B0C">
            <w:pPr>
              <w:rPr>
                <w:rFonts w:hint="eastAsia" w:ascii="宋体" w:hAnsi="宋体"/>
                <w:color w:val="000000"/>
                <w:sz w:val="24"/>
              </w:rPr>
            </w:pPr>
          </w:p>
        </w:tc>
        <w:tc>
          <w:tcPr>
            <w:tcW w:w="826" w:type="dxa"/>
            <w:vAlign w:val="center"/>
          </w:tcPr>
          <w:p w14:paraId="69D448D7">
            <w:pPr>
              <w:jc w:val="center"/>
              <w:rPr>
                <w:rFonts w:hint="eastAsia" w:ascii="宋体" w:hAnsi="宋体"/>
                <w:color w:val="000000"/>
                <w:sz w:val="24"/>
              </w:rPr>
            </w:pPr>
            <w:r>
              <w:rPr>
                <w:rFonts w:hint="eastAsia" w:ascii="宋体" w:hAnsi="宋体"/>
                <w:color w:val="000000"/>
                <w:sz w:val="24"/>
              </w:rPr>
              <w:t>批准</w:t>
            </w:r>
          </w:p>
        </w:tc>
        <w:tc>
          <w:tcPr>
            <w:tcW w:w="3187" w:type="dxa"/>
            <w:vAlign w:val="center"/>
          </w:tcPr>
          <w:p w14:paraId="0FFB43C3">
            <w:pPr>
              <w:rPr>
                <w:rFonts w:hint="eastAsia" w:ascii="宋体" w:hAnsi="宋体"/>
                <w:color w:val="000000"/>
                <w:sz w:val="24"/>
                <w:szCs w:val="21"/>
              </w:rPr>
            </w:pPr>
          </w:p>
        </w:tc>
      </w:tr>
      <w:tr w14:paraId="0C4D309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552" w:hRule="atLeast"/>
          <w:jc w:val="center"/>
        </w:trPr>
        <w:tc>
          <w:tcPr>
            <w:tcW w:w="3866" w:type="dxa"/>
            <w:gridSpan w:val="2"/>
            <w:vAlign w:val="center"/>
          </w:tcPr>
          <w:p w14:paraId="3F72E58F">
            <w:pPr>
              <w:jc w:val="center"/>
              <w:rPr>
                <w:rFonts w:hint="eastAsia" w:ascii="宋体" w:hAnsi="宋体"/>
                <w:color w:val="000000"/>
                <w:sz w:val="24"/>
                <w:szCs w:val="21"/>
              </w:rPr>
            </w:pPr>
            <w:r>
              <w:rPr>
                <w:rFonts w:hint="eastAsia" w:ascii="宋体" w:hAnsi="宋体"/>
                <w:color w:val="000000"/>
                <w:sz w:val="24"/>
                <w:szCs w:val="21"/>
              </w:rPr>
              <w:t>印   章（甲方）</w:t>
            </w:r>
          </w:p>
        </w:tc>
        <w:tc>
          <w:tcPr>
            <w:tcW w:w="4013" w:type="dxa"/>
            <w:gridSpan w:val="2"/>
            <w:vAlign w:val="center"/>
          </w:tcPr>
          <w:p w14:paraId="35DD77E4">
            <w:pPr>
              <w:jc w:val="center"/>
              <w:rPr>
                <w:rFonts w:hint="eastAsia" w:ascii="宋体" w:hAnsi="宋体"/>
                <w:color w:val="000000"/>
                <w:sz w:val="24"/>
                <w:szCs w:val="21"/>
              </w:rPr>
            </w:pPr>
            <w:r>
              <w:rPr>
                <w:rFonts w:hint="eastAsia" w:ascii="宋体" w:hAnsi="宋体"/>
                <w:color w:val="000000"/>
                <w:sz w:val="24"/>
                <w:szCs w:val="21"/>
              </w:rPr>
              <w:t>印   章（乙方）</w:t>
            </w:r>
          </w:p>
        </w:tc>
      </w:tr>
    </w:tbl>
    <w:p w14:paraId="74DD61F1">
      <w:pPr>
        <w:pStyle w:val="29"/>
        <w:outlineLvl w:val="9"/>
        <w:rPr>
          <w:color w:val="000000"/>
        </w:rPr>
      </w:pPr>
    </w:p>
    <w:p w14:paraId="48C8A51D"/>
    <w:sectPr>
      <w:headerReference r:id="rId3" w:type="default"/>
      <w:footerReference r:id="rId4" w:type="default"/>
      <w:footnotePr>
        <w:numFmt w:val="decimalEnclosedCircleChinese"/>
      </w:footnotePr>
      <w:pgSz w:w="11910" w:h="16840"/>
      <w:pgMar w:top="1440" w:right="1800" w:bottom="1440" w:left="1800" w:header="720" w:footer="454" w:gutter="0"/>
      <w:cols w:space="720"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B06C5">
    <w:pPr>
      <w:pStyle w:val="24"/>
      <w:jc w:val="center"/>
      <w:rPr>
        <w:color w:val="000000" w:themeColor="text1"/>
        <w14:textFill>
          <w14:solidFill>
            <w14:schemeClr w14:val="tx1"/>
          </w14:solidFill>
        </w14:textFill>
      </w:rPr>
    </w:pPr>
    <w:r>
      <w:rPr>
        <w:b/>
        <w:bCs/>
        <w:color w:val="000000" w:themeColor="text1"/>
        <w:sz w:val="24"/>
        <w:szCs w:val="24"/>
        <w14:textFill>
          <w14:solidFill>
            <w14:schemeClr w14:val="tx1"/>
          </w14:solidFill>
        </w14:textFill>
      </w:rPr>
      <w:fldChar w:fldCharType="begin"/>
    </w:r>
    <w:r>
      <w:rPr>
        <w:b/>
        <w:bCs/>
        <w:color w:val="000000" w:themeColor="text1"/>
        <w14:textFill>
          <w14:solidFill>
            <w14:schemeClr w14:val="tx1"/>
          </w14:solidFill>
        </w14:textFill>
      </w:rPr>
      <w:instrText xml:space="preserve">PAGE</w:instrText>
    </w:r>
    <w:r>
      <w:rPr>
        <w:b/>
        <w:bCs/>
        <w:color w:val="000000" w:themeColor="text1"/>
        <w:sz w:val="24"/>
        <w:szCs w:val="24"/>
        <w14:textFill>
          <w14:solidFill>
            <w14:schemeClr w14:val="tx1"/>
          </w14:solidFill>
        </w14:textFill>
      </w:rPr>
      <w:fldChar w:fldCharType="separate"/>
    </w:r>
    <w:r>
      <w:rPr>
        <w:b/>
        <w:bCs/>
        <w:color w:val="000000" w:themeColor="text1"/>
        <w14:textFill>
          <w14:solidFill>
            <w14:schemeClr w14:val="tx1"/>
          </w14:solidFill>
        </w14:textFill>
      </w:rPr>
      <w:t>2</w:t>
    </w:r>
    <w:r>
      <w:rPr>
        <w:b/>
        <w:bCs/>
        <w:color w:val="000000" w:themeColor="text1"/>
        <w:sz w:val="24"/>
        <w:szCs w:val="24"/>
        <w14:textFill>
          <w14:solidFill>
            <w14:schemeClr w14:val="tx1"/>
          </w14:solidFill>
        </w14:textFill>
      </w:rPr>
      <w:fldChar w:fldCharType="end"/>
    </w:r>
    <w:r>
      <w:rPr>
        <w:color w:val="000000" w:themeColor="text1"/>
        <w:lang w:val="zh-CN"/>
        <w14:textFill>
          <w14:solidFill>
            <w14:schemeClr w14:val="tx1"/>
          </w14:solidFill>
        </w14:textFill>
      </w:rPr>
      <w:t xml:space="preserve"> / </w:t>
    </w:r>
    <w:r>
      <w:rPr>
        <w:b/>
        <w:bCs/>
        <w:color w:val="000000" w:themeColor="text1"/>
        <w:sz w:val="24"/>
        <w:szCs w:val="24"/>
        <w14:textFill>
          <w14:solidFill>
            <w14:schemeClr w14:val="tx1"/>
          </w14:solidFill>
        </w14:textFill>
      </w:rPr>
      <w:fldChar w:fldCharType="begin"/>
    </w:r>
    <w:r>
      <w:rPr>
        <w:b/>
        <w:bCs/>
        <w:color w:val="000000" w:themeColor="text1"/>
        <w14:textFill>
          <w14:solidFill>
            <w14:schemeClr w14:val="tx1"/>
          </w14:solidFill>
        </w14:textFill>
      </w:rPr>
      <w:instrText xml:space="preserve">NUMPAGES</w:instrText>
    </w:r>
    <w:r>
      <w:rPr>
        <w:b/>
        <w:bCs/>
        <w:color w:val="000000" w:themeColor="text1"/>
        <w:sz w:val="24"/>
        <w:szCs w:val="24"/>
        <w14:textFill>
          <w14:solidFill>
            <w14:schemeClr w14:val="tx1"/>
          </w14:solidFill>
        </w14:textFill>
      </w:rPr>
      <w:fldChar w:fldCharType="separate"/>
    </w:r>
    <w:r>
      <w:rPr>
        <w:b/>
        <w:bCs/>
        <w:color w:val="000000" w:themeColor="text1"/>
        <w14:textFill>
          <w14:solidFill>
            <w14:schemeClr w14:val="tx1"/>
          </w14:solidFill>
        </w14:textFill>
      </w:rPr>
      <w:t>7</w:t>
    </w:r>
    <w:r>
      <w:rPr>
        <w:b/>
        <w:bCs/>
        <w:color w:val="000000" w:themeColor="text1"/>
        <w:sz w:val="24"/>
        <w:szCs w:val="24"/>
        <w14:textFill>
          <w14:solidFill>
            <w14:schemeClr w14:val="tx1"/>
          </w14:solidFill>
        </w14:textFill>
      </w:rPr>
      <w:fldChar w:fldCharType="end"/>
    </w:r>
  </w:p>
  <w:p w14:paraId="163F6D30">
    <w:pPr>
      <w:pStyle w:val="2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FC33B">
    <w:pPr>
      <w:pStyle w:val="25"/>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0DB668"/>
    <w:multiLevelType w:val="singleLevel"/>
    <w:tmpl w:val="A60DB668"/>
    <w:lvl w:ilvl="0" w:tentative="0">
      <w:start w:val="1"/>
      <w:numFmt w:val="bullet"/>
      <w:lvlText w:val=""/>
      <w:lvlJc w:val="left"/>
      <w:pPr>
        <w:tabs>
          <w:tab w:val="left" w:pos="840"/>
        </w:tabs>
        <w:ind w:left="1260" w:hanging="420"/>
      </w:pPr>
      <w:rPr>
        <w:rFonts w:hint="default" w:ascii="Wingdings" w:hAnsi="Wingdings"/>
      </w:rPr>
    </w:lvl>
  </w:abstractNum>
  <w:abstractNum w:abstractNumId="1">
    <w:nsid w:val="A931F9DB"/>
    <w:multiLevelType w:val="multilevel"/>
    <w:tmpl w:val="A931F9DB"/>
    <w:lvl w:ilvl="0" w:tentative="0">
      <w:start w:val="1"/>
      <w:numFmt w:val="decimal"/>
      <w:pStyle w:val="17"/>
      <w:lvlText w:val="%1."/>
      <w:lvlJc w:val="left"/>
      <w:pPr>
        <w:ind w:left="425" w:hanging="425"/>
      </w:pPr>
      <w:rPr>
        <w:rFonts w:hint="default"/>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B4715CDF"/>
    <w:multiLevelType w:val="singleLevel"/>
    <w:tmpl w:val="B4715CDF"/>
    <w:lvl w:ilvl="0" w:tentative="0">
      <w:start w:val="1"/>
      <w:numFmt w:val="decimal"/>
      <w:lvlText w:val="%1."/>
      <w:lvlJc w:val="left"/>
      <w:pPr>
        <w:ind w:left="425" w:hanging="425"/>
      </w:pPr>
      <w:rPr>
        <w:rFonts w:hint="default"/>
      </w:rPr>
    </w:lvl>
  </w:abstractNum>
  <w:abstractNum w:abstractNumId="3">
    <w:nsid w:val="BA700336"/>
    <w:multiLevelType w:val="singleLevel"/>
    <w:tmpl w:val="BA700336"/>
    <w:lvl w:ilvl="0" w:tentative="0">
      <w:start w:val="1"/>
      <w:numFmt w:val="decimal"/>
      <w:lvlText w:val="%1)"/>
      <w:lvlJc w:val="left"/>
      <w:pPr>
        <w:tabs>
          <w:tab w:val="left" w:pos="420"/>
        </w:tabs>
        <w:ind w:left="845" w:hanging="425"/>
      </w:pPr>
      <w:rPr>
        <w:rFonts w:hint="default"/>
      </w:rPr>
    </w:lvl>
  </w:abstractNum>
  <w:abstractNum w:abstractNumId="4">
    <w:nsid w:val="CF19E7AC"/>
    <w:multiLevelType w:val="multilevel"/>
    <w:tmpl w:val="CF19E7AC"/>
    <w:lvl w:ilvl="0" w:tentative="0">
      <w:start w:val="1"/>
      <w:numFmt w:val="decimal"/>
      <w:lvlText w:val="%1)"/>
      <w:lvlJc w:val="left"/>
      <w:pPr>
        <w:ind w:left="980" w:hanging="420"/>
      </w:p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5">
    <w:nsid w:val="E60CEC87"/>
    <w:multiLevelType w:val="multilevel"/>
    <w:tmpl w:val="E60CEC87"/>
    <w:lvl w:ilvl="0" w:tentative="0">
      <w:start w:val="1"/>
      <w:numFmt w:val="decimal"/>
      <w:lvlText w:val="%1)"/>
      <w:lvlJc w:val="left"/>
      <w:pPr>
        <w:ind w:left="980" w:hanging="420"/>
      </w:p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6">
    <w:nsid w:val="E74D0FE4"/>
    <w:multiLevelType w:val="multilevel"/>
    <w:tmpl w:val="E74D0FE4"/>
    <w:lvl w:ilvl="0" w:tentative="0">
      <w:start w:val="1"/>
      <w:numFmt w:val="decimal"/>
      <w:pStyle w:val="18"/>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7">
    <w:nsid w:val="05AA750F"/>
    <w:multiLevelType w:val="multilevel"/>
    <w:tmpl w:val="05AA750F"/>
    <w:lvl w:ilvl="0" w:tentative="0">
      <w:start w:val="1"/>
      <w:numFmt w:val="decimal"/>
      <w:lvlText w:val="%1)"/>
      <w:lvlJc w:val="left"/>
      <w:pPr>
        <w:ind w:left="988" w:hanging="420"/>
      </w:p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8">
    <w:nsid w:val="09071585"/>
    <w:multiLevelType w:val="multilevel"/>
    <w:tmpl w:val="09071585"/>
    <w:lvl w:ilvl="0" w:tentative="0">
      <w:start w:val="1"/>
      <w:numFmt w:val="decimal"/>
      <w:lvlText w:val="%1)"/>
      <w:lvlJc w:val="left"/>
      <w:pPr>
        <w:ind w:left="988" w:hanging="420"/>
      </w:p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9">
    <w:nsid w:val="126ED9DD"/>
    <w:multiLevelType w:val="multilevel"/>
    <w:tmpl w:val="126ED9DD"/>
    <w:lvl w:ilvl="0" w:tentative="0">
      <w:start w:val="1"/>
      <w:numFmt w:val="decimal"/>
      <w:lvlText w:val="%1)"/>
      <w:lvlJc w:val="left"/>
      <w:pPr>
        <w:ind w:left="980" w:hanging="420"/>
      </w:p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0">
    <w:nsid w:val="130BEB2D"/>
    <w:multiLevelType w:val="singleLevel"/>
    <w:tmpl w:val="130BEB2D"/>
    <w:lvl w:ilvl="0" w:tentative="0">
      <w:start w:val="1"/>
      <w:numFmt w:val="decimal"/>
      <w:lvlText w:val="%1)"/>
      <w:lvlJc w:val="left"/>
      <w:pPr>
        <w:tabs>
          <w:tab w:val="left" w:pos="420"/>
        </w:tabs>
        <w:ind w:left="845" w:hanging="425"/>
      </w:pPr>
      <w:rPr>
        <w:rFonts w:hint="default"/>
      </w:rPr>
    </w:lvl>
  </w:abstractNum>
  <w:abstractNum w:abstractNumId="11">
    <w:nsid w:val="16CC4152"/>
    <w:multiLevelType w:val="multilevel"/>
    <w:tmpl w:val="16CC4152"/>
    <w:lvl w:ilvl="0" w:tentative="0">
      <w:start w:val="1"/>
      <w:numFmt w:val="decimal"/>
      <w:lvlText w:val="%1)"/>
      <w:lvlJc w:val="left"/>
      <w:pPr>
        <w:ind w:left="988" w:hanging="420"/>
      </w:p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2">
    <w:nsid w:val="1B71718E"/>
    <w:multiLevelType w:val="multilevel"/>
    <w:tmpl w:val="1B71718E"/>
    <w:lvl w:ilvl="0" w:tentative="0">
      <w:start w:val="2"/>
      <w:numFmt w:val="decimal"/>
      <w:lvlText w:val="%1"/>
      <w:lvlJc w:val="left"/>
      <w:pPr>
        <w:ind w:left="465" w:hanging="465"/>
      </w:pPr>
      <w:rPr>
        <w:rFonts w:hint="default"/>
      </w:rPr>
    </w:lvl>
    <w:lvl w:ilvl="1" w:tentative="0">
      <w:start w:val="1"/>
      <w:numFmt w:val="decimal"/>
      <w:lvlText w:val="5.%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13">
    <w:nsid w:val="23EB17C3"/>
    <w:multiLevelType w:val="multilevel"/>
    <w:tmpl w:val="23EB17C3"/>
    <w:lvl w:ilvl="0" w:tentative="0">
      <w:start w:val="1"/>
      <w:numFmt w:val="decimal"/>
      <w:lvlText w:val="%1)"/>
      <w:lvlJc w:val="left"/>
      <w:pPr>
        <w:ind w:left="980" w:hanging="420"/>
      </w:p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4">
    <w:nsid w:val="321462EC"/>
    <w:multiLevelType w:val="multilevel"/>
    <w:tmpl w:val="321462EC"/>
    <w:lvl w:ilvl="0" w:tentative="0">
      <w:start w:val="2"/>
      <w:numFmt w:val="decimal"/>
      <w:lvlText w:val="%1"/>
      <w:lvlJc w:val="left"/>
      <w:pPr>
        <w:ind w:left="465" w:hanging="465"/>
      </w:pPr>
      <w:rPr>
        <w:rFonts w:hint="default"/>
      </w:rPr>
    </w:lvl>
    <w:lvl w:ilvl="1" w:tentative="0">
      <w:start w:val="1"/>
      <w:numFmt w:val="decimal"/>
      <w:lvlText w:val="3.%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15">
    <w:nsid w:val="36410F85"/>
    <w:multiLevelType w:val="singleLevel"/>
    <w:tmpl w:val="36410F85"/>
    <w:lvl w:ilvl="0" w:tentative="0">
      <w:start w:val="1"/>
      <w:numFmt w:val="decimal"/>
      <w:lvlText w:val="%1)"/>
      <w:lvlJc w:val="left"/>
      <w:pPr>
        <w:tabs>
          <w:tab w:val="left" w:pos="420"/>
        </w:tabs>
        <w:ind w:left="845" w:hanging="425"/>
      </w:pPr>
      <w:rPr>
        <w:rFonts w:hint="default"/>
      </w:rPr>
    </w:lvl>
  </w:abstractNum>
  <w:abstractNum w:abstractNumId="16">
    <w:nsid w:val="3B5D1654"/>
    <w:multiLevelType w:val="multilevel"/>
    <w:tmpl w:val="3B5D1654"/>
    <w:lvl w:ilvl="0" w:tentative="0">
      <w:start w:val="1"/>
      <w:numFmt w:val="decimal"/>
      <w:pStyle w:val="41"/>
      <w:lvlText w:val="图%1"/>
      <w:lvlJc w:val="center"/>
      <w:pPr>
        <w:tabs>
          <w:tab w:val="left" w:pos="420"/>
        </w:tabs>
        <w:ind w:left="0" w:firstLine="0"/>
      </w:pPr>
      <w:rPr>
        <w:rFonts w:hint="default" w:ascii="Arial" w:hAnsi="Arial" w:eastAsia="黑体"/>
        <w:b w:val="0"/>
        <w:i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4232AB5A"/>
    <w:multiLevelType w:val="singleLevel"/>
    <w:tmpl w:val="4232AB5A"/>
    <w:lvl w:ilvl="0" w:tentative="0">
      <w:start w:val="1"/>
      <w:numFmt w:val="decimal"/>
      <w:lvlText w:val="%1)"/>
      <w:lvlJc w:val="left"/>
      <w:pPr>
        <w:tabs>
          <w:tab w:val="left" w:pos="420"/>
        </w:tabs>
        <w:ind w:left="845" w:hanging="425"/>
      </w:pPr>
      <w:rPr>
        <w:rFonts w:hint="default"/>
      </w:rPr>
    </w:lvl>
  </w:abstractNum>
  <w:abstractNum w:abstractNumId="18">
    <w:nsid w:val="4B0599AD"/>
    <w:multiLevelType w:val="multilevel"/>
    <w:tmpl w:val="4B0599AD"/>
    <w:lvl w:ilvl="0" w:tentative="0">
      <w:start w:val="1"/>
      <w:numFmt w:val="decimal"/>
      <w:lvlText w:val="%1)"/>
      <w:lvlJc w:val="left"/>
      <w:pPr>
        <w:ind w:left="980" w:hanging="420"/>
      </w:p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9">
    <w:nsid w:val="70A42323"/>
    <w:multiLevelType w:val="singleLevel"/>
    <w:tmpl w:val="70A42323"/>
    <w:lvl w:ilvl="0" w:tentative="0">
      <w:start w:val="1"/>
      <w:numFmt w:val="decimal"/>
      <w:lvlText w:val="%1)"/>
      <w:lvlJc w:val="left"/>
      <w:pPr>
        <w:tabs>
          <w:tab w:val="left" w:pos="420"/>
        </w:tabs>
        <w:ind w:left="845" w:hanging="425"/>
      </w:pPr>
      <w:rPr>
        <w:rFonts w:hint="default"/>
      </w:rPr>
    </w:lvl>
  </w:abstractNum>
  <w:abstractNum w:abstractNumId="20">
    <w:nsid w:val="76F42F01"/>
    <w:multiLevelType w:val="multilevel"/>
    <w:tmpl w:val="76F42F01"/>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1"/>
  </w:num>
  <w:num w:numId="2">
    <w:abstractNumId w:val="6"/>
  </w:num>
  <w:num w:numId="3">
    <w:abstractNumId w:val="16"/>
  </w:num>
  <w:num w:numId="4">
    <w:abstractNumId w:val="20"/>
  </w:num>
  <w:num w:numId="5">
    <w:abstractNumId w:val="14"/>
  </w:num>
  <w:num w:numId="6">
    <w:abstractNumId w:val="13"/>
  </w:num>
  <w:num w:numId="7">
    <w:abstractNumId w:val="0"/>
  </w:num>
  <w:num w:numId="8">
    <w:abstractNumId w:val="18"/>
  </w:num>
  <w:num w:numId="9">
    <w:abstractNumId w:val="4"/>
  </w:num>
  <w:num w:numId="10">
    <w:abstractNumId w:val="9"/>
  </w:num>
  <w:num w:numId="11">
    <w:abstractNumId w:val="5"/>
  </w:num>
  <w:num w:numId="12">
    <w:abstractNumId w:val="10"/>
  </w:num>
  <w:num w:numId="13">
    <w:abstractNumId w:val="15"/>
  </w:num>
  <w:num w:numId="14">
    <w:abstractNumId w:val="3"/>
  </w:num>
  <w:num w:numId="15">
    <w:abstractNumId w:val="17"/>
  </w:num>
  <w:num w:numId="16">
    <w:abstractNumId w:val="19"/>
  </w:num>
  <w:num w:numId="17">
    <w:abstractNumId w:val="7"/>
  </w:num>
  <w:num w:numId="18">
    <w:abstractNumId w:val="12"/>
  </w:num>
  <w:num w:numId="19">
    <w:abstractNumId w:val="11"/>
  </w:num>
  <w:num w:numId="20">
    <w:abstractNumId w:val="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isplayBackgroundShape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Fmt w:val="decimalEnclosedCircleChines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315"/>
    <w:rsid w:val="00001D7C"/>
    <w:rsid w:val="00001F5A"/>
    <w:rsid w:val="00004AB1"/>
    <w:rsid w:val="00005DEA"/>
    <w:rsid w:val="00010A88"/>
    <w:rsid w:val="000134C1"/>
    <w:rsid w:val="00013EB7"/>
    <w:rsid w:val="00014303"/>
    <w:rsid w:val="000151B0"/>
    <w:rsid w:val="0001581F"/>
    <w:rsid w:val="00017A52"/>
    <w:rsid w:val="00017AEE"/>
    <w:rsid w:val="0002049D"/>
    <w:rsid w:val="00022060"/>
    <w:rsid w:val="00022451"/>
    <w:rsid w:val="000233AC"/>
    <w:rsid w:val="00023E96"/>
    <w:rsid w:val="00027B17"/>
    <w:rsid w:val="00030D2F"/>
    <w:rsid w:val="00031550"/>
    <w:rsid w:val="0003334A"/>
    <w:rsid w:val="00034E13"/>
    <w:rsid w:val="00036C40"/>
    <w:rsid w:val="00037835"/>
    <w:rsid w:val="00037CCC"/>
    <w:rsid w:val="00037FF6"/>
    <w:rsid w:val="000402BD"/>
    <w:rsid w:val="00040D45"/>
    <w:rsid w:val="00040DDC"/>
    <w:rsid w:val="000416B5"/>
    <w:rsid w:val="00042A1F"/>
    <w:rsid w:val="0004307B"/>
    <w:rsid w:val="00043A9F"/>
    <w:rsid w:val="00044166"/>
    <w:rsid w:val="00044AA9"/>
    <w:rsid w:val="0004699B"/>
    <w:rsid w:val="000477DF"/>
    <w:rsid w:val="00047B66"/>
    <w:rsid w:val="00050058"/>
    <w:rsid w:val="0005365D"/>
    <w:rsid w:val="00053BB4"/>
    <w:rsid w:val="00054029"/>
    <w:rsid w:val="00054209"/>
    <w:rsid w:val="000558F4"/>
    <w:rsid w:val="00056749"/>
    <w:rsid w:val="00056A29"/>
    <w:rsid w:val="00057084"/>
    <w:rsid w:val="00057A93"/>
    <w:rsid w:val="00060701"/>
    <w:rsid w:val="0006104E"/>
    <w:rsid w:val="00062764"/>
    <w:rsid w:val="0006413E"/>
    <w:rsid w:val="00064271"/>
    <w:rsid w:val="0006499F"/>
    <w:rsid w:val="00065944"/>
    <w:rsid w:val="0006722C"/>
    <w:rsid w:val="000677D3"/>
    <w:rsid w:val="00067C22"/>
    <w:rsid w:val="00067F51"/>
    <w:rsid w:val="00071AB8"/>
    <w:rsid w:val="00071D29"/>
    <w:rsid w:val="00072476"/>
    <w:rsid w:val="000737B7"/>
    <w:rsid w:val="00074A89"/>
    <w:rsid w:val="00076AB8"/>
    <w:rsid w:val="00077621"/>
    <w:rsid w:val="0007793D"/>
    <w:rsid w:val="000779BF"/>
    <w:rsid w:val="00081434"/>
    <w:rsid w:val="00082123"/>
    <w:rsid w:val="0008251B"/>
    <w:rsid w:val="00082B7F"/>
    <w:rsid w:val="00083E40"/>
    <w:rsid w:val="00084B64"/>
    <w:rsid w:val="00084F14"/>
    <w:rsid w:val="000850AF"/>
    <w:rsid w:val="00087016"/>
    <w:rsid w:val="00087728"/>
    <w:rsid w:val="00087BBF"/>
    <w:rsid w:val="00087CB3"/>
    <w:rsid w:val="00090296"/>
    <w:rsid w:val="000903B6"/>
    <w:rsid w:val="00090491"/>
    <w:rsid w:val="000906F7"/>
    <w:rsid w:val="00090DEF"/>
    <w:rsid w:val="00094779"/>
    <w:rsid w:val="00094F1B"/>
    <w:rsid w:val="000A0843"/>
    <w:rsid w:val="000A1F05"/>
    <w:rsid w:val="000A26B5"/>
    <w:rsid w:val="000A3FFD"/>
    <w:rsid w:val="000A5E74"/>
    <w:rsid w:val="000A7316"/>
    <w:rsid w:val="000A7A01"/>
    <w:rsid w:val="000B1D40"/>
    <w:rsid w:val="000B35AF"/>
    <w:rsid w:val="000B378A"/>
    <w:rsid w:val="000B4A87"/>
    <w:rsid w:val="000B4FEF"/>
    <w:rsid w:val="000B67C9"/>
    <w:rsid w:val="000B68A7"/>
    <w:rsid w:val="000B6BC6"/>
    <w:rsid w:val="000C1822"/>
    <w:rsid w:val="000C1869"/>
    <w:rsid w:val="000C334B"/>
    <w:rsid w:val="000C3E80"/>
    <w:rsid w:val="000D0FE0"/>
    <w:rsid w:val="000D3A41"/>
    <w:rsid w:val="000D408E"/>
    <w:rsid w:val="000D443A"/>
    <w:rsid w:val="000D45DD"/>
    <w:rsid w:val="000D66EF"/>
    <w:rsid w:val="000E0191"/>
    <w:rsid w:val="000E0213"/>
    <w:rsid w:val="000E1B04"/>
    <w:rsid w:val="000E2A95"/>
    <w:rsid w:val="000E39D1"/>
    <w:rsid w:val="000E3EEA"/>
    <w:rsid w:val="000E40B6"/>
    <w:rsid w:val="000E5C16"/>
    <w:rsid w:val="000E5D52"/>
    <w:rsid w:val="000E6084"/>
    <w:rsid w:val="000E7097"/>
    <w:rsid w:val="000F0B8D"/>
    <w:rsid w:val="000F1D15"/>
    <w:rsid w:val="000F1EA8"/>
    <w:rsid w:val="000F33E6"/>
    <w:rsid w:val="000F3C4E"/>
    <w:rsid w:val="000F3E24"/>
    <w:rsid w:val="000F50A8"/>
    <w:rsid w:val="00100E47"/>
    <w:rsid w:val="001035FC"/>
    <w:rsid w:val="00105597"/>
    <w:rsid w:val="00105CAA"/>
    <w:rsid w:val="00107142"/>
    <w:rsid w:val="001073C7"/>
    <w:rsid w:val="00107455"/>
    <w:rsid w:val="00110844"/>
    <w:rsid w:val="0011145D"/>
    <w:rsid w:val="00113865"/>
    <w:rsid w:val="00114D4E"/>
    <w:rsid w:val="00120422"/>
    <w:rsid w:val="001208FE"/>
    <w:rsid w:val="00120DC9"/>
    <w:rsid w:val="00122D4A"/>
    <w:rsid w:val="00123F0D"/>
    <w:rsid w:val="00123FC1"/>
    <w:rsid w:val="00124225"/>
    <w:rsid w:val="0012693A"/>
    <w:rsid w:val="0012700A"/>
    <w:rsid w:val="00127DCA"/>
    <w:rsid w:val="00127DD4"/>
    <w:rsid w:val="001302CD"/>
    <w:rsid w:val="001327D4"/>
    <w:rsid w:val="00133F5A"/>
    <w:rsid w:val="00134709"/>
    <w:rsid w:val="001374D0"/>
    <w:rsid w:val="00140B68"/>
    <w:rsid w:val="0014410A"/>
    <w:rsid w:val="0014433A"/>
    <w:rsid w:val="00144F06"/>
    <w:rsid w:val="0014598F"/>
    <w:rsid w:val="00146405"/>
    <w:rsid w:val="001467C3"/>
    <w:rsid w:val="001469D1"/>
    <w:rsid w:val="00147162"/>
    <w:rsid w:val="00150674"/>
    <w:rsid w:val="0015077C"/>
    <w:rsid w:val="00150A4D"/>
    <w:rsid w:val="00150E58"/>
    <w:rsid w:val="00152F4C"/>
    <w:rsid w:val="0015391C"/>
    <w:rsid w:val="00155212"/>
    <w:rsid w:val="00156312"/>
    <w:rsid w:val="00156C96"/>
    <w:rsid w:val="001604EC"/>
    <w:rsid w:val="001627AA"/>
    <w:rsid w:val="00165C03"/>
    <w:rsid w:val="00166C97"/>
    <w:rsid w:val="00166EF1"/>
    <w:rsid w:val="00167560"/>
    <w:rsid w:val="00167BBB"/>
    <w:rsid w:val="00170C0D"/>
    <w:rsid w:val="0017155D"/>
    <w:rsid w:val="001726DF"/>
    <w:rsid w:val="00172E72"/>
    <w:rsid w:val="001737FF"/>
    <w:rsid w:val="00175B1C"/>
    <w:rsid w:val="001762A5"/>
    <w:rsid w:val="001770AF"/>
    <w:rsid w:val="0018016E"/>
    <w:rsid w:val="00180477"/>
    <w:rsid w:val="00182F28"/>
    <w:rsid w:val="00183440"/>
    <w:rsid w:val="00183824"/>
    <w:rsid w:val="00185477"/>
    <w:rsid w:val="00185F0F"/>
    <w:rsid w:val="00190469"/>
    <w:rsid w:val="00190C22"/>
    <w:rsid w:val="001911BC"/>
    <w:rsid w:val="0019211A"/>
    <w:rsid w:val="0019257A"/>
    <w:rsid w:val="00192F79"/>
    <w:rsid w:val="00193457"/>
    <w:rsid w:val="00195D13"/>
    <w:rsid w:val="00197CDE"/>
    <w:rsid w:val="001A22E6"/>
    <w:rsid w:val="001A429B"/>
    <w:rsid w:val="001A4ACB"/>
    <w:rsid w:val="001A5771"/>
    <w:rsid w:val="001A6101"/>
    <w:rsid w:val="001A63EB"/>
    <w:rsid w:val="001A6EF0"/>
    <w:rsid w:val="001A7A49"/>
    <w:rsid w:val="001A7E23"/>
    <w:rsid w:val="001A7E4E"/>
    <w:rsid w:val="001B0236"/>
    <w:rsid w:val="001B114C"/>
    <w:rsid w:val="001B1499"/>
    <w:rsid w:val="001B2406"/>
    <w:rsid w:val="001B2A9A"/>
    <w:rsid w:val="001B2CC4"/>
    <w:rsid w:val="001B2D81"/>
    <w:rsid w:val="001B4A77"/>
    <w:rsid w:val="001B545C"/>
    <w:rsid w:val="001B54B4"/>
    <w:rsid w:val="001B570D"/>
    <w:rsid w:val="001B6BAE"/>
    <w:rsid w:val="001B6F2D"/>
    <w:rsid w:val="001C06A0"/>
    <w:rsid w:val="001C0748"/>
    <w:rsid w:val="001C1876"/>
    <w:rsid w:val="001C258C"/>
    <w:rsid w:val="001C2EEF"/>
    <w:rsid w:val="001D060B"/>
    <w:rsid w:val="001D0833"/>
    <w:rsid w:val="001D4FC2"/>
    <w:rsid w:val="001D511C"/>
    <w:rsid w:val="001D7427"/>
    <w:rsid w:val="001E016E"/>
    <w:rsid w:val="001E02D6"/>
    <w:rsid w:val="001E12C6"/>
    <w:rsid w:val="001E1818"/>
    <w:rsid w:val="001E1B72"/>
    <w:rsid w:val="001E1D1D"/>
    <w:rsid w:val="001E25C0"/>
    <w:rsid w:val="001E3A2A"/>
    <w:rsid w:val="001E43B4"/>
    <w:rsid w:val="001E6D5A"/>
    <w:rsid w:val="001E6F28"/>
    <w:rsid w:val="001E7E23"/>
    <w:rsid w:val="001F18F3"/>
    <w:rsid w:val="001F255C"/>
    <w:rsid w:val="001F2E4D"/>
    <w:rsid w:val="001F2E6D"/>
    <w:rsid w:val="001F34A2"/>
    <w:rsid w:val="001F700E"/>
    <w:rsid w:val="001F7E79"/>
    <w:rsid w:val="002017B4"/>
    <w:rsid w:val="00202BB9"/>
    <w:rsid w:val="00202E1B"/>
    <w:rsid w:val="002046EA"/>
    <w:rsid w:val="00205A83"/>
    <w:rsid w:val="002069D8"/>
    <w:rsid w:val="00207307"/>
    <w:rsid w:val="00210E96"/>
    <w:rsid w:val="002127C7"/>
    <w:rsid w:val="00212B53"/>
    <w:rsid w:val="0021528D"/>
    <w:rsid w:val="002154AD"/>
    <w:rsid w:val="00215DB7"/>
    <w:rsid w:val="00217540"/>
    <w:rsid w:val="00222FC5"/>
    <w:rsid w:val="00230366"/>
    <w:rsid w:val="002311EC"/>
    <w:rsid w:val="002313AA"/>
    <w:rsid w:val="00234454"/>
    <w:rsid w:val="0023584D"/>
    <w:rsid w:val="00240A49"/>
    <w:rsid w:val="00240D51"/>
    <w:rsid w:val="00241A8F"/>
    <w:rsid w:val="00243459"/>
    <w:rsid w:val="00243896"/>
    <w:rsid w:val="0024442E"/>
    <w:rsid w:val="00244D49"/>
    <w:rsid w:val="002476ED"/>
    <w:rsid w:val="002476FE"/>
    <w:rsid w:val="00252030"/>
    <w:rsid w:val="002520EF"/>
    <w:rsid w:val="00253F0E"/>
    <w:rsid w:val="00256ABC"/>
    <w:rsid w:val="00257394"/>
    <w:rsid w:val="002576CC"/>
    <w:rsid w:val="00257A82"/>
    <w:rsid w:val="00257AC4"/>
    <w:rsid w:val="00265096"/>
    <w:rsid w:val="00265960"/>
    <w:rsid w:val="00265AB4"/>
    <w:rsid w:val="002725E7"/>
    <w:rsid w:val="00272F3D"/>
    <w:rsid w:val="00273AA2"/>
    <w:rsid w:val="002745B5"/>
    <w:rsid w:val="00274A89"/>
    <w:rsid w:val="002756EA"/>
    <w:rsid w:val="002760FD"/>
    <w:rsid w:val="00276875"/>
    <w:rsid w:val="00280E42"/>
    <w:rsid w:val="00281BAB"/>
    <w:rsid w:val="00281F82"/>
    <w:rsid w:val="00282013"/>
    <w:rsid w:val="002822AA"/>
    <w:rsid w:val="0028377E"/>
    <w:rsid w:val="002841A9"/>
    <w:rsid w:val="00284B8B"/>
    <w:rsid w:val="00285B10"/>
    <w:rsid w:val="00285CD8"/>
    <w:rsid w:val="00287D03"/>
    <w:rsid w:val="002906AD"/>
    <w:rsid w:val="002908D4"/>
    <w:rsid w:val="00290A88"/>
    <w:rsid w:val="00290F17"/>
    <w:rsid w:val="002924C1"/>
    <w:rsid w:val="00293C66"/>
    <w:rsid w:val="0029431B"/>
    <w:rsid w:val="00294F0C"/>
    <w:rsid w:val="002952AB"/>
    <w:rsid w:val="002A1AEA"/>
    <w:rsid w:val="002A2765"/>
    <w:rsid w:val="002A2E0E"/>
    <w:rsid w:val="002A32D7"/>
    <w:rsid w:val="002A3CAF"/>
    <w:rsid w:val="002A5A46"/>
    <w:rsid w:val="002A7282"/>
    <w:rsid w:val="002A776B"/>
    <w:rsid w:val="002B0578"/>
    <w:rsid w:val="002B0904"/>
    <w:rsid w:val="002B10BF"/>
    <w:rsid w:val="002B4E79"/>
    <w:rsid w:val="002D0AAF"/>
    <w:rsid w:val="002D0AFE"/>
    <w:rsid w:val="002D1A21"/>
    <w:rsid w:val="002D2CB0"/>
    <w:rsid w:val="002D3CB3"/>
    <w:rsid w:val="002D7819"/>
    <w:rsid w:val="002D7B41"/>
    <w:rsid w:val="002D7E69"/>
    <w:rsid w:val="002E1ED8"/>
    <w:rsid w:val="002E1FCF"/>
    <w:rsid w:val="002E2985"/>
    <w:rsid w:val="002E2E1B"/>
    <w:rsid w:val="002E3DEE"/>
    <w:rsid w:val="002E57A3"/>
    <w:rsid w:val="002E6C79"/>
    <w:rsid w:val="002E71EB"/>
    <w:rsid w:val="002E785F"/>
    <w:rsid w:val="002E7F18"/>
    <w:rsid w:val="002F171C"/>
    <w:rsid w:val="002F1E24"/>
    <w:rsid w:val="002F255A"/>
    <w:rsid w:val="002F4676"/>
    <w:rsid w:val="002F49B9"/>
    <w:rsid w:val="002F539E"/>
    <w:rsid w:val="002F5754"/>
    <w:rsid w:val="002F5C76"/>
    <w:rsid w:val="00300464"/>
    <w:rsid w:val="00300715"/>
    <w:rsid w:val="00301373"/>
    <w:rsid w:val="00303F6E"/>
    <w:rsid w:val="003064D5"/>
    <w:rsid w:val="0030736B"/>
    <w:rsid w:val="0030791C"/>
    <w:rsid w:val="003109F6"/>
    <w:rsid w:val="00310A76"/>
    <w:rsid w:val="00310BBB"/>
    <w:rsid w:val="00311B3B"/>
    <w:rsid w:val="00312248"/>
    <w:rsid w:val="00313166"/>
    <w:rsid w:val="00313C01"/>
    <w:rsid w:val="0031420E"/>
    <w:rsid w:val="003144C9"/>
    <w:rsid w:val="00320ED9"/>
    <w:rsid w:val="003223F5"/>
    <w:rsid w:val="003226A0"/>
    <w:rsid w:val="00322C45"/>
    <w:rsid w:val="00323A1A"/>
    <w:rsid w:val="00330461"/>
    <w:rsid w:val="003310DF"/>
    <w:rsid w:val="00333AFB"/>
    <w:rsid w:val="0033597E"/>
    <w:rsid w:val="00336442"/>
    <w:rsid w:val="0033652C"/>
    <w:rsid w:val="00336D49"/>
    <w:rsid w:val="0033732A"/>
    <w:rsid w:val="0034204C"/>
    <w:rsid w:val="00345298"/>
    <w:rsid w:val="003458D2"/>
    <w:rsid w:val="00351409"/>
    <w:rsid w:val="003529EA"/>
    <w:rsid w:val="003549C9"/>
    <w:rsid w:val="00354F0F"/>
    <w:rsid w:val="00356177"/>
    <w:rsid w:val="003563B8"/>
    <w:rsid w:val="00356A1D"/>
    <w:rsid w:val="00356B9F"/>
    <w:rsid w:val="003574FF"/>
    <w:rsid w:val="00357946"/>
    <w:rsid w:val="003624C8"/>
    <w:rsid w:val="0036307F"/>
    <w:rsid w:val="00364C2D"/>
    <w:rsid w:val="00364E52"/>
    <w:rsid w:val="0036597D"/>
    <w:rsid w:val="00366F1F"/>
    <w:rsid w:val="00372783"/>
    <w:rsid w:val="003731A1"/>
    <w:rsid w:val="003738FD"/>
    <w:rsid w:val="003739DE"/>
    <w:rsid w:val="003745D5"/>
    <w:rsid w:val="003756E1"/>
    <w:rsid w:val="0038092E"/>
    <w:rsid w:val="00380CE8"/>
    <w:rsid w:val="003824F0"/>
    <w:rsid w:val="003855AB"/>
    <w:rsid w:val="00385B11"/>
    <w:rsid w:val="00385E1A"/>
    <w:rsid w:val="00387E0E"/>
    <w:rsid w:val="0039023B"/>
    <w:rsid w:val="00392A79"/>
    <w:rsid w:val="003938EF"/>
    <w:rsid w:val="0039435C"/>
    <w:rsid w:val="00394B85"/>
    <w:rsid w:val="00394C0C"/>
    <w:rsid w:val="003955E5"/>
    <w:rsid w:val="0039685F"/>
    <w:rsid w:val="003977AF"/>
    <w:rsid w:val="003A1D49"/>
    <w:rsid w:val="003A25C9"/>
    <w:rsid w:val="003A7E14"/>
    <w:rsid w:val="003B0041"/>
    <w:rsid w:val="003B0627"/>
    <w:rsid w:val="003B06E2"/>
    <w:rsid w:val="003B0C05"/>
    <w:rsid w:val="003B2113"/>
    <w:rsid w:val="003B4B70"/>
    <w:rsid w:val="003B4CFD"/>
    <w:rsid w:val="003B4E0C"/>
    <w:rsid w:val="003B5E73"/>
    <w:rsid w:val="003B6A1A"/>
    <w:rsid w:val="003C0FA9"/>
    <w:rsid w:val="003C3CAA"/>
    <w:rsid w:val="003C4951"/>
    <w:rsid w:val="003D11EF"/>
    <w:rsid w:val="003D1E00"/>
    <w:rsid w:val="003D1E93"/>
    <w:rsid w:val="003D3E47"/>
    <w:rsid w:val="003D5474"/>
    <w:rsid w:val="003D6FF7"/>
    <w:rsid w:val="003D7425"/>
    <w:rsid w:val="003E0CEC"/>
    <w:rsid w:val="003E4240"/>
    <w:rsid w:val="003E599C"/>
    <w:rsid w:val="003E6B3C"/>
    <w:rsid w:val="003E7590"/>
    <w:rsid w:val="003F00B8"/>
    <w:rsid w:val="003F0199"/>
    <w:rsid w:val="003F17D8"/>
    <w:rsid w:val="003F21FC"/>
    <w:rsid w:val="003F31B9"/>
    <w:rsid w:val="003F555B"/>
    <w:rsid w:val="003F63B3"/>
    <w:rsid w:val="003F64A4"/>
    <w:rsid w:val="003F785C"/>
    <w:rsid w:val="003F7DB3"/>
    <w:rsid w:val="004059DA"/>
    <w:rsid w:val="00407567"/>
    <w:rsid w:val="00411F75"/>
    <w:rsid w:val="00412977"/>
    <w:rsid w:val="004135BC"/>
    <w:rsid w:val="004135D8"/>
    <w:rsid w:val="004146DC"/>
    <w:rsid w:val="00414C9E"/>
    <w:rsid w:val="00415010"/>
    <w:rsid w:val="004150FE"/>
    <w:rsid w:val="004160F3"/>
    <w:rsid w:val="004170E1"/>
    <w:rsid w:val="00417825"/>
    <w:rsid w:val="004206E9"/>
    <w:rsid w:val="00423424"/>
    <w:rsid w:val="00425520"/>
    <w:rsid w:val="0042630E"/>
    <w:rsid w:val="0042647E"/>
    <w:rsid w:val="00427268"/>
    <w:rsid w:val="004300A1"/>
    <w:rsid w:val="004311A1"/>
    <w:rsid w:val="0043153D"/>
    <w:rsid w:val="00431727"/>
    <w:rsid w:val="00432F2C"/>
    <w:rsid w:val="00434262"/>
    <w:rsid w:val="00435ACA"/>
    <w:rsid w:val="00437435"/>
    <w:rsid w:val="00437AFB"/>
    <w:rsid w:val="00440203"/>
    <w:rsid w:val="00442BB4"/>
    <w:rsid w:val="00443B3A"/>
    <w:rsid w:val="0045171A"/>
    <w:rsid w:val="00452B5D"/>
    <w:rsid w:val="00454C76"/>
    <w:rsid w:val="00454EC6"/>
    <w:rsid w:val="00455A62"/>
    <w:rsid w:val="00456F0C"/>
    <w:rsid w:val="00460398"/>
    <w:rsid w:val="00460E2F"/>
    <w:rsid w:val="00464B7F"/>
    <w:rsid w:val="004659BC"/>
    <w:rsid w:val="00471100"/>
    <w:rsid w:val="004715AB"/>
    <w:rsid w:val="0047199B"/>
    <w:rsid w:val="00472740"/>
    <w:rsid w:val="004736B2"/>
    <w:rsid w:val="00474F95"/>
    <w:rsid w:val="00482BBF"/>
    <w:rsid w:val="00483DDA"/>
    <w:rsid w:val="00484C36"/>
    <w:rsid w:val="0048733C"/>
    <w:rsid w:val="004876E8"/>
    <w:rsid w:val="00487BB0"/>
    <w:rsid w:val="004903CC"/>
    <w:rsid w:val="00491607"/>
    <w:rsid w:val="004962C6"/>
    <w:rsid w:val="004963D5"/>
    <w:rsid w:val="00497111"/>
    <w:rsid w:val="004A02B7"/>
    <w:rsid w:val="004A1726"/>
    <w:rsid w:val="004A19F5"/>
    <w:rsid w:val="004A254C"/>
    <w:rsid w:val="004A3B49"/>
    <w:rsid w:val="004A489F"/>
    <w:rsid w:val="004A58C8"/>
    <w:rsid w:val="004A6317"/>
    <w:rsid w:val="004A6B29"/>
    <w:rsid w:val="004A7DDA"/>
    <w:rsid w:val="004B0535"/>
    <w:rsid w:val="004B2428"/>
    <w:rsid w:val="004B276A"/>
    <w:rsid w:val="004B2820"/>
    <w:rsid w:val="004B2D4B"/>
    <w:rsid w:val="004B2E02"/>
    <w:rsid w:val="004B599C"/>
    <w:rsid w:val="004B641D"/>
    <w:rsid w:val="004B65CE"/>
    <w:rsid w:val="004C0711"/>
    <w:rsid w:val="004C233C"/>
    <w:rsid w:val="004C3189"/>
    <w:rsid w:val="004C326B"/>
    <w:rsid w:val="004D1A62"/>
    <w:rsid w:val="004D3068"/>
    <w:rsid w:val="004D3999"/>
    <w:rsid w:val="004D3AD7"/>
    <w:rsid w:val="004D4947"/>
    <w:rsid w:val="004D4A22"/>
    <w:rsid w:val="004D4B67"/>
    <w:rsid w:val="004D62BD"/>
    <w:rsid w:val="004D69AD"/>
    <w:rsid w:val="004D6CEF"/>
    <w:rsid w:val="004D6D1D"/>
    <w:rsid w:val="004E05E8"/>
    <w:rsid w:val="004E09F9"/>
    <w:rsid w:val="004E2395"/>
    <w:rsid w:val="004E2CE5"/>
    <w:rsid w:val="004E62AF"/>
    <w:rsid w:val="004E6F7A"/>
    <w:rsid w:val="004F1F0E"/>
    <w:rsid w:val="004F2315"/>
    <w:rsid w:val="004F253E"/>
    <w:rsid w:val="004F4BAE"/>
    <w:rsid w:val="004F4C72"/>
    <w:rsid w:val="004F51AD"/>
    <w:rsid w:val="004F6602"/>
    <w:rsid w:val="004F795C"/>
    <w:rsid w:val="004F7AEE"/>
    <w:rsid w:val="004F7F11"/>
    <w:rsid w:val="00500928"/>
    <w:rsid w:val="00501329"/>
    <w:rsid w:val="0050295E"/>
    <w:rsid w:val="00505BA0"/>
    <w:rsid w:val="005064D4"/>
    <w:rsid w:val="005075FB"/>
    <w:rsid w:val="00512E2C"/>
    <w:rsid w:val="00513C62"/>
    <w:rsid w:val="00515050"/>
    <w:rsid w:val="00515406"/>
    <w:rsid w:val="005175F2"/>
    <w:rsid w:val="00521AC5"/>
    <w:rsid w:val="00522B02"/>
    <w:rsid w:val="00524B39"/>
    <w:rsid w:val="00525977"/>
    <w:rsid w:val="0052634B"/>
    <w:rsid w:val="00527F5F"/>
    <w:rsid w:val="00531F91"/>
    <w:rsid w:val="00532481"/>
    <w:rsid w:val="00532DC1"/>
    <w:rsid w:val="00533C62"/>
    <w:rsid w:val="0053683A"/>
    <w:rsid w:val="00536876"/>
    <w:rsid w:val="0054137B"/>
    <w:rsid w:val="00543F45"/>
    <w:rsid w:val="00544ED1"/>
    <w:rsid w:val="00545CF2"/>
    <w:rsid w:val="005500F5"/>
    <w:rsid w:val="00550CD9"/>
    <w:rsid w:val="00550F25"/>
    <w:rsid w:val="00553017"/>
    <w:rsid w:val="0055354E"/>
    <w:rsid w:val="00553927"/>
    <w:rsid w:val="0055611F"/>
    <w:rsid w:val="005565E0"/>
    <w:rsid w:val="00557D38"/>
    <w:rsid w:val="005603F6"/>
    <w:rsid w:val="005603FB"/>
    <w:rsid w:val="005635AA"/>
    <w:rsid w:val="00564105"/>
    <w:rsid w:val="005641B7"/>
    <w:rsid w:val="005655A9"/>
    <w:rsid w:val="00570930"/>
    <w:rsid w:val="00570BE2"/>
    <w:rsid w:val="00570E25"/>
    <w:rsid w:val="00571462"/>
    <w:rsid w:val="00574EF8"/>
    <w:rsid w:val="005764CA"/>
    <w:rsid w:val="00577012"/>
    <w:rsid w:val="005800EB"/>
    <w:rsid w:val="0058070C"/>
    <w:rsid w:val="00580D4A"/>
    <w:rsid w:val="00581700"/>
    <w:rsid w:val="005827BA"/>
    <w:rsid w:val="0058286D"/>
    <w:rsid w:val="00583485"/>
    <w:rsid w:val="00583784"/>
    <w:rsid w:val="005837A0"/>
    <w:rsid w:val="00583A66"/>
    <w:rsid w:val="0058518F"/>
    <w:rsid w:val="005856DA"/>
    <w:rsid w:val="00586E82"/>
    <w:rsid w:val="005877F8"/>
    <w:rsid w:val="00591514"/>
    <w:rsid w:val="00591B49"/>
    <w:rsid w:val="00593B7E"/>
    <w:rsid w:val="00593DD0"/>
    <w:rsid w:val="00594016"/>
    <w:rsid w:val="00596434"/>
    <w:rsid w:val="005A6C6A"/>
    <w:rsid w:val="005A6F6E"/>
    <w:rsid w:val="005B0073"/>
    <w:rsid w:val="005B0A9D"/>
    <w:rsid w:val="005B2727"/>
    <w:rsid w:val="005B39DB"/>
    <w:rsid w:val="005B43CD"/>
    <w:rsid w:val="005B4816"/>
    <w:rsid w:val="005B6C33"/>
    <w:rsid w:val="005B7EFA"/>
    <w:rsid w:val="005C0248"/>
    <w:rsid w:val="005C2C53"/>
    <w:rsid w:val="005C49D6"/>
    <w:rsid w:val="005C5253"/>
    <w:rsid w:val="005C56F0"/>
    <w:rsid w:val="005C6A3D"/>
    <w:rsid w:val="005D0426"/>
    <w:rsid w:val="005D174E"/>
    <w:rsid w:val="005D382E"/>
    <w:rsid w:val="005D615E"/>
    <w:rsid w:val="005D65F5"/>
    <w:rsid w:val="005D6EDA"/>
    <w:rsid w:val="005E06F9"/>
    <w:rsid w:val="005E083B"/>
    <w:rsid w:val="005E10D1"/>
    <w:rsid w:val="005E31F8"/>
    <w:rsid w:val="005E6377"/>
    <w:rsid w:val="005E735A"/>
    <w:rsid w:val="005E74BE"/>
    <w:rsid w:val="005E79D4"/>
    <w:rsid w:val="005F0D9F"/>
    <w:rsid w:val="005F2577"/>
    <w:rsid w:val="005F25C8"/>
    <w:rsid w:val="005F2EA2"/>
    <w:rsid w:val="005F354D"/>
    <w:rsid w:val="005F4313"/>
    <w:rsid w:val="005F7FF4"/>
    <w:rsid w:val="006000C1"/>
    <w:rsid w:val="0060038A"/>
    <w:rsid w:val="00600AC4"/>
    <w:rsid w:val="00601535"/>
    <w:rsid w:val="00601602"/>
    <w:rsid w:val="00602EB3"/>
    <w:rsid w:val="00603249"/>
    <w:rsid w:val="00603468"/>
    <w:rsid w:val="00604B2A"/>
    <w:rsid w:val="00605D9C"/>
    <w:rsid w:val="006107B0"/>
    <w:rsid w:val="00612E6A"/>
    <w:rsid w:val="00613AC2"/>
    <w:rsid w:val="00613D1E"/>
    <w:rsid w:val="00614B37"/>
    <w:rsid w:val="006157B4"/>
    <w:rsid w:val="00615ABD"/>
    <w:rsid w:val="006168A6"/>
    <w:rsid w:val="00617319"/>
    <w:rsid w:val="00621636"/>
    <w:rsid w:val="00623480"/>
    <w:rsid w:val="00623971"/>
    <w:rsid w:val="00624E8C"/>
    <w:rsid w:val="00625C9A"/>
    <w:rsid w:val="00625D6D"/>
    <w:rsid w:val="00627FB1"/>
    <w:rsid w:val="0063156B"/>
    <w:rsid w:val="00631E38"/>
    <w:rsid w:val="00637096"/>
    <w:rsid w:val="0063788A"/>
    <w:rsid w:val="00640672"/>
    <w:rsid w:val="00641508"/>
    <w:rsid w:val="00645D1A"/>
    <w:rsid w:val="00647351"/>
    <w:rsid w:val="006511D7"/>
    <w:rsid w:val="00651A57"/>
    <w:rsid w:val="00652EDF"/>
    <w:rsid w:val="006533D8"/>
    <w:rsid w:val="00653586"/>
    <w:rsid w:val="0065379F"/>
    <w:rsid w:val="00654585"/>
    <w:rsid w:val="00656F32"/>
    <w:rsid w:val="0065746C"/>
    <w:rsid w:val="00660325"/>
    <w:rsid w:val="00660EE4"/>
    <w:rsid w:val="006630D3"/>
    <w:rsid w:val="00664F1B"/>
    <w:rsid w:val="006664E0"/>
    <w:rsid w:val="00666AE8"/>
    <w:rsid w:val="00667933"/>
    <w:rsid w:val="00667E8E"/>
    <w:rsid w:val="006708CA"/>
    <w:rsid w:val="00671B2F"/>
    <w:rsid w:val="0067268E"/>
    <w:rsid w:val="006726BE"/>
    <w:rsid w:val="00672EF4"/>
    <w:rsid w:val="006742E8"/>
    <w:rsid w:val="0067442A"/>
    <w:rsid w:val="00675A77"/>
    <w:rsid w:val="00677183"/>
    <w:rsid w:val="006774F0"/>
    <w:rsid w:val="00677EE6"/>
    <w:rsid w:val="00682ACD"/>
    <w:rsid w:val="00685D9E"/>
    <w:rsid w:val="006860BE"/>
    <w:rsid w:val="00691139"/>
    <w:rsid w:val="0069250A"/>
    <w:rsid w:val="00692D75"/>
    <w:rsid w:val="00692DFC"/>
    <w:rsid w:val="0069355B"/>
    <w:rsid w:val="00693A4D"/>
    <w:rsid w:val="006968F3"/>
    <w:rsid w:val="00697FEB"/>
    <w:rsid w:val="006A3354"/>
    <w:rsid w:val="006A6ED6"/>
    <w:rsid w:val="006A7A3E"/>
    <w:rsid w:val="006A7AC2"/>
    <w:rsid w:val="006A7FFE"/>
    <w:rsid w:val="006B1F64"/>
    <w:rsid w:val="006B252F"/>
    <w:rsid w:val="006B3E12"/>
    <w:rsid w:val="006B6FA3"/>
    <w:rsid w:val="006C10CC"/>
    <w:rsid w:val="006C1535"/>
    <w:rsid w:val="006C1591"/>
    <w:rsid w:val="006C2F48"/>
    <w:rsid w:val="006C2F6B"/>
    <w:rsid w:val="006C3236"/>
    <w:rsid w:val="006C3B01"/>
    <w:rsid w:val="006C4601"/>
    <w:rsid w:val="006C6A69"/>
    <w:rsid w:val="006C6AC2"/>
    <w:rsid w:val="006C7B39"/>
    <w:rsid w:val="006D181D"/>
    <w:rsid w:val="006D2D31"/>
    <w:rsid w:val="006D4D79"/>
    <w:rsid w:val="006D5A6A"/>
    <w:rsid w:val="006D60BF"/>
    <w:rsid w:val="006D66B9"/>
    <w:rsid w:val="006D7F86"/>
    <w:rsid w:val="006E0253"/>
    <w:rsid w:val="006E0F5E"/>
    <w:rsid w:val="006E193A"/>
    <w:rsid w:val="006E3A27"/>
    <w:rsid w:val="006E4AAD"/>
    <w:rsid w:val="006F0E95"/>
    <w:rsid w:val="006F1420"/>
    <w:rsid w:val="006F27CF"/>
    <w:rsid w:val="006F2BCA"/>
    <w:rsid w:val="006F2DCE"/>
    <w:rsid w:val="006F3B66"/>
    <w:rsid w:val="006F7112"/>
    <w:rsid w:val="006F7849"/>
    <w:rsid w:val="00700183"/>
    <w:rsid w:val="00702868"/>
    <w:rsid w:val="00706A10"/>
    <w:rsid w:val="00707982"/>
    <w:rsid w:val="00710022"/>
    <w:rsid w:val="00712F11"/>
    <w:rsid w:val="00713D75"/>
    <w:rsid w:val="007165F6"/>
    <w:rsid w:val="00716A7E"/>
    <w:rsid w:val="007254BC"/>
    <w:rsid w:val="0072590F"/>
    <w:rsid w:val="00726167"/>
    <w:rsid w:val="007266BF"/>
    <w:rsid w:val="00727882"/>
    <w:rsid w:val="00730692"/>
    <w:rsid w:val="00731F29"/>
    <w:rsid w:val="00732DBE"/>
    <w:rsid w:val="00733BAD"/>
    <w:rsid w:val="00737CA3"/>
    <w:rsid w:val="00737CE5"/>
    <w:rsid w:val="00740C99"/>
    <w:rsid w:val="00740E7C"/>
    <w:rsid w:val="00742346"/>
    <w:rsid w:val="00743C98"/>
    <w:rsid w:val="00747443"/>
    <w:rsid w:val="00750AAD"/>
    <w:rsid w:val="00752439"/>
    <w:rsid w:val="007531BD"/>
    <w:rsid w:val="00754DF8"/>
    <w:rsid w:val="007574B8"/>
    <w:rsid w:val="007607B0"/>
    <w:rsid w:val="00762385"/>
    <w:rsid w:val="007632CB"/>
    <w:rsid w:val="0076550E"/>
    <w:rsid w:val="007719EC"/>
    <w:rsid w:val="007729D2"/>
    <w:rsid w:val="007744FD"/>
    <w:rsid w:val="00774AF8"/>
    <w:rsid w:val="0077503F"/>
    <w:rsid w:val="0077538E"/>
    <w:rsid w:val="00775A13"/>
    <w:rsid w:val="007800F4"/>
    <w:rsid w:val="0078165C"/>
    <w:rsid w:val="0078195B"/>
    <w:rsid w:val="007822CC"/>
    <w:rsid w:val="00784346"/>
    <w:rsid w:val="00786F93"/>
    <w:rsid w:val="00793D77"/>
    <w:rsid w:val="00794571"/>
    <w:rsid w:val="0079488E"/>
    <w:rsid w:val="0079559B"/>
    <w:rsid w:val="007958E0"/>
    <w:rsid w:val="007958E5"/>
    <w:rsid w:val="00796FC3"/>
    <w:rsid w:val="00797018"/>
    <w:rsid w:val="00797ED2"/>
    <w:rsid w:val="007A084E"/>
    <w:rsid w:val="007A1A93"/>
    <w:rsid w:val="007A432E"/>
    <w:rsid w:val="007A5079"/>
    <w:rsid w:val="007A5DEC"/>
    <w:rsid w:val="007A73B0"/>
    <w:rsid w:val="007A73DF"/>
    <w:rsid w:val="007B1987"/>
    <w:rsid w:val="007B1D8F"/>
    <w:rsid w:val="007B322E"/>
    <w:rsid w:val="007B7D47"/>
    <w:rsid w:val="007C16BE"/>
    <w:rsid w:val="007C3903"/>
    <w:rsid w:val="007C4686"/>
    <w:rsid w:val="007C5BA0"/>
    <w:rsid w:val="007C71BA"/>
    <w:rsid w:val="007C7949"/>
    <w:rsid w:val="007D200C"/>
    <w:rsid w:val="007D2857"/>
    <w:rsid w:val="007D325B"/>
    <w:rsid w:val="007D522B"/>
    <w:rsid w:val="007D6D59"/>
    <w:rsid w:val="007D7A18"/>
    <w:rsid w:val="007E0D9E"/>
    <w:rsid w:val="007E1622"/>
    <w:rsid w:val="007E1757"/>
    <w:rsid w:val="007E277F"/>
    <w:rsid w:val="007E38D0"/>
    <w:rsid w:val="007E767E"/>
    <w:rsid w:val="007F0548"/>
    <w:rsid w:val="007F0689"/>
    <w:rsid w:val="007F3CB6"/>
    <w:rsid w:val="007F5277"/>
    <w:rsid w:val="007F684D"/>
    <w:rsid w:val="00800BB7"/>
    <w:rsid w:val="00800D33"/>
    <w:rsid w:val="0080195D"/>
    <w:rsid w:val="008020CE"/>
    <w:rsid w:val="00804273"/>
    <w:rsid w:val="0080461A"/>
    <w:rsid w:val="00806818"/>
    <w:rsid w:val="00806D1F"/>
    <w:rsid w:val="00807594"/>
    <w:rsid w:val="00810278"/>
    <w:rsid w:val="00810E21"/>
    <w:rsid w:val="00811A29"/>
    <w:rsid w:val="00812FE0"/>
    <w:rsid w:val="00813BA4"/>
    <w:rsid w:val="00815D75"/>
    <w:rsid w:val="00817241"/>
    <w:rsid w:val="008173E7"/>
    <w:rsid w:val="008178CF"/>
    <w:rsid w:val="0082064F"/>
    <w:rsid w:val="00820E5C"/>
    <w:rsid w:val="0082112C"/>
    <w:rsid w:val="008236CC"/>
    <w:rsid w:val="00824097"/>
    <w:rsid w:val="00825585"/>
    <w:rsid w:val="00827E01"/>
    <w:rsid w:val="00830C6F"/>
    <w:rsid w:val="008311A3"/>
    <w:rsid w:val="00832FB0"/>
    <w:rsid w:val="00833874"/>
    <w:rsid w:val="00833DCE"/>
    <w:rsid w:val="00834F45"/>
    <w:rsid w:val="00837CF7"/>
    <w:rsid w:val="00843A4C"/>
    <w:rsid w:val="00844047"/>
    <w:rsid w:val="00844639"/>
    <w:rsid w:val="00844CB7"/>
    <w:rsid w:val="00844E22"/>
    <w:rsid w:val="00847601"/>
    <w:rsid w:val="008526E5"/>
    <w:rsid w:val="00852750"/>
    <w:rsid w:val="008536AE"/>
    <w:rsid w:val="00857540"/>
    <w:rsid w:val="00861337"/>
    <w:rsid w:val="00861541"/>
    <w:rsid w:val="00862F8F"/>
    <w:rsid w:val="00864AC7"/>
    <w:rsid w:val="00866BC4"/>
    <w:rsid w:val="00866C21"/>
    <w:rsid w:val="00867032"/>
    <w:rsid w:val="00870BEB"/>
    <w:rsid w:val="008738C1"/>
    <w:rsid w:val="00873D77"/>
    <w:rsid w:val="0087407A"/>
    <w:rsid w:val="00874A1C"/>
    <w:rsid w:val="00874F8D"/>
    <w:rsid w:val="008750C9"/>
    <w:rsid w:val="00876F34"/>
    <w:rsid w:val="00881661"/>
    <w:rsid w:val="008831F8"/>
    <w:rsid w:val="008849F2"/>
    <w:rsid w:val="00884B85"/>
    <w:rsid w:val="008853BB"/>
    <w:rsid w:val="008857B1"/>
    <w:rsid w:val="00886927"/>
    <w:rsid w:val="00892897"/>
    <w:rsid w:val="008A1AAD"/>
    <w:rsid w:val="008A1B0B"/>
    <w:rsid w:val="008A37C1"/>
    <w:rsid w:val="008A67D8"/>
    <w:rsid w:val="008B0157"/>
    <w:rsid w:val="008B0F6F"/>
    <w:rsid w:val="008B1DF7"/>
    <w:rsid w:val="008B20E2"/>
    <w:rsid w:val="008B235D"/>
    <w:rsid w:val="008B23DA"/>
    <w:rsid w:val="008B2FCA"/>
    <w:rsid w:val="008B421E"/>
    <w:rsid w:val="008B6FD8"/>
    <w:rsid w:val="008B7054"/>
    <w:rsid w:val="008C0E90"/>
    <w:rsid w:val="008C1978"/>
    <w:rsid w:val="008C206A"/>
    <w:rsid w:val="008C2347"/>
    <w:rsid w:val="008C41A3"/>
    <w:rsid w:val="008C4894"/>
    <w:rsid w:val="008C4BAA"/>
    <w:rsid w:val="008C540F"/>
    <w:rsid w:val="008C557E"/>
    <w:rsid w:val="008C6DE8"/>
    <w:rsid w:val="008C7A15"/>
    <w:rsid w:val="008D1313"/>
    <w:rsid w:val="008D3685"/>
    <w:rsid w:val="008D380B"/>
    <w:rsid w:val="008D46AB"/>
    <w:rsid w:val="008D480C"/>
    <w:rsid w:val="008D5B7D"/>
    <w:rsid w:val="008D7D04"/>
    <w:rsid w:val="008E1555"/>
    <w:rsid w:val="008E1D5A"/>
    <w:rsid w:val="008E2718"/>
    <w:rsid w:val="008E48E0"/>
    <w:rsid w:val="008E535E"/>
    <w:rsid w:val="008E5D6E"/>
    <w:rsid w:val="008F0E6D"/>
    <w:rsid w:val="008F0FAA"/>
    <w:rsid w:val="008F1008"/>
    <w:rsid w:val="008F31D3"/>
    <w:rsid w:val="008F3FF5"/>
    <w:rsid w:val="008F73B7"/>
    <w:rsid w:val="008F7BFE"/>
    <w:rsid w:val="009044FA"/>
    <w:rsid w:val="00904E2E"/>
    <w:rsid w:val="0090549C"/>
    <w:rsid w:val="0090797C"/>
    <w:rsid w:val="0091162E"/>
    <w:rsid w:val="00912435"/>
    <w:rsid w:val="00912C20"/>
    <w:rsid w:val="00912E05"/>
    <w:rsid w:val="00914CE6"/>
    <w:rsid w:val="00920095"/>
    <w:rsid w:val="00920C1F"/>
    <w:rsid w:val="009217E6"/>
    <w:rsid w:val="0092243A"/>
    <w:rsid w:val="009229DE"/>
    <w:rsid w:val="00923D3A"/>
    <w:rsid w:val="00927A44"/>
    <w:rsid w:val="00927BC3"/>
    <w:rsid w:val="0093134D"/>
    <w:rsid w:val="00931B77"/>
    <w:rsid w:val="00931C35"/>
    <w:rsid w:val="009320BC"/>
    <w:rsid w:val="0093248E"/>
    <w:rsid w:val="00933854"/>
    <w:rsid w:val="00935438"/>
    <w:rsid w:val="00935AFA"/>
    <w:rsid w:val="0093646C"/>
    <w:rsid w:val="00936AD6"/>
    <w:rsid w:val="0093714A"/>
    <w:rsid w:val="009419C6"/>
    <w:rsid w:val="009425C6"/>
    <w:rsid w:val="0094391C"/>
    <w:rsid w:val="009476D7"/>
    <w:rsid w:val="00947B23"/>
    <w:rsid w:val="00950EAF"/>
    <w:rsid w:val="009512B9"/>
    <w:rsid w:val="00951CCD"/>
    <w:rsid w:val="00952E47"/>
    <w:rsid w:val="00960422"/>
    <w:rsid w:val="0096550C"/>
    <w:rsid w:val="0096672D"/>
    <w:rsid w:val="00967129"/>
    <w:rsid w:val="00971003"/>
    <w:rsid w:val="00972BFF"/>
    <w:rsid w:val="009746EE"/>
    <w:rsid w:val="0097529A"/>
    <w:rsid w:val="009758CE"/>
    <w:rsid w:val="00976699"/>
    <w:rsid w:val="009806AE"/>
    <w:rsid w:val="009824A6"/>
    <w:rsid w:val="00982794"/>
    <w:rsid w:val="00984C7F"/>
    <w:rsid w:val="00990304"/>
    <w:rsid w:val="00990A9E"/>
    <w:rsid w:val="00993E07"/>
    <w:rsid w:val="00994031"/>
    <w:rsid w:val="009951B0"/>
    <w:rsid w:val="009A2292"/>
    <w:rsid w:val="009A2C58"/>
    <w:rsid w:val="009A34B9"/>
    <w:rsid w:val="009A4A8C"/>
    <w:rsid w:val="009A7605"/>
    <w:rsid w:val="009A7F64"/>
    <w:rsid w:val="009B00A2"/>
    <w:rsid w:val="009B4085"/>
    <w:rsid w:val="009C0B20"/>
    <w:rsid w:val="009C3F56"/>
    <w:rsid w:val="009C590F"/>
    <w:rsid w:val="009D197B"/>
    <w:rsid w:val="009D20B3"/>
    <w:rsid w:val="009D21DA"/>
    <w:rsid w:val="009D2D40"/>
    <w:rsid w:val="009D405B"/>
    <w:rsid w:val="009D5384"/>
    <w:rsid w:val="009D6E5D"/>
    <w:rsid w:val="009E01D9"/>
    <w:rsid w:val="009E0244"/>
    <w:rsid w:val="009E1714"/>
    <w:rsid w:val="009E1D28"/>
    <w:rsid w:val="009E25BE"/>
    <w:rsid w:val="009E4CDD"/>
    <w:rsid w:val="009E4D50"/>
    <w:rsid w:val="009E6370"/>
    <w:rsid w:val="009E7EFF"/>
    <w:rsid w:val="009F0541"/>
    <w:rsid w:val="009F07D6"/>
    <w:rsid w:val="009F0DBE"/>
    <w:rsid w:val="009F1104"/>
    <w:rsid w:val="009F3CCE"/>
    <w:rsid w:val="009F4994"/>
    <w:rsid w:val="009F608C"/>
    <w:rsid w:val="009F7664"/>
    <w:rsid w:val="00A001F8"/>
    <w:rsid w:val="00A01225"/>
    <w:rsid w:val="00A01F0A"/>
    <w:rsid w:val="00A0229E"/>
    <w:rsid w:val="00A024E2"/>
    <w:rsid w:val="00A03432"/>
    <w:rsid w:val="00A0457C"/>
    <w:rsid w:val="00A055C5"/>
    <w:rsid w:val="00A074EC"/>
    <w:rsid w:val="00A11694"/>
    <w:rsid w:val="00A1420B"/>
    <w:rsid w:val="00A1472D"/>
    <w:rsid w:val="00A14767"/>
    <w:rsid w:val="00A17155"/>
    <w:rsid w:val="00A17966"/>
    <w:rsid w:val="00A20E86"/>
    <w:rsid w:val="00A23BB0"/>
    <w:rsid w:val="00A23C09"/>
    <w:rsid w:val="00A3027C"/>
    <w:rsid w:val="00A30A45"/>
    <w:rsid w:val="00A30EEC"/>
    <w:rsid w:val="00A33B12"/>
    <w:rsid w:val="00A353BD"/>
    <w:rsid w:val="00A37958"/>
    <w:rsid w:val="00A4210B"/>
    <w:rsid w:val="00A434DE"/>
    <w:rsid w:val="00A46701"/>
    <w:rsid w:val="00A478B6"/>
    <w:rsid w:val="00A47AC5"/>
    <w:rsid w:val="00A5114E"/>
    <w:rsid w:val="00A513E9"/>
    <w:rsid w:val="00A51B99"/>
    <w:rsid w:val="00A53AE1"/>
    <w:rsid w:val="00A556C9"/>
    <w:rsid w:val="00A55FC6"/>
    <w:rsid w:val="00A57298"/>
    <w:rsid w:val="00A57D11"/>
    <w:rsid w:val="00A619C7"/>
    <w:rsid w:val="00A621AF"/>
    <w:rsid w:val="00A62364"/>
    <w:rsid w:val="00A631CB"/>
    <w:rsid w:val="00A66016"/>
    <w:rsid w:val="00A670BE"/>
    <w:rsid w:val="00A676A7"/>
    <w:rsid w:val="00A67BED"/>
    <w:rsid w:val="00A702E7"/>
    <w:rsid w:val="00A72963"/>
    <w:rsid w:val="00A7323E"/>
    <w:rsid w:val="00A74377"/>
    <w:rsid w:val="00A74AF9"/>
    <w:rsid w:val="00A74D43"/>
    <w:rsid w:val="00A74E59"/>
    <w:rsid w:val="00A7587E"/>
    <w:rsid w:val="00A759EF"/>
    <w:rsid w:val="00A75C4C"/>
    <w:rsid w:val="00A75F15"/>
    <w:rsid w:val="00A80C34"/>
    <w:rsid w:val="00A81632"/>
    <w:rsid w:val="00A8215C"/>
    <w:rsid w:val="00A90D4D"/>
    <w:rsid w:val="00A92F11"/>
    <w:rsid w:val="00A9590C"/>
    <w:rsid w:val="00A95953"/>
    <w:rsid w:val="00A973B2"/>
    <w:rsid w:val="00AA0536"/>
    <w:rsid w:val="00AA08C2"/>
    <w:rsid w:val="00AA249A"/>
    <w:rsid w:val="00AA3FEC"/>
    <w:rsid w:val="00AA4727"/>
    <w:rsid w:val="00AA4E84"/>
    <w:rsid w:val="00AA7065"/>
    <w:rsid w:val="00AB10D0"/>
    <w:rsid w:val="00AB1EE6"/>
    <w:rsid w:val="00AB2863"/>
    <w:rsid w:val="00AB4D25"/>
    <w:rsid w:val="00AB5DF6"/>
    <w:rsid w:val="00AB7CCA"/>
    <w:rsid w:val="00AC392A"/>
    <w:rsid w:val="00AC4CCE"/>
    <w:rsid w:val="00AC5DDC"/>
    <w:rsid w:val="00AC7E20"/>
    <w:rsid w:val="00AD10FF"/>
    <w:rsid w:val="00AD2B20"/>
    <w:rsid w:val="00AD3CD6"/>
    <w:rsid w:val="00AD4968"/>
    <w:rsid w:val="00AD5D76"/>
    <w:rsid w:val="00AE04E0"/>
    <w:rsid w:val="00AE12F1"/>
    <w:rsid w:val="00AE29D1"/>
    <w:rsid w:val="00AE30CA"/>
    <w:rsid w:val="00AE3F57"/>
    <w:rsid w:val="00AE3FC8"/>
    <w:rsid w:val="00AE4CC0"/>
    <w:rsid w:val="00AE4D81"/>
    <w:rsid w:val="00AE5736"/>
    <w:rsid w:val="00AE6340"/>
    <w:rsid w:val="00AE6CD2"/>
    <w:rsid w:val="00AF0013"/>
    <w:rsid w:val="00AF27D1"/>
    <w:rsid w:val="00AF2FDA"/>
    <w:rsid w:val="00AF44A6"/>
    <w:rsid w:val="00AF4A66"/>
    <w:rsid w:val="00AF54C9"/>
    <w:rsid w:val="00AF7A6E"/>
    <w:rsid w:val="00B008BF"/>
    <w:rsid w:val="00B00C73"/>
    <w:rsid w:val="00B010B1"/>
    <w:rsid w:val="00B02AD1"/>
    <w:rsid w:val="00B03717"/>
    <w:rsid w:val="00B03D67"/>
    <w:rsid w:val="00B07A91"/>
    <w:rsid w:val="00B07D1C"/>
    <w:rsid w:val="00B07E66"/>
    <w:rsid w:val="00B11B23"/>
    <w:rsid w:val="00B11F88"/>
    <w:rsid w:val="00B128A6"/>
    <w:rsid w:val="00B12C8E"/>
    <w:rsid w:val="00B14811"/>
    <w:rsid w:val="00B1488F"/>
    <w:rsid w:val="00B151DB"/>
    <w:rsid w:val="00B159EA"/>
    <w:rsid w:val="00B168BF"/>
    <w:rsid w:val="00B1730D"/>
    <w:rsid w:val="00B21DF0"/>
    <w:rsid w:val="00B22A67"/>
    <w:rsid w:val="00B252EB"/>
    <w:rsid w:val="00B258E6"/>
    <w:rsid w:val="00B259FA"/>
    <w:rsid w:val="00B26718"/>
    <w:rsid w:val="00B26CEE"/>
    <w:rsid w:val="00B27125"/>
    <w:rsid w:val="00B355DC"/>
    <w:rsid w:val="00B359DA"/>
    <w:rsid w:val="00B36372"/>
    <w:rsid w:val="00B36F32"/>
    <w:rsid w:val="00B40C38"/>
    <w:rsid w:val="00B42224"/>
    <w:rsid w:val="00B42643"/>
    <w:rsid w:val="00B4264D"/>
    <w:rsid w:val="00B433D3"/>
    <w:rsid w:val="00B43538"/>
    <w:rsid w:val="00B43C04"/>
    <w:rsid w:val="00B4425F"/>
    <w:rsid w:val="00B459AF"/>
    <w:rsid w:val="00B45B03"/>
    <w:rsid w:val="00B478E7"/>
    <w:rsid w:val="00B5457F"/>
    <w:rsid w:val="00B571CF"/>
    <w:rsid w:val="00B62A92"/>
    <w:rsid w:val="00B66B35"/>
    <w:rsid w:val="00B66C9B"/>
    <w:rsid w:val="00B737AF"/>
    <w:rsid w:val="00B74E43"/>
    <w:rsid w:val="00B75214"/>
    <w:rsid w:val="00B75A4F"/>
    <w:rsid w:val="00B77650"/>
    <w:rsid w:val="00B778F3"/>
    <w:rsid w:val="00B81476"/>
    <w:rsid w:val="00B8183B"/>
    <w:rsid w:val="00B84D10"/>
    <w:rsid w:val="00B879B8"/>
    <w:rsid w:val="00B90EB3"/>
    <w:rsid w:val="00B922EF"/>
    <w:rsid w:val="00B9449C"/>
    <w:rsid w:val="00B9520A"/>
    <w:rsid w:val="00B95440"/>
    <w:rsid w:val="00BA1309"/>
    <w:rsid w:val="00BA1E6C"/>
    <w:rsid w:val="00BA3E27"/>
    <w:rsid w:val="00BA4CFD"/>
    <w:rsid w:val="00BA5439"/>
    <w:rsid w:val="00BA5992"/>
    <w:rsid w:val="00BA5AD3"/>
    <w:rsid w:val="00BA61A9"/>
    <w:rsid w:val="00BA6507"/>
    <w:rsid w:val="00BA6851"/>
    <w:rsid w:val="00BA724B"/>
    <w:rsid w:val="00BA7B26"/>
    <w:rsid w:val="00BB017D"/>
    <w:rsid w:val="00BB0D3F"/>
    <w:rsid w:val="00BB1A69"/>
    <w:rsid w:val="00BB387D"/>
    <w:rsid w:val="00BB3ACE"/>
    <w:rsid w:val="00BB44F2"/>
    <w:rsid w:val="00BB56EA"/>
    <w:rsid w:val="00BB5AE7"/>
    <w:rsid w:val="00BB613C"/>
    <w:rsid w:val="00BC0B00"/>
    <w:rsid w:val="00BC3B21"/>
    <w:rsid w:val="00BC5652"/>
    <w:rsid w:val="00BC732E"/>
    <w:rsid w:val="00BD03E7"/>
    <w:rsid w:val="00BD0549"/>
    <w:rsid w:val="00BD631F"/>
    <w:rsid w:val="00BD7B71"/>
    <w:rsid w:val="00BD7F4E"/>
    <w:rsid w:val="00BE00F0"/>
    <w:rsid w:val="00BE1D4B"/>
    <w:rsid w:val="00BE290A"/>
    <w:rsid w:val="00BE32F1"/>
    <w:rsid w:val="00BE4A41"/>
    <w:rsid w:val="00BE75D2"/>
    <w:rsid w:val="00BE7620"/>
    <w:rsid w:val="00BF0725"/>
    <w:rsid w:val="00BF0D32"/>
    <w:rsid w:val="00BF1AC7"/>
    <w:rsid w:val="00BF322E"/>
    <w:rsid w:val="00BF4444"/>
    <w:rsid w:val="00BF50B5"/>
    <w:rsid w:val="00BF6E1D"/>
    <w:rsid w:val="00C02D4C"/>
    <w:rsid w:val="00C03A33"/>
    <w:rsid w:val="00C073E9"/>
    <w:rsid w:val="00C11B6F"/>
    <w:rsid w:val="00C123CE"/>
    <w:rsid w:val="00C151B6"/>
    <w:rsid w:val="00C17D79"/>
    <w:rsid w:val="00C21F6B"/>
    <w:rsid w:val="00C22C38"/>
    <w:rsid w:val="00C25137"/>
    <w:rsid w:val="00C2624D"/>
    <w:rsid w:val="00C27147"/>
    <w:rsid w:val="00C27200"/>
    <w:rsid w:val="00C300F3"/>
    <w:rsid w:val="00C30707"/>
    <w:rsid w:val="00C307B6"/>
    <w:rsid w:val="00C30F76"/>
    <w:rsid w:val="00C31AA6"/>
    <w:rsid w:val="00C3243B"/>
    <w:rsid w:val="00C32A3F"/>
    <w:rsid w:val="00C32C9B"/>
    <w:rsid w:val="00C331BA"/>
    <w:rsid w:val="00C377EC"/>
    <w:rsid w:val="00C37F56"/>
    <w:rsid w:val="00C41DC4"/>
    <w:rsid w:val="00C43503"/>
    <w:rsid w:val="00C44CA0"/>
    <w:rsid w:val="00C45AA7"/>
    <w:rsid w:val="00C46067"/>
    <w:rsid w:val="00C46F20"/>
    <w:rsid w:val="00C46FB1"/>
    <w:rsid w:val="00C479A6"/>
    <w:rsid w:val="00C47B9B"/>
    <w:rsid w:val="00C506D3"/>
    <w:rsid w:val="00C51881"/>
    <w:rsid w:val="00C529A4"/>
    <w:rsid w:val="00C52CE9"/>
    <w:rsid w:val="00C548FB"/>
    <w:rsid w:val="00C559EE"/>
    <w:rsid w:val="00C57674"/>
    <w:rsid w:val="00C60CA4"/>
    <w:rsid w:val="00C60F68"/>
    <w:rsid w:val="00C6106B"/>
    <w:rsid w:val="00C61090"/>
    <w:rsid w:val="00C6372F"/>
    <w:rsid w:val="00C657E5"/>
    <w:rsid w:val="00C660C4"/>
    <w:rsid w:val="00C6636B"/>
    <w:rsid w:val="00C66973"/>
    <w:rsid w:val="00C71CAB"/>
    <w:rsid w:val="00C753EE"/>
    <w:rsid w:val="00C77F03"/>
    <w:rsid w:val="00C809E6"/>
    <w:rsid w:val="00C8143C"/>
    <w:rsid w:val="00C82CEE"/>
    <w:rsid w:val="00C8321A"/>
    <w:rsid w:val="00C83CF5"/>
    <w:rsid w:val="00C84038"/>
    <w:rsid w:val="00C840CC"/>
    <w:rsid w:val="00C85058"/>
    <w:rsid w:val="00C86637"/>
    <w:rsid w:val="00C869B5"/>
    <w:rsid w:val="00C9054C"/>
    <w:rsid w:val="00C914B6"/>
    <w:rsid w:val="00C91D04"/>
    <w:rsid w:val="00C946E2"/>
    <w:rsid w:val="00C9751D"/>
    <w:rsid w:val="00CA1B7F"/>
    <w:rsid w:val="00CA62BE"/>
    <w:rsid w:val="00CA7900"/>
    <w:rsid w:val="00CB24E0"/>
    <w:rsid w:val="00CB270D"/>
    <w:rsid w:val="00CB3A1C"/>
    <w:rsid w:val="00CB4ECB"/>
    <w:rsid w:val="00CB52B6"/>
    <w:rsid w:val="00CB6A10"/>
    <w:rsid w:val="00CB75E0"/>
    <w:rsid w:val="00CC02D6"/>
    <w:rsid w:val="00CC0CA9"/>
    <w:rsid w:val="00CC33C7"/>
    <w:rsid w:val="00CC4D66"/>
    <w:rsid w:val="00CD088D"/>
    <w:rsid w:val="00CD0AB2"/>
    <w:rsid w:val="00CD3BE3"/>
    <w:rsid w:val="00CD41F8"/>
    <w:rsid w:val="00CD48EB"/>
    <w:rsid w:val="00CD4D55"/>
    <w:rsid w:val="00CD4DCE"/>
    <w:rsid w:val="00CD684E"/>
    <w:rsid w:val="00CE0036"/>
    <w:rsid w:val="00CE13A0"/>
    <w:rsid w:val="00CF220C"/>
    <w:rsid w:val="00CF35D8"/>
    <w:rsid w:val="00CF3705"/>
    <w:rsid w:val="00CF69FC"/>
    <w:rsid w:val="00CF797C"/>
    <w:rsid w:val="00D002A2"/>
    <w:rsid w:val="00D01C40"/>
    <w:rsid w:val="00D03594"/>
    <w:rsid w:val="00D036C5"/>
    <w:rsid w:val="00D058C9"/>
    <w:rsid w:val="00D07222"/>
    <w:rsid w:val="00D07365"/>
    <w:rsid w:val="00D07922"/>
    <w:rsid w:val="00D079FC"/>
    <w:rsid w:val="00D10EFA"/>
    <w:rsid w:val="00D12DE3"/>
    <w:rsid w:val="00D154A5"/>
    <w:rsid w:val="00D15A7F"/>
    <w:rsid w:val="00D217B0"/>
    <w:rsid w:val="00D22258"/>
    <w:rsid w:val="00D23B42"/>
    <w:rsid w:val="00D23C4C"/>
    <w:rsid w:val="00D23FDC"/>
    <w:rsid w:val="00D2467A"/>
    <w:rsid w:val="00D25A1C"/>
    <w:rsid w:val="00D300A1"/>
    <w:rsid w:val="00D32EBA"/>
    <w:rsid w:val="00D349B2"/>
    <w:rsid w:val="00D34A87"/>
    <w:rsid w:val="00D34E7C"/>
    <w:rsid w:val="00D35B77"/>
    <w:rsid w:val="00D374FB"/>
    <w:rsid w:val="00D40356"/>
    <w:rsid w:val="00D406DC"/>
    <w:rsid w:val="00D407B8"/>
    <w:rsid w:val="00D40D12"/>
    <w:rsid w:val="00D42583"/>
    <w:rsid w:val="00D42E7A"/>
    <w:rsid w:val="00D434C9"/>
    <w:rsid w:val="00D4568A"/>
    <w:rsid w:val="00D476C9"/>
    <w:rsid w:val="00D47AB9"/>
    <w:rsid w:val="00D50668"/>
    <w:rsid w:val="00D50FD0"/>
    <w:rsid w:val="00D53B49"/>
    <w:rsid w:val="00D547E7"/>
    <w:rsid w:val="00D56236"/>
    <w:rsid w:val="00D57D57"/>
    <w:rsid w:val="00D60D0D"/>
    <w:rsid w:val="00D62D56"/>
    <w:rsid w:val="00D6362A"/>
    <w:rsid w:val="00D63E57"/>
    <w:rsid w:val="00D64C3C"/>
    <w:rsid w:val="00D70D1B"/>
    <w:rsid w:val="00D71339"/>
    <w:rsid w:val="00D722CB"/>
    <w:rsid w:val="00D74557"/>
    <w:rsid w:val="00D7594D"/>
    <w:rsid w:val="00D75BF6"/>
    <w:rsid w:val="00D76E95"/>
    <w:rsid w:val="00D86448"/>
    <w:rsid w:val="00D86657"/>
    <w:rsid w:val="00D90A50"/>
    <w:rsid w:val="00D91D09"/>
    <w:rsid w:val="00D930AF"/>
    <w:rsid w:val="00D93F6D"/>
    <w:rsid w:val="00D94725"/>
    <w:rsid w:val="00D965DF"/>
    <w:rsid w:val="00DA0B4E"/>
    <w:rsid w:val="00DA14AD"/>
    <w:rsid w:val="00DA2B81"/>
    <w:rsid w:val="00DA4129"/>
    <w:rsid w:val="00DA5A75"/>
    <w:rsid w:val="00DA5EAE"/>
    <w:rsid w:val="00DA7DCF"/>
    <w:rsid w:val="00DB217F"/>
    <w:rsid w:val="00DB6627"/>
    <w:rsid w:val="00DB7BBD"/>
    <w:rsid w:val="00DC1019"/>
    <w:rsid w:val="00DC1420"/>
    <w:rsid w:val="00DC2351"/>
    <w:rsid w:val="00DC295E"/>
    <w:rsid w:val="00DC2A2A"/>
    <w:rsid w:val="00DC4CC3"/>
    <w:rsid w:val="00DC6B96"/>
    <w:rsid w:val="00DC6F23"/>
    <w:rsid w:val="00DD4902"/>
    <w:rsid w:val="00DD4FD0"/>
    <w:rsid w:val="00DD5953"/>
    <w:rsid w:val="00DD718D"/>
    <w:rsid w:val="00DD7FD0"/>
    <w:rsid w:val="00DE08DD"/>
    <w:rsid w:val="00DE163F"/>
    <w:rsid w:val="00DE2368"/>
    <w:rsid w:val="00DE2942"/>
    <w:rsid w:val="00DF03A5"/>
    <w:rsid w:val="00DF0615"/>
    <w:rsid w:val="00DF1798"/>
    <w:rsid w:val="00DF224E"/>
    <w:rsid w:val="00DF2E3B"/>
    <w:rsid w:val="00DF4E47"/>
    <w:rsid w:val="00DF55F8"/>
    <w:rsid w:val="00DF7D01"/>
    <w:rsid w:val="00E00235"/>
    <w:rsid w:val="00E00410"/>
    <w:rsid w:val="00E0297C"/>
    <w:rsid w:val="00E02A4B"/>
    <w:rsid w:val="00E06B00"/>
    <w:rsid w:val="00E071DD"/>
    <w:rsid w:val="00E07856"/>
    <w:rsid w:val="00E12B53"/>
    <w:rsid w:val="00E1364A"/>
    <w:rsid w:val="00E13CC3"/>
    <w:rsid w:val="00E13F1A"/>
    <w:rsid w:val="00E203C8"/>
    <w:rsid w:val="00E225F4"/>
    <w:rsid w:val="00E269C3"/>
    <w:rsid w:val="00E2752D"/>
    <w:rsid w:val="00E277F5"/>
    <w:rsid w:val="00E3111D"/>
    <w:rsid w:val="00E3228B"/>
    <w:rsid w:val="00E3373D"/>
    <w:rsid w:val="00E3479F"/>
    <w:rsid w:val="00E349F3"/>
    <w:rsid w:val="00E364D1"/>
    <w:rsid w:val="00E367F6"/>
    <w:rsid w:val="00E414CB"/>
    <w:rsid w:val="00E417D1"/>
    <w:rsid w:val="00E423CC"/>
    <w:rsid w:val="00E42D91"/>
    <w:rsid w:val="00E435E9"/>
    <w:rsid w:val="00E437B3"/>
    <w:rsid w:val="00E465F8"/>
    <w:rsid w:val="00E470B4"/>
    <w:rsid w:val="00E47B8E"/>
    <w:rsid w:val="00E51FE7"/>
    <w:rsid w:val="00E53793"/>
    <w:rsid w:val="00E55675"/>
    <w:rsid w:val="00E567F1"/>
    <w:rsid w:val="00E6000F"/>
    <w:rsid w:val="00E60993"/>
    <w:rsid w:val="00E60B2F"/>
    <w:rsid w:val="00E6352B"/>
    <w:rsid w:val="00E639E6"/>
    <w:rsid w:val="00E64F7C"/>
    <w:rsid w:val="00E67042"/>
    <w:rsid w:val="00E678A8"/>
    <w:rsid w:val="00E67BF3"/>
    <w:rsid w:val="00E67E68"/>
    <w:rsid w:val="00E67EA9"/>
    <w:rsid w:val="00E71B64"/>
    <w:rsid w:val="00E73C86"/>
    <w:rsid w:val="00E746CB"/>
    <w:rsid w:val="00E752C2"/>
    <w:rsid w:val="00E80EBF"/>
    <w:rsid w:val="00E85043"/>
    <w:rsid w:val="00E8609F"/>
    <w:rsid w:val="00E87366"/>
    <w:rsid w:val="00E9203A"/>
    <w:rsid w:val="00E93AAC"/>
    <w:rsid w:val="00E93FD1"/>
    <w:rsid w:val="00E9531D"/>
    <w:rsid w:val="00E955DF"/>
    <w:rsid w:val="00EA24F8"/>
    <w:rsid w:val="00EA34AC"/>
    <w:rsid w:val="00EA3FAA"/>
    <w:rsid w:val="00EA5926"/>
    <w:rsid w:val="00EA6B9A"/>
    <w:rsid w:val="00EA6C0E"/>
    <w:rsid w:val="00EA7092"/>
    <w:rsid w:val="00EA767B"/>
    <w:rsid w:val="00EA77E9"/>
    <w:rsid w:val="00EB01E2"/>
    <w:rsid w:val="00EB029F"/>
    <w:rsid w:val="00EB0B4D"/>
    <w:rsid w:val="00EB1387"/>
    <w:rsid w:val="00EB2904"/>
    <w:rsid w:val="00EB2F2D"/>
    <w:rsid w:val="00EB3C23"/>
    <w:rsid w:val="00EB5CFE"/>
    <w:rsid w:val="00EC06B7"/>
    <w:rsid w:val="00EC15D8"/>
    <w:rsid w:val="00EC1766"/>
    <w:rsid w:val="00EC3C2E"/>
    <w:rsid w:val="00EC41BE"/>
    <w:rsid w:val="00ED027A"/>
    <w:rsid w:val="00ED09E2"/>
    <w:rsid w:val="00ED19FC"/>
    <w:rsid w:val="00ED370F"/>
    <w:rsid w:val="00ED4490"/>
    <w:rsid w:val="00ED701D"/>
    <w:rsid w:val="00ED7980"/>
    <w:rsid w:val="00EE068C"/>
    <w:rsid w:val="00EE082E"/>
    <w:rsid w:val="00EE1844"/>
    <w:rsid w:val="00EE265C"/>
    <w:rsid w:val="00EE582D"/>
    <w:rsid w:val="00EE6FD0"/>
    <w:rsid w:val="00EE7D52"/>
    <w:rsid w:val="00EF1064"/>
    <w:rsid w:val="00EF4DAA"/>
    <w:rsid w:val="00EF5AEE"/>
    <w:rsid w:val="00EF6DD7"/>
    <w:rsid w:val="00EF75C8"/>
    <w:rsid w:val="00F00070"/>
    <w:rsid w:val="00F004A1"/>
    <w:rsid w:val="00F042B0"/>
    <w:rsid w:val="00F049E7"/>
    <w:rsid w:val="00F052C9"/>
    <w:rsid w:val="00F05688"/>
    <w:rsid w:val="00F06471"/>
    <w:rsid w:val="00F07E76"/>
    <w:rsid w:val="00F11C5C"/>
    <w:rsid w:val="00F12603"/>
    <w:rsid w:val="00F1326D"/>
    <w:rsid w:val="00F1394C"/>
    <w:rsid w:val="00F14129"/>
    <w:rsid w:val="00F1585E"/>
    <w:rsid w:val="00F170C6"/>
    <w:rsid w:val="00F22BD2"/>
    <w:rsid w:val="00F22D5F"/>
    <w:rsid w:val="00F233C8"/>
    <w:rsid w:val="00F23451"/>
    <w:rsid w:val="00F241A3"/>
    <w:rsid w:val="00F24F7F"/>
    <w:rsid w:val="00F25970"/>
    <w:rsid w:val="00F26087"/>
    <w:rsid w:val="00F30AEE"/>
    <w:rsid w:val="00F31098"/>
    <w:rsid w:val="00F33633"/>
    <w:rsid w:val="00F34876"/>
    <w:rsid w:val="00F36852"/>
    <w:rsid w:val="00F36F5C"/>
    <w:rsid w:val="00F37ADC"/>
    <w:rsid w:val="00F37E19"/>
    <w:rsid w:val="00F40283"/>
    <w:rsid w:val="00F40E7B"/>
    <w:rsid w:val="00F431F3"/>
    <w:rsid w:val="00F43B57"/>
    <w:rsid w:val="00F44065"/>
    <w:rsid w:val="00F44F89"/>
    <w:rsid w:val="00F51509"/>
    <w:rsid w:val="00F51594"/>
    <w:rsid w:val="00F52026"/>
    <w:rsid w:val="00F520CD"/>
    <w:rsid w:val="00F5300F"/>
    <w:rsid w:val="00F55252"/>
    <w:rsid w:val="00F61338"/>
    <w:rsid w:val="00F62C24"/>
    <w:rsid w:val="00F635C5"/>
    <w:rsid w:val="00F63F8F"/>
    <w:rsid w:val="00F64DB1"/>
    <w:rsid w:val="00F650C7"/>
    <w:rsid w:val="00F65DBB"/>
    <w:rsid w:val="00F70B74"/>
    <w:rsid w:val="00F72F77"/>
    <w:rsid w:val="00F73757"/>
    <w:rsid w:val="00F74447"/>
    <w:rsid w:val="00F746FF"/>
    <w:rsid w:val="00F76FAF"/>
    <w:rsid w:val="00F77DB5"/>
    <w:rsid w:val="00F85264"/>
    <w:rsid w:val="00F85326"/>
    <w:rsid w:val="00F869F7"/>
    <w:rsid w:val="00F86D33"/>
    <w:rsid w:val="00F92B9B"/>
    <w:rsid w:val="00F936F8"/>
    <w:rsid w:val="00F93820"/>
    <w:rsid w:val="00F939BC"/>
    <w:rsid w:val="00F95345"/>
    <w:rsid w:val="00F953EA"/>
    <w:rsid w:val="00F97E06"/>
    <w:rsid w:val="00FA147D"/>
    <w:rsid w:val="00FA1A5F"/>
    <w:rsid w:val="00FA1C2F"/>
    <w:rsid w:val="00FA1DE1"/>
    <w:rsid w:val="00FA2724"/>
    <w:rsid w:val="00FA3C8F"/>
    <w:rsid w:val="00FA3F09"/>
    <w:rsid w:val="00FA4C33"/>
    <w:rsid w:val="00FA5870"/>
    <w:rsid w:val="00FA60B9"/>
    <w:rsid w:val="00FA684F"/>
    <w:rsid w:val="00FA71A3"/>
    <w:rsid w:val="00FB0E86"/>
    <w:rsid w:val="00FB19C6"/>
    <w:rsid w:val="00FB28CA"/>
    <w:rsid w:val="00FB314D"/>
    <w:rsid w:val="00FB3C3A"/>
    <w:rsid w:val="00FC23DB"/>
    <w:rsid w:val="00FC49CF"/>
    <w:rsid w:val="00FC5022"/>
    <w:rsid w:val="00FC5474"/>
    <w:rsid w:val="00FD0072"/>
    <w:rsid w:val="00FD079B"/>
    <w:rsid w:val="00FD0BE1"/>
    <w:rsid w:val="00FD29D5"/>
    <w:rsid w:val="00FD3182"/>
    <w:rsid w:val="00FD5911"/>
    <w:rsid w:val="00FD6421"/>
    <w:rsid w:val="00FE5EAB"/>
    <w:rsid w:val="00FE5FD4"/>
    <w:rsid w:val="00FE5FF4"/>
    <w:rsid w:val="00FE651D"/>
    <w:rsid w:val="00FF1529"/>
    <w:rsid w:val="00FF4091"/>
    <w:rsid w:val="00FF4442"/>
    <w:rsid w:val="033E622D"/>
    <w:rsid w:val="049E4745"/>
    <w:rsid w:val="062C6F51"/>
    <w:rsid w:val="066F1DDD"/>
    <w:rsid w:val="081D1247"/>
    <w:rsid w:val="08AC6127"/>
    <w:rsid w:val="09836685"/>
    <w:rsid w:val="09CD0A4B"/>
    <w:rsid w:val="0B674587"/>
    <w:rsid w:val="0BBC48D3"/>
    <w:rsid w:val="0D206069"/>
    <w:rsid w:val="0DC0374F"/>
    <w:rsid w:val="0F8C280E"/>
    <w:rsid w:val="11F12DFD"/>
    <w:rsid w:val="122B4730"/>
    <w:rsid w:val="17047014"/>
    <w:rsid w:val="1AB74E77"/>
    <w:rsid w:val="1D35265E"/>
    <w:rsid w:val="1D7163E2"/>
    <w:rsid w:val="203171E6"/>
    <w:rsid w:val="246232AE"/>
    <w:rsid w:val="24C820E3"/>
    <w:rsid w:val="25FC03A9"/>
    <w:rsid w:val="262F53B8"/>
    <w:rsid w:val="26A619A1"/>
    <w:rsid w:val="27536364"/>
    <w:rsid w:val="283D4F4A"/>
    <w:rsid w:val="29057462"/>
    <w:rsid w:val="2AB62934"/>
    <w:rsid w:val="2C3D2FD7"/>
    <w:rsid w:val="2CEE19B9"/>
    <w:rsid w:val="2DF34921"/>
    <w:rsid w:val="34E02B31"/>
    <w:rsid w:val="37BD59F3"/>
    <w:rsid w:val="40B25CC9"/>
    <w:rsid w:val="40F51BED"/>
    <w:rsid w:val="43140575"/>
    <w:rsid w:val="450308A1"/>
    <w:rsid w:val="456926CF"/>
    <w:rsid w:val="480279FA"/>
    <w:rsid w:val="488C6E00"/>
    <w:rsid w:val="4B161219"/>
    <w:rsid w:val="4EBD41B7"/>
    <w:rsid w:val="500B3869"/>
    <w:rsid w:val="50C47B86"/>
    <w:rsid w:val="528E301B"/>
    <w:rsid w:val="543B4597"/>
    <w:rsid w:val="54A61249"/>
    <w:rsid w:val="551D0A15"/>
    <w:rsid w:val="55982572"/>
    <w:rsid w:val="58A11E72"/>
    <w:rsid w:val="5A2F3A8F"/>
    <w:rsid w:val="5DBA47BF"/>
    <w:rsid w:val="5DD40BD5"/>
    <w:rsid w:val="5E957C0C"/>
    <w:rsid w:val="5EB103D6"/>
    <w:rsid w:val="5F554AD4"/>
    <w:rsid w:val="611105A5"/>
    <w:rsid w:val="625C22A7"/>
    <w:rsid w:val="632D6CA3"/>
    <w:rsid w:val="637D330E"/>
    <w:rsid w:val="638440FC"/>
    <w:rsid w:val="640E4397"/>
    <w:rsid w:val="649005B0"/>
    <w:rsid w:val="64A7036C"/>
    <w:rsid w:val="65FE6DA5"/>
    <w:rsid w:val="68246BFD"/>
    <w:rsid w:val="6AB92B1E"/>
    <w:rsid w:val="6C236DBB"/>
    <w:rsid w:val="6E9B096E"/>
    <w:rsid w:val="6F022C76"/>
    <w:rsid w:val="6F20011E"/>
    <w:rsid w:val="7220036F"/>
    <w:rsid w:val="72C42319"/>
    <w:rsid w:val="72ED47BB"/>
    <w:rsid w:val="731D35C9"/>
    <w:rsid w:val="738929CE"/>
    <w:rsid w:val="74CF1CB3"/>
    <w:rsid w:val="750B2B1F"/>
    <w:rsid w:val="7640080C"/>
    <w:rsid w:val="77AE203F"/>
    <w:rsid w:val="783D1BA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57"/>
    <w:unhideWhenUsed/>
    <w:qFormat/>
    <w:uiPriority w:val="0"/>
    <w:pPr>
      <w:keepNext/>
      <w:keepLines/>
      <w:spacing w:before="260" w:after="260" w:line="416" w:lineRule="auto"/>
      <w:outlineLvl w:val="1"/>
    </w:pPr>
    <w:rPr>
      <w:rFonts w:ascii="Cambria" w:hAnsi="Cambria"/>
      <w:b/>
      <w:bCs/>
      <w:kern w:val="0"/>
      <w:sz w:val="32"/>
      <w:szCs w:val="32"/>
    </w:rPr>
  </w:style>
  <w:style w:type="paragraph" w:styleId="4">
    <w:name w:val="heading 3"/>
    <w:basedOn w:val="1"/>
    <w:next w:val="1"/>
    <w:link w:val="59"/>
    <w:unhideWhenUsed/>
    <w:qFormat/>
    <w:uiPriority w:val="0"/>
    <w:pPr>
      <w:keepNext/>
      <w:keepLines/>
      <w:spacing w:before="260" w:after="260" w:line="416" w:lineRule="auto"/>
      <w:outlineLvl w:val="2"/>
    </w:pPr>
    <w:rPr>
      <w:b/>
      <w:bCs/>
      <w:kern w:val="0"/>
      <w:sz w:val="32"/>
      <w:szCs w:val="32"/>
    </w:rPr>
  </w:style>
  <w:style w:type="paragraph" w:styleId="5">
    <w:name w:val="heading 4"/>
    <w:basedOn w:val="4"/>
    <w:next w:val="1"/>
    <w:link w:val="70"/>
    <w:qFormat/>
    <w:uiPriority w:val="0"/>
    <w:pPr>
      <w:keepLines w:val="0"/>
      <w:tabs>
        <w:tab w:val="left" w:pos="720"/>
      </w:tabs>
      <w:autoSpaceDE w:val="0"/>
      <w:autoSpaceDN w:val="0"/>
      <w:adjustRightInd w:val="0"/>
      <w:snapToGrid w:val="0"/>
      <w:spacing w:beforeLines="50" w:after="0" w:line="360" w:lineRule="auto"/>
      <w:textAlignment w:val="baseline"/>
      <w:outlineLvl w:val="3"/>
    </w:pPr>
    <w:rPr>
      <w:rFonts w:ascii="宋体" w:hAnsi="宋体"/>
      <w:b w:val="0"/>
      <w:bCs w:val="0"/>
      <w:caps/>
      <w:color w:val="000000"/>
      <w:spacing w:val="-8"/>
      <w:sz w:val="24"/>
      <w:szCs w:val="24"/>
      <w:lang w:val="en-GB"/>
    </w:rPr>
  </w:style>
  <w:style w:type="paragraph" w:styleId="6">
    <w:name w:val="heading 5"/>
    <w:basedOn w:val="5"/>
    <w:next w:val="1"/>
    <w:link w:val="71"/>
    <w:qFormat/>
    <w:uiPriority w:val="0"/>
    <w:pPr>
      <w:outlineLvl w:val="4"/>
    </w:pPr>
  </w:style>
  <w:style w:type="paragraph" w:styleId="7">
    <w:name w:val="heading 6"/>
    <w:basedOn w:val="6"/>
    <w:next w:val="1"/>
    <w:link w:val="72"/>
    <w:qFormat/>
    <w:uiPriority w:val="0"/>
    <w:pPr>
      <w:spacing w:line="240" w:lineRule="atLeast"/>
      <w:outlineLvl w:val="5"/>
    </w:pPr>
  </w:style>
  <w:style w:type="paragraph" w:styleId="8">
    <w:name w:val="heading 7"/>
    <w:basedOn w:val="1"/>
    <w:next w:val="1"/>
    <w:link w:val="73"/>
    <w:qFormat/>
    <w:uiPriority w:val="0"/>
    <w:pPr>
      <w:keepNext/>
      <w:autoSpaceDE w:val="0"/>
      <w:autoSpaceDN w:val="0"/>
      <w:adjustRightInd w:val="0"/>
      <w:spacing w:before="240" w:after="240" w:line="240" w:lineRule="atLeast"/>
      <w:textAlignment w:val="baseline"/>
      <w:outlineLvl w:val="6"/>
    </w:pPr>
    <w:rPr>
      <w:rFonts w:eastAsia="楷体_GB2312"/>
      <w:b/>
      <w:bCs/>
      <w:kern w:val="0"/>
      <w:sz w:val="22"/>
      <w:szCs w:val="22"/>
      <w:lang w:val="en-GB"/>
    </w:rPr>
  </w:style>
  <w:style w:type="paragraph" w:styleId="9">
    <w:name w:val="heading 8"/>
    <w:basedOn w:val="1"/>
    <w:next w:val="1"/>
    <w:link w:val="74"/>
    <w:qFormat/>
    <w:uiPriority w:val="0"/>
    <w:pPr>
      <w:keepNext/>
      <w:autoSpaceDE w:val="0"/>
      <w:autoSpaceDN w:val="0"/>
      <w:adjustRightInd w:val="0"/>
      <w:jc w:val="center"/>
      <w:textAlignment w:val="baseline"/>
      <w:outlineLvl w:val="7"/>
    </w:pPr>
    <w:rPr>
      <w:rFonts w:ascii="Arial" w:hAnsi="Arial" w:eastAsia="楷体_GB2312"/>
      <w:kern w:val="0"/>
      <w:sz w:val="24"/>
      <w:lang w:val="en-GB"/>
    </w:rPr>
  </w:style>
  <w:style w:type="paragraph" w:styleId="10">
    <w:name w:val="heading 9"/>
    <w:basedOn w:val="9"/>
    <w:next w:val="1"/>
    <w:link w:val="75"/>
    <w:qFormat/>
    <w:uiPriority w:val="0"/>
    <w:pPr>
      <w:outlineLvl w:val="8"/>
    </w:pPr>
    <w:rPr>
      <w:i/>
      <w:iCs/>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link w:val="67"/>
    <w:qFormat/>
    <w:uiPriority w:val="0"/>
    <w:pPr>
      <w:adjustRightInd w:val="0"/>
      <w:ind w:firstLine="470" w:firstLineChars="200"/>
    </w:pPr>
    <w:rPr>
      <w:kern w:val="0"/>
      <w:sz w:val="24"/>
    </w:rPr>
  </w:style>
  <w:style w:type="paragraph" w:styleId="12">
    <w:name w:val="caption"/>
    <w:basedOn w:val="1"/>
    <w:next w:val="1"/>
    <w:link w:val="77"/>
    <w:unhideWhenUsed/>
    <w:qFormat/>
    <w:uiPriority w:val="35"/>
    <w:rPr>
      <w:rFonts w:ascii="Cambria" w:hAnsi="Cambria" w:eastAsia="黑体"/>
      <w:sz w:val="20"/>
      <w:szCs w:val="20"/>
    </w:rPr>
  </w:style>
  <w:style w:type="paragraph" w:styleId="13">
    <w:name w:val="Document Map"/>
    <w:basedOn w:val="1"/>
    <w:link w:val="60"/>
    <w:semiHidden/>
    <w:unhideWhenUsed/>
    <w:qFormat/>
    <w:uiPriority w:val="99"/>
    <w:rPr>
      <w:rFonts w:ascii="宋体"/>
      <w:kern w:val="0"/>
      <w:sz w:val="18"/>
      <w:szCs w:val="18"/>
    </w:rPr>
  </w:style>
  <w:style w:type="paragraph" w:styleId="14">
    <w:name w:val="annotation text"/>
    <w:basedOn w:val="1"/>
    <w:link w:val="62"/>
    <w:semiHidden/>
    <w:unhideWhenUsed/>
    <w:qFormat/>
    <w:uiPriority w:val="99"/>
    <w:pPr>
      <w:jc w:val="left"/>
    </w:pPr>
    <w:rPr>
      <w:kern w:val="0"/>
      <w:sz w:val="20"/>
    </w:rPr>
  </w:style>
  <w:style w:type="paragraph" w:styleId="15">
    <w:name w:val="Body Text"/>
    <w:basedOn w:val="1"/>
    <w:next w:val="16"/>
    <w:link w:val="81"/>
    <w:qFormat/>
    <w:uiPriority w:val="0"/>
    <w:pPr>
      <w:spacing w:after="120"/>
    </w:pPr>
    <w:rPr>
      <w:rFonts w:eastAsia="仿宋_GB2312"/>
      <w:sz w:val="28"/>
      <w:szCs w:val="20"/>
    </w:rPr>
  </w:style>
  <w:style w:type="paragraph" w:customStyle="1" w:styleId="16">
    <w:name w:val="style4"/>
    <w:basedOn w:val="1"/>
    <w:next w:val="17"/>
    <w:qFormat/>
    <w:uiPriority w:val="0"/>
    <w:pPr>
      <w:widowControl/>
      <w:spacing w:before="280" w:after="280"/>
    </w:pPr>
    <w:rPr>
      <w:rFonts w:ascii="宋体" w:eastAsia="宋体"/>
      <w:sz w:val="18"/>
    </w:rPr>
  </w:style>
  <w:style w:type="paragraph" w:customStyle="1" w:styleId="17">
    <w:name w:val="2"/>
    <w:basedOn w:val="18"/>
    <w:next w:val="1"/>
    <w:qFormat/>
    <w:uiPriority w:val="0"/>
    <w:pPr>
      <w:numPr>
        <w:numId w:val="1"/>
      </w:numPr>
    </w:pPr>
    <w:rPr>
      <w:sz w:val="21"/>
    </w:rPr>
  </w:style>
  <w:style w:type="paragraph" w:customStyle="1" w:styleId="18">
    <w:name w:val="1"/>
    <w:basedOn w:val="1"/>
    <w:qFormat/>
    <w:uiPriority w:val="0"/>
    <w:pPr>
      <w:numPr>
        <w:ilvl w:val="0"/>
        <w:numId w:val="2"/>
      </w:numPr>
      <w:spacing w:line="360" w:lineRule="auto"/>
      <w:jc w:val="left"/>
    </w:pPr>
    <w:rPr>
      <w:rFonts w:ascii="Calibri" w:hAnsi="Calibri"/>
      <w:b/>
      <w:sz w:val="28"/>
    </w:rPr>
  </w:style>
  <w:style w:type="paragraph" w:styleId="19">
    <w:name w:val="Body Text Indent"/>
    <w:basedOn w:val="1"/>
    <w:link w:val="83"/>
    <w:semiHidden/>
    <w:unhideWhenUsed/>
    <w:qFormat/>
    <w:uiPriority w:val="99"/>
    <w:pPr>
      <w:spacing w:after="120"/>
      <w:ind w:left="420" w:leftChars="200"/>
    </w:pPr>
    <w:rPr>
      <w:rFonts w:eastAsia="仿宋_GB2312"/>
      <w:kern w:val="0"/>
      <w:sz w:val="28"/>
      <w:szCs w:val="20"/>
    </w:rPr>
  </w:style>
  <w:style w:type="paragraph" w:styleId="20">
    <w:name w:val="Plain Text"/>
    <w:basedOn w:val="1"/>
    <w:link w:val="78"/>
    <w:qFormat/>
    <w:uiPriority w:val="0"/>
    <w:rPr>
      <w:rFonts w:ascii="宋体" w:hAnsi="Courier New"/>
      <w:szCs w:val="21"/>
    </w:rPr>
  </w:style>
  <w:style w:type="paragraph" w:styleId="21">
    <w:name w:val="Date"/>
    <w:basedOn w:val="1"/>
    <w:next w:val="1"/>
    <w:link w:val="65"/>
    <w:semiHidden/>
    <w:unhideWhenUsed/>
    <w:qFormat/>
    <w:uiPriority w:val="99"/>
    <w:pPr>
      <w:ind w:left="100" w:leftChars="2500"/>
    </w:pPr>
  </w:style>
  <w:style w:type="paragraph" w:styleId="22">
    <w:name w:val="endnote text"/>
    <w:basedOn w:val="1"/>
    <w:link w:val="91"/>
    <w:semiHidden/>
    <w:unhideWhenUsed/>
    <w:qFormat/>
    <w:uiPriority w:val="99"/>
    <w:pPr>
      <w:snapToGrid w:val="0"/>
      <w:jc w:val="left"/>
    </w:pPr>
  </w:style>
  <w:style w:type="paragraph" w:styleId="23">
    <w:name w:val="Balloon Text"/>
    <w:basedOn w:val="1"/>
    <w:link w:val="64"/>
    <w:semiHidden/>
    <w:unhideWhenUsed/>
    <w:qFormat/>
    <w:uiPriority w:val="99"/>
    <w:rPr>
      <w:kern w:val="0"/>
      <w:sz w:val="18"/>
      <w:szCs w:val="18"/>
    </w:rPr>
  </w:style>
  <w:style w:type="paragraph" w:styleId="24">
    <w:name w:val="footer"/>
    <w:basedOn w:val="1"/>
    <w:link w:val="55"/>
    <w:unhideWhenUsed/>
    <w:qFormat/>
    <w:uiPriority w:val="99"/>
    <w:pPr>
      <w:tabs>
        <w:tab w:val="center" w:pos="4153"/>
        <w:tab w:val="right" w:pos="8306"/>
      </w:tabs>
      <w:snapToGrid w:val="0"/>
      <w:jc w:val="left"/>
    </w:pPr>
    <w:rPr>
      <w:rFonts w:ascii="Calibri" w:hAnsi="Calibri"/>
      <w:kern w:val="0"/>
      <w:sz w:val="18"/>
      <w:szCs w:val="18"/>
    </w:rPr>
  </w:style>
  <w:style w:type="paragraph" w:styleId="25">
    <w:name w:val="header"/>
    <w:basedOn w:val="1"/>
    <w:link w:val="54"/>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rPr>
  </w:style>
  <w:style w:type="paragraph" w:styleId="26">
    <w:name w:val="toc 1"/>
    <w:basedOn w:val="1"/>
    <w:next w:val="1"/>
    <w:autoRedefine/>
    <w:unhideWhenUsed/>
    <w:qFormat/>
    <w:uiPriority w:val="39"/>
  </w:style>
  <w:style w:type="paragraph" w:styleId="27">
    <w:name w:val="footnote text"/>
    <w:basedOn w:val="1"/>
    <w:link w:val="90"/>
    <w:semiHidden/>
    <w:unhideWhenUsed/>
    <w:qFormat/>
    <w:uiPriority w:val="99"/>
    <w:pPr>
      <w:snapToGrid w:val="0"/>
      <w:jc w:val="left"/>
    </w:pPr>
    <w:rPr>
      <w:sz w:val="18"/>
      <w:szCs w:val="18"/>
    </w:rPr>
  </w:style>
  <w:style w:type="paragraph" w:styleId="28">
    <w:name w:val="toc 2"/>
    <w:basedOn w:val="1"/>
    <w:next w:val="1"/>
    <w:autoRedefine/>
    <w:unhideWhenUsed/>
    <w:qFormat/>
    <w:uiPriority w:val="39"/>
    <w:pPr>
      <w:ind w:left="420" w:leftChars="200"/>
    </w:pPr>
  </w:style>
  <w:style w:type="paragraph" w:styleId="29">
    <w:name w:val="Title"/>
    <w:basedOn w:val="1"/>
    <w:next w:val="1"/>
    <w:link w:val="66"/>
    <w:qFormat/>
    <w:uiPriority w:val="10"/>
    <w:pPr>
      <w:spacing w:before="240" w:after="60"/>
      <w:jc w:val="center"/>
      <w:outlineLvl w:val="0"/>
    </w:pPr>
    <w:rPr>
      <w:rFonts w:ascii="Cambria" w:hAnsi="Cambria"/>
      <w:b/>
      <w:bCs/>
      <w:sz w:val="32"/>
      <w:szCs w:val="32"/>
    </w:rPr>
  </w:style>
  <w:style w:type="paragraph" w:styleId="30">
    <w:name w:val="annotation subject"/>
    <w:basedOn w:val="14"/>
    <w:next w:val="14"/>
    <w:link w:val="63"/>
    <w:semiHidden/>
    <w:unhideWhenUsed/>
    <w:qFormat/>
    <w:uiPriority w:val="99"/>
    <w:rPr>
      <w:b/>
      <w:bCs/>
    </w:rPr>
  </w:style>
  <w:style w:type="table" w:styleId="32">
    <w:name w:val="Table Grid"/>
    <w:basedOn w:val="3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endnote reference"/>
    <w:basedOn w:val="33"/>
    <w:semiHidden/>
    <w:unhideWhenUsed/>
    <w:qFormat/>
    <w:uiPriority w:val="99"/>
    <w:rPr>
      <w:vertAlign w:val="superscript"/>
    </w:rPr>
  </w:style>
  <w:style w:type="character" w:styleId="35">
    <w:name w:val="page number"/>
    <w:qFormat/>
    <w:uiPriority w:val="0"/>
  </w:style>
  <w:style w:type="character" w:styleId="36">
    <w:name w:val="Hyperlink"/>
    <w:basedOn w:val="33"/>
    <w:unhideWhenUsed/>
    <w:qFormat/>
    <w:uiPriority w:val="99"/>
    <w:rPr>
      <w:color w:val="0000FF" w:themeColor="hyperlink"/>
      <w:u w:val="single"/>
      <w14:textFill>
        <w14:solidFill>
          <w14:schemeClr w14:val="hlink"/>
        </w14:solidFill>
      </w14:textFill>
    </w:rPr>
  </w:style>
  <w:style w:type="character" w:styleId="37">
    <w:name w:val="annotation reference"/>
    <w:semiHidden/>
    <w:unhideWhenUsed/>
    <w:qFormat/>
    <w:uiPriority w:val="99"/>
    <w:rPr>
      <w:sz w:val="21"/>
      <w:szCs w:val="21"/>
    </w:rPr>
  </w:style>
  <w:style w:type="character" w:styleId="38">
    <w:name w:val="footnote reference"/>
    <w:basedOn w:val="33"/>
    <w:semiHidden/>
    <w:unhideWhenUsed/>
    <w:qFormat/>
    <w:uiPriority w:val="99"/>
    <w:rPr>
      <w:vertAlign w:val="superscript"/>
    </w:rPr>
  </w:style>
  <w:style w:type="paragraph" w:styleId="39">
    <w:name w:val="List Paragraph"/>
    <w:basedOn w:val="1"/>
    <w:link w:val="87"/>
    <w:qFormat/>
    <w:uiPriority w:val="34"/>
    <w:pPr>
      <w:ind w:firstLine="420" w:firstLineChars="200"/>
    </w:pPr>
  </w:style>
  <w:style w:type="paragraph" w:customStyle="1" w:styleId="40">
    <w:name w:val="段5#"/>
    <w:basedOn w:val="1"/>
    <w:link w:val="58"/>
    <w:qFormat/>
    <w:uiPriority w:val="0"/>
    <w:pPr>
      <w:spacing w:line="460" w:lineRule="exact"/>
      <w:ind w:firstLine="200" w:firstLineChars="200"/>
    </w:pPr>
    <w:rPr>
      <w:kern w:val="0"/>
      <w:sz w:val="24"/>
      <w:szCs w:val="21"/>
    </w:rPr>
  </w:style>
  <w:style w:type="paragraph" w:customStyle="1" w:styleId="41">
    <w:name w:val="正文图题5#"/>
    <w:next w:val="40"/>
    <w:link w:val="61"/>
    <w:qFormat/>
    <w:uiPriority w:val="0"/>
    <w:pPr>
      <w:numPr>
        <w:ilvl w:val="0"/>
        <w:numId w:val="3"/>
      </w:numPr>
      <w:spacing w:line="360" w:lineRule="exact"/>
      <w:jc w:val="center"/>
    </w:pPr>
    <w:rPr>
      <w:rFonts w:ascii="Arial" w:hAnsi="Arial" w:eastAsia="黑体" w:cs="Times New Roman"/>
      <w:sz w:val="24"/>
      <w:szCs w:val="21"/>
      <w:lang w:val="en-US" w:eastAsia="zh-CN" w:bidi="ar-SA"/>
    </w:rPr>
  </w:style>
  <w:style w:type="paragraph" w:customStyle="1" w:styleId="42">
    <w:name w:val="Default"/>
    <w:qFormat/>
    <w:uiPriority w:val="0"/>
    <w:pPr>
      <w:widowControl w:val="0"/>
      <w:autoSpaceDE w:val="0"/>
      <w:autoSpaceDN w:val="0"/>
      <w:adjustRightInd w:val="0"/>
    </w:pPr>
    <w:rPr>
      <w:rFonts w:ascii="Calibri" w:hAnsi="Calibri" w:eastAsia="宋体" w:cs="Calibri"/>
      <w:color w:val="000000"/>
      <w:sz w:val="24"/>
      <w:szCs w:val="24"/>
      <w:lang w:val="en-US" w:eastAsia="zh-CN" w:bidi="ar-SA"/>
    </w:rPr>
  </w:style>
  <w:style w:type="paragraph" w:customStyle="1" w:styleId="43">
    <w:name w:val="附件"/>
    <w:basedOn w:val="1"/>
    <w:qFormat/>
    <w:uiPriority w:val="0"/>
    <w:rPr>
      <w:color w:val="000000"/>
    </w:rPr>
  </w:style>
  <w:style w:type="paragraph" w:customStyle="1" w:styleId="44">
    <w:name w:val="_Style 33"/>
    <w:hidden/>
    <w:semiHidden/>
    <w:qFormat/>
    <w:uiPriority w:val="99"/>
    <w:rPr>
      <w:rFonts w:ascii="Times New Roman" w:hAnsi="Times New Roman" w:eastAsia="宋体" w:cs="Times New Roman"/>
      <w:kern w:val="2"/>
      <w:sz w:val="21"/>
      <w:szCs w:val="24"/>
      <w:lang w:val="en-US" w:eastAsia="zh-CN" w:bidi="ar-SA"/>
    </w:rPr>
  </w:style>
  <w:style w:type="paragraph" w:customStyle="1" w:styleId="45">
    <w:name w:val="报告正文"/>
    <w:link w:val="69"/>
    <w:qFormat/>
    <w:uiPriority w:val="0"/>
    <w:pPr>
      <w:tabs>
        <w:tab w:val="left" w:leader="dot" w:pos="8400"/>
      </w:tabs>
      <w:adjustRightInd w:val="0"/>
      <w:spacing w:line="360" w:lineRule="auto"/>
      <w:ind w:firstLine="200" w:firstLineChars="200"/>
      <w:jc w:val="both"/>
      <w:textAlignment w:val="baseline"/>
    </w:pPr>
    <w:rPr>
      <w:rFonts w:ascii="Times New Roman" w:hAnsi="Times New Roman" w:eastAsia="仿宋_GB2312" w:cs="Times New Roman"/>
      <w:sz w:val="28"/>
      <w:szCs w:val="28"/>
      <w:lang w:val="en-US" w:eastAsia="zh-CN" w:bidi="ar-SA"/>
    </w:rPr>
  </w:style>
  <w:style w:type="paragraph" w:customStyle="1" w:styleId="46">
    <w:name w:val="T表内文"/>
    <w:basedOn w:val="1"/>
    <w:link w:val="76"/>
    <w:qFormat/>
    <w:uiPriority w:val="0"/>
    <w:pPr>
      <w:spacing w:line="300" w:lineRule="auto"/>
      <w:jc w:val="center"/>
    </w:pPr>
    <w:rPr>
      <w:sz w:val="24"/>
      <w:szCs w:val="21"/>
      <w:lang w:val="zh-CN"/>
    </w:rPr>
  </w:style>
  <w:style w:type="paragraph" w:customStyle="1" w:styleId="47">
    <w:name w:val="表内容"/>
    <w:basedOn w:val="1"/>
    <w:link w:val="79"/>
    <w:qFormat/>
    <w:uiPriority w:val="0"/>
    <w:pPr>
      <w:widowControl/>
      <w:adjustRightInd w:val="0"/>
      <w:snapToGrid w:val="0"/>
      <w:spacing w:beforeLines="20" w:afterLines="20"/>
      <w:jc w:val="center"/>
    </w:pPr>
    <w:rPr>
      <w:rFonts w:ascii="宋体" w:hAnsi="宋体"/>
      <w:bCs/>
      <w:color w:val="000000"/>
      <w:kern w:val="0"/>
      <w:szCs w:val="20"/>
      <w:lang w:val="zh-CN"/>
    </w:rPr>
  </w:style>
  <w:style w:type="paragraph" w:customStyle="1" w:styleId="48">
    <w:name w:val="表中文字"/>
    <w:basedOn w:val="1"/>
    <w:qFormat/>
    <w:uiPriority w:val="0"/>
    <w:pPr>
      <w:adjustRightInd w:val="0"/>
      <w:snapToGrid w:val="0"/>
    </w:pPr>
    <w:rPr>
      <w:rFonts w:ascii="宋体"/>
      <w:kern w:val="24"/>
      <w:sz w:val="24"/>
      <w:szCs w:val="20"/>
    </w:rPr>
  </w:style>
  <w:style w:type="paragraph" w:customStyle="1" w:styleId="49">
    <w:name w:val="Char1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50">
    <w:name w:val="技报正文"/>
    <w:basedOn w:val="1"/>
    <w:link w:val="82"/>
    <w:qFormat/>
    <w:uiPriority w:val="0"/>
    <w:pPr>
      <w:widowControl/>
      <w:adjustRightInd w:val="0"/>
      <w:snapToGrid w:val="0"/>
      <w:spacing w:line="300" w:lineRule="auto"/>
      <w:ind w:firstLine="200" w:firstLineChars="200"/>
    </w:pPr>
    <w:rPr>
      <w:kern w:val="0"/>
      <w:sz w:val="24"/>
    </w:rPr>
  </w:style>
  <w:style w:type="paragraph" w:customStyle="1" w:styleId="51">
    <w:name w:val="图片"/>
    <w:basedOn w:val="12"/>
    <w:link w:val="85"/>
    <w:qFormat/>
    <w:uiPriority w:val="0"/>
    <w:pPr>
      <w:tabs>
        <w:tab w:val="left" w:pos="374"/>
      </w:tabs>
      <w:adjustRightInd w:val="0"/>
      <w:snapToGrid w:val="0"/>
      <w:spacing w:line="360" w:lineRule="auto"/>
      <w:jc w:val="center"/>
    </w:pPr>
    <w:rPr>
      <w:rFonts w:ascii="黑体" w:hAnsi="Times New Roman"/>
      <w:color w:val="000000"/>
      <w:kern w:val="0"/>
      <w:sz w:val="24"/>
      <w:szCs w:val="24"/>
    </w:rPr>
  </w:style>
  <w:style w:type="paragraph" w:customStyle="1" w:styleId="52">
    <w:name w:val="图标注"/>
    <w:basedOn w:val="1"/>
    <w:link w:val="86"/>
    <w:qFormat/>
    <w:uiPriority w:val="0"/>
    <w:pPr>
      <w:spacing w:line="360" w:lineRule="auto"/>
      <w:ind w:firstLine="480"/>
      <w:jc w:val="center"/>
    </w:pPr>
    <w:rPr>
      <w:rFonts w:ascii="黑体" w:eastAsia="黑体"/>
      <w:sz w:val="24"/>
      <w:szCs w:val="21"/>
    </w:rPr>
  </w:style>
  <w:style w:type="paragraph" w:customStyle="1" w:styleId="53">
    <w:name w:val="正文_1"/>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54">
    <w:name w:val="页眉 字符"/>
    <w:link w:val="25"/>
    <w:qFormat/>
    <w:uiPriority w:val="99"/>
    <w:rPr>
      <w:sz w:val="18"/>
      <w:szCs w:val="18"/>
    </w:rPr>
  </w:style>
  <w:style w:type="character" w:customStyle="1" w:styleId="55">
    <w:name w:val="页脚 字符"/>
    <w:link w:val="24"/>
    <w:qFormat/>
    <w:uiPriority w:val="99"/>
    <w:rPr>
      <w:sz w:val="18"/>
      <w:szCs w:val="18"/>
    </w:rPr>
  </w:style>
  <w:style w:type="character" w:customStyle="1" w:styleId="56">
    <w:name w:val="标题 1 字符"/>
    <w:link w:val="2"/>
    <w:qFormat/>
    <w:uiPriority w:val="0"/>
    <w:rPr>
      <w:rFonts w:ascii="Times New Roman" w:hAnsi="Times New Roman" w:eastAsia="宋体" w:cs="Times New Roman"/>
      <w:b/>
      <w:bCs/>
      <w:kern w:val="44"/>
      <w:sz w:val="44"/>
      <w:szCs w:val="44"/>
    </w:rPr>
  </w:style>
  <w:style w:type="character" w:customStyle="1" w:styleId="57">
    <w:name w:val="标题 2 字符"/>
    <w:link w:val="3"/>
    <w:qFormat/>
    <w:uiPriority w:val="0"/>
    <w:rPr>
      <w:rFonts w:ascii="Cambria" w:hAnsi="Cambria" w:eastAsia="宋体" w:cs="Times New Roman"/>
      <w:b/>
      <w:bCs/>
      <w:sz w:val="32"/>
      <w:szCs w:val="32"/>
    </w:rPr>
  </w:style>
  <w:style w:type="character" w:customStyle="1" w:styleId="58">
    <w:name w:val="段5# Char"/>
    <w:link w:val="40"/>
    <w:qFormat/>
    <w:uiPriority w:val="0"/>
    <w:rPr>
      <w:rFonts w:ascii="Times New Roman" w:hAnsi="Times New Roman" w:eastAsia="宋体" w:cs="Times New Roman"/>
      <w:sz w:val="24"/>
      <w:szCs w:val="21"/>
    </w:rPr>
  </w:style>
  <w:style w:type="character" w:customStyle="1" w:styleId="59">
    <w:name w:val="标题 3 字符"/>
    <w:link w:val="4"/>
    <w:qFormat/>
    <w:uiPriority w:val="0"/>
    <w:rPr>
      <w:rFonts w:ascii="Times New Roman" w:hAnsi="Times New Roman" w:eastAsia="宋体" w:cs="Times New Roman"/>
      <w:b/>
      <w:bCs/>
      <w:sz w:val="32"/>
      <w:szCs w:val="32"/>
    </w:rPr>
  </w:style>
  <w:style w:type="character" w:customStyle="1" w:styleId="60">
    <w:name w:val="文档结构图 字符"/>
    <w:link w:val="13"/>
    <w:semiHidden/>
    <w:qFormat/>
    <w:uiPriority w:val="99"/>
    <w:rPr>
      <w:rFonts w:ascii="宋体" w:hAnsi="Times New Roman" w:eastAsia="宋体" w:cs="Times New Roman"/>
      <w:sz w:val="18"/>
      <w:szCs w:val="18"/>
    </w:rPr>
  </w:style>
  <w:style w:type="character" w:customStyle="1" w:styleId="61">
    <w:name w:val="正文图题5# Char Char"/>
    <w:link w:val="41"/>
    <w:qFormat/>
    <w:locked/>
    <w:uiPriority w:val="0"/>
    <w:rPr>
      <w:rFonts w:ascii="Arial" w:hAnsi="Arial" w:eastAsia="黑体"/>
      <w:sz w:val="24"/>
      <w:szCs w:val="21"/>
    </w:rPr>
  </w:style>
  <w:style w:type="character" w:customStyle="1" w:styleId="62">
    <w:name w:val="批注文字 字符"/>
    <w:link w:val="14"/>
    <w:semiHidden/>
    <w:qFormat/>
    <w:uiPriority w:val="99"/>
    <w:rPr>
      <w:rFonts w:ascii="Times New Roman" w:hAnsi="Times New Roman" w:eastAsia="宋体" w:cs="Times New Roman"/>
      <w:szCs w:val="24"/>
    </w:rPr>
  </w:style>
  <w:style w:type="character" w:customStyle="1" w:styleId="63">
    <w:name w:val="批注主题 字符"/>
    <w:link w:val="30"/>
    <w:semiHidden/>
    <w:qFormat/>
    <w:uiPriority w:val="99"/>
    <w:rPr>
      <w:rFonts w:ascii="Times New Roman" w:hAnsi="Times New Roman" w:eastAsia="宋体" w:cs="Times New Roman"/>
      <w:b/>
      <w:bCs/>
      <w:szCs w:val="24"/>
    </w:rPr>
  </w:style>
  <w:style w:type="character" w:customStyle="1" w:styleId="64">
    <w:name w:val="批注框文本 字符"/>
    <w:link w:val="23"/>
    <w:semiHidden/>
    <w:qFormat/>
    <w:uiPriority w:val="99"/>
    <w:rPr>
      <w:rFonts w:ascii="Times New Roman" w:hAnsi="Times New Roman" w:eastAsia="宋体" w:cs="Times New Roman"/>
      <w:sz w:val="18"/>
      <w:szCs w:val="18"/>
    </w:rPr>
  </w:style>
  <w:style w:type="character" w:customStyle="1" w:styleId="65">
    <w:name w:val="日期 字符"/>
    <w:link w:val="21"/>
    <w:semiHidden/>
    <w:qFormat/>
    <w:uiPriority w:val="99"/>
    <w:rPr>
      <w:rFonts w:ascii="Times New Roman" w:hAnsi="Times New Roman"/>
      <w:kern w:val="2"/>
      <w:sz w:val="21"/>
      <w:szCs w:val="24"/>
    </w:rPr>
  </w:style>
  <w:style w:type="character" w:customStyle="1" w:styleId="66">
    <w:name w:val="标题 字符"/>
    <w:link w:val="29"/>
    <w:qFormat/>
    <w:uiPriority w:val="10"/>
    <w:rPr>
      <w:rFonts w:ascii="Cambria" w:hAnsi="Cambria" w:cs="Times New Roman"/>
      <w:b/>
      <w:bCs/>
      <w:kern w:val="2"/>
      <w:sz w:val="32"/>
      <w:szCs w:val="32"/>
    </w:rPr>
  </w:style>
  <w:style w:type="character" w:customStyle="1" w:styleId="67">
    <w:name w:val="正文缩进 字符"/>
    <w:link w:val="11"/>
    <w:qFormat/>
    <w:uiPriority w:val="0"/>
    <w:rPr>
      <w:rFonts w:ascii="Times New Roman" w:hAnsi="Times New Roman"/>
      <w:sz w:val="24"/>
      <w:szCs w:val="24"/>
    </w:rPr>
  </w:style>
  <w:style w:type="character" w:styleId="68">
    <w:name w:val="Placeholder Text"/>
    <w:semiHidden/>
    <w:qFormat/>
    <w:uiPriority w:val="99"/>
    <w:rPr>
      <w:color w:val="808080"/>
    </w:rPr>
  </w:style>
  <w:style w:type="character" w:customStyle="1" w:styleId="69">
    <w:name w:val="报告正文 Char"/>
    <w:link w:val="45"/>
    <w:qFormat/>
    <w:uiPriority w:val="0"/>
    <w:rPr>
      <w:rFonts w:ascii="Times New Roman" w:hAnsi="Times New Roman" w:eastAsia="仿宋_GB2312"/>
      <w:sz w:val="28"/>
      <w:szCs w:val="28"/>
      <w:lang w:bidi="ar-SA"/>
    </w:rPr>
  </w:style>
  <w:style w:type="character" w:customStyle="1" w:styleId="70">
    <w:name w:val="标题 4 字符"/>
    <w:link w:val="5"/>
    <w:qFormat/>
    <w:uiPriority w:val="0"/>
    <w:rPr>
      <w:rFonts w:ascii="宋体" w:hAnsi="宋体"/>
      <w:caps/>
      <w:color w:val="000000"/>
      <w:spacing w:val="-8"/>
      <w:sz w:val="24"/>
      <w:szCs w:val="24"/>
      <w:lang w:val="en-GB"/>
    </w:rPr>
  </w:style>
  <w:style w:type="character" w:customStyle="1" w:styleId="71">
    <w:name w:val="标题 5 字符"/>
    <w:link w:val="6"/>
    <w:qFormat/>
    <w:uiPriority w:val="0"/>
    <w:rPr>
      <w:rFonts w:ascii="宋体" w:hAnsi="宋体"/>
      <w:caps/>
      <w:color w:val="000000"/>
      <w:spacing w:val="-8"/>
      <w:sz w:val="24"/>
      <w:szCs w:val="24"/>
      <w:lang w:val="en-GB"/>
    </w:rPr>
  </w:style>
  <w:style w:type="character" w:customStyle="1" w:styleId="72">
    <w:name w:val="标题 6 字符"/>
    <w:link w:val="7"/>
    <w:qFormat/>
    <w:uiPriority w:val="0"/>
    <w:rPr>
      <w:rFonts w:ascii="宋体" w:hAnsi="宋体"/>
      <w:caps/>
      <w:color w:val="000000"/>
      <w:spacing w:val="-8"/>
      <w:sz w:val="24"/>
      <w:szCs w:val="24"/>
      <w:lang w:val="en-GB"/>
    </w:rPr>
  </w:style>
  <w:style w:type="character" w:customStyle="1" w:styleId="73">
    <w:name w:val="标题 7 字符"/>
    <w:link w:val="8"/>
    <w:qFormat/>
    <w:uiPriority w:val="0"/>
    <w:rPr>
      <w:rFonts w:ascii="Times New Roman" w:hAnsi="Times New Roman" w:eastAsia="楷体_GB2312"/>
      <w:b/>
      <w:bCs/>
      <w:sz w:val="22"/>
      <w:szCs w:val="22"/>
      <w:lang w:val="en-GB"/>
    </w:rPr>
  </w:style>
  <w:style w:type="character" w:customStyle="1" w:styleId="74">
    <w:name w:val="标题 8 字符"/>
    <w:link w:val="9"/>
    <w:qFormat/>
    <w:uiPriority w:val="0"/>
    <w:rPr>
      <w:rFonts w:ascii="Arial" w:hAnsi="Arial" w:eastAsia="楷体_GB2312" w:cs="Arial"/>
      <w:sz w:val="24"/>
      <w:szCs w:val="24"/>
      <w:lang w:val="en-GB"/>
    </w:rPr>
  </w:style>
  <w:style w:type="character" w:customStyle="1" w:styleId="75">
    <w:name w:val="标题 9 字符"/>
    <w:link w:val="10"/>
    <w:qFormat/>
    <w:uiPriority w:val="0"/>
    <w:rPr>
      <w:rFonts w:ascii="Arial" w:hAnsi="Arial" w:eastAsia="楷体_GB2312" w:cs="Arial"/>
      <w:i/>
      <w:iCs/>
      <w:sz w:val="24"/>
      <w:szCs w:val="24"/>
      <w:lang w:val="en-GB"/>
    </w:rPr>
  </w:style>
  <w:style w:type="character" w:customStyle="1" w:styleId="76">
    <w:name w:val="T表内文 Char"/>
    <w:link w:val="46"/>
    <w:qFormat/>
    <w:uiPriority w:val="0"/>
    <w:rPr>
      <w:rFonts w:ascii="Times New Roman" w:hAnsi="Times New Roman"/>
      <w:kern w:val="2"/>
      <w:sz w:val="24"/>
      <w:szCs w:val="21"/>
      <w:lang w:val="zh-CN"/>
    </w:rPr>
  </w:style>
  <w:style w:type="character" w:customStyle="1" w:styleId="77">
    <w:name w:val="题注 字符"/>
    <w:link w:val="12"/>
    <w:qFormat/>
    <w:locked/>
    <w:uiPriority w:val="35"/>
    <w:rPr>
      <w:rFonts w:ascii="Cambria" w:hAnsi="Cambria" w:eastAsia="黑体"/>
      <w:kern w:val="2"/>
    </w:rPr>
  </w:style>
  <w:style w:type="character" w:customStyle="1" w:styleId="78">
    <w:name w:val="纯文本 字符"/>
    <w:link w:val="20"/>
    <w:qFormat/>
    <w:uiPriority w:val="0"/>
    <w:rPr>
      <w:rFonts w:ascii="宋体" w:hAnsi="Courier New" w:cs="Courier New"/>
      <w:kern w:val="2"/>
      <w:sz w:val="21"/>
      <w:szCs w:val="21"/>
    </w:rPr>
  </w:style>
  <w:style w:type="character" w:customStyle="1" w:styleId="79">
    <w:name w:val="表内容 Char"/>
    <w:link w:val="47"/>
    <w:qFormat/>
    <w:locked/>
    <w:uiPriority w:val="0"/>
    <w:rPr>
      <w:rFonts w:ascii="宋体" w:hAnsi="宋体"/>
      <w:bCs/>
      <w:color w:val="000000"/>
      <w:sz w:val="21"/>
      <w:lang w:val="zh-CN"/>
    </w:rPr>
  </w:style>
  <w:style w:type="character" w:customStyle="1" w:styleId="80">
    <w:name w:val="活动属性描述文字"/>
    <w:qFormat/>
    <w:uiPriority w:val="0"/>
    <w:rPr>
      <w:color w:val="auto"/>
    </w:rPr>
  </w:style>
  <w:style w:type="character" w:customStyle="1" w:styleId="81">
    <w:name w:val="正文文本 字符"/>
    <w:link w:val="15"/>
    <w:qFormat/>
    <w:uiPriority w:val="0"/>
    <w:rPr>
      <w:rFonts w:ascii="Times New Roman" w:hAnsi="Times New Roman" w:eastAsia="仿宋_GB2312"/>
      <w:kern w:val="2"/>
      <w:sz w:val="28"/>
    </w:rPr>
  </w:style>
  <w:style w:type="character" w:customStyle="1" w:styleId="82">
    <w:name w:val="技报正文 Char"/>
    <w:link w:val="50"/>
    <w:qFormat/>
    <w:uiPriority w:val="0"/>
    <w:rPr>
      <w:rFonts w:ascii="Times New Roman" w:hAnsi="Times New Roman"/>
      <w:sz w:val="24"/>
      <w:szCs w:val="24"/>
    </w:rPr>
  </w:style>
  <w:style w:type="character" w:customStyle="1" w:styleId="83">
    <w:name w:val="正文文本缩进 字符"/>
    <w:link w:val="19"/>
    <w:semiHidden/>
    <w:qFormat/>
    <w:uiPriority w:val="99"/>
    <w:rPr>
      <w:rFonts w:ascii="Times New Roman" w:hAnsi="Times New Roman" w:eastAsia="仿宋_GB2312"/>
      <w:sz w:val="28"/>
    </w:rPr>
  </w:style>
  <w:style w:type="character" w:customStyle="1" w:styleId="84">
    <w:name w:val="正文文本缩进 Char1"/>
    <w:semiHidden/>
    <w:qFormat/>
    <w:uiPriority w:val="99"/>
    <w:rPr>
      <w:rFonts w:ascii="Times New Roman" w:hAnsi="Times New Roman"/>
      <w:kern w:val="2"/>
      <w:sz w:val="21"/>
      <w:szCs w:val="24"/>
    </w:rPr>
  </w:style>
  <w:style w:type="character" w:customStyle="1" w:styleId="85">
    <w:name w:val="图片 Char"/>
    <w:link w:val="51"/>
    <w:qFormat/>
    <w:uiPriority w:val="0"/>
    <w:rPr>
      <w:rFonts w:ascii="黑体" w:hAnsi="Times New Roman" w:eastAsia="黑体"/>
      <w:color w:val="000000"/>
      <w:sz w:val="24"/>
      <w:szCs w:val="24"/>
    </w:rPr>
  </w:style>
  <w:style w:type="character" w:customStyle="1" w:styleId="86">
    <w:name w:val="图标注 Char"/>
    <w:link w:val="52"/>
    <w:qFormat/>
    <w:uiPriority w:val="0"/>
    <w:rPr>
      <w:rFonts w:ascii="黑体" w:hAnsi="Times New Roman" w:eastAsia="黑体"/>
      <w:kern w:val="2"/>
      <w:sz w:val="24"/>
      <w:szCs w:val="21"/>
    </w:rPr>
  </w:style>
  <w:style w:type="character" w:customStyle="1" w:styleId="87">
    <w:name w:val="列表段落 字符"/>
    <w:link w:val="39"/>
    <w:qFormat/>
    <w:locked/>
    <w:uiPriority w:val="34"/>
    <w:rPr>
      <w:rFonts w:ascii="Times New Roman" w:hAnsi="Times New Roman"/>
      <w:kern w:val="2"/>
      <w:sz w:val="21"/>
      <w:szCs w:val="24"/>
    </w:rPr>
  </w:style>
  <w:style w:type="character" w:customStyle="1" w:styleId="88">
    <w:name w:val="msg-content"/>
    <w:qFormat/>
    <w:uiPriority w:val="0"/>
  </w:style>
  <w:style w:type="table" w:customStyle="1" w:styleId="89">
    <w:name w:val="网格型6"/>
    <w:basedOn w:val="31"/>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0">
    <w:name w:val="脚注文本 字符"/>
    <w:basedOn w:val="33"/>
    <w:link w:val="27"/>
    <w:semiHidden/>
    <w:qFormat/>
    <w:uiPriority w:val="99"/>
    <w:rPr>
      <w:rFonts w:ascii="Times New Roman" w:hAnsi="Times New Roman"/>
      <w:kern w:val="2"/>
      <w:sz w:val="18"/>
      <w:szCs w:val="18"/>
    </w:rPr>
  </w:style>
  <w:style w:type="character" w:customStyle="1" w:styleId="91">
    <w:name w:val="尾注文本 字符"/>
    <w:basedOn w:val="33"/>
    <w:link w:val="22"/>
    <w:semiHidden/>
    <w:qFormat/>
    <w:uiPriority w:val="99"/>
    <w:rPr>
      <w:rFonts w:ascii="Times New Roman" w:hAnsi="Times New Roman"/>
      <w:kern w:val="2"/>
      <w:sz w:val="21"/>
      <w:szCs w:val="24"/>
    </w:rPr>
  </w:style>
  <w:style w:type="paragraph" w:customStyle="1" w:styleId="9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93">
    <w:name w:val="Table Paragraph"/>
    <w:basedOn w:val="1"/>
    <w:qFormat/>
    <w:uiPriority w:val="1"/>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A26A75-154C-4D4B-BFF9-6E3BB80FB049}">
  <ds:schemaRefs/>
</ds:datastoreItem>
</file>

<file path=docProps/app.xml><?xml version="1.0" encoding="utf-8"?>
<Properties xmlns="http://schemas.openxmlformats.org/officeDocument/2006/extended-properties" xmlns:vt="http://schemas.openxmlformats.org/officeDocument/2006/docPropsVTypes">
  <Template>Normal.dotm</Template>
  <Company>victor</Company>
  <Pages>19</Pages>
  <Words>2213</Words>
  <Characters>3001</Characters>
  <Lines>24</Lines>
  <Paragraphs>6</Paragraphs>
  <TotalTime>1</TotalTime>
  <ScaleCrop>false</ScaleCrop>
  <LinksUpToDate>false</LinksUpToDate>
  <CharactersWithSpaces>3232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2025-09-12T02:53:00Z</dcterms:created>
  <dc:creator>06438</dc:creator>
  <cp:lastModifiedBy>鸡比鸭好吃</cp:lastModifiedBy>
  <cp:lastPrinted>2025-06-24T02:43:00Z</cp:lastPrinted>
  <dcterms:modified xsi:type="dcterms:W3CDTF">2025-10-23T05:39:27Z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eyJoZGlkIjoiNWRiN2EzOTIwNTFkMWRjYjlhM2M2MjEwMTAzOTAyMTAiLCJ1c2VySWQiOiI1NDY0MDA0NjcifQ==</vt:lpwstr>
  </property>
  <property fmtid="{D5CDD505-2E9C-101B-9397-08002B2CF9AE}" pid="4" name="ICV">
    <vt:lpwstr>6A384522860147D0BF160409BD5A8BE2_13</vt:lpwstr>
  </property>
</Properties>
</file>