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Ti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meline and Division of the Task: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 xml:space="preserve">Week 7-8: </w:t>
      </w: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Project Initiation and Literature Collection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Determine the direction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and goals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of research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Develop a feasible research pathway.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Collect references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and prepare for the next step.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Develop a research plan and finalize the initial proposal.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>Week 9-10:</w:t>
      </w:r>
      <w:r>
        <w:rPr>
          <w:rFonts w:hint="eastAsia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 xml:space="preserve"> Data collection and Pro</w:t>
      </w:r>
      <w:r>
        <w:rPr>
          <w:rFonts w:hint="eastAsia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 xml:space="preserve">ject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Improve</w:t>
      </w:r>
      <w:r>
        <w:rPr>
          <w:rFonts w:hint="eastAsia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Conduct an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initial literature review to identify key references.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Design and publish questionnaires and collect and organize data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Identify previous research and expected outputs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Improve and refine the research outline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 xml:space="preserve">Week 11-12: </w:t>
      </w:r>
      <w:r>
        <w:rPr>
          <w:rFonts w:hint="eastAsia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Outline Drawing up and Meaning Determination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Combine with the research data analysis phenomenon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and draw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the conclusion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Continue to enrich the literature search.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Draw up an outline and the conclusion of the project.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Clarify the value and practical significance of the research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 xml:space="preserve">Week 13-14: </w:t>
      </w:r>
      <w:r>
        <w:rPr>
          <w:rFonts w:hint="eastAsia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Paper Writing and Project Preliminary Completion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Discuss the division of work and define the direction of writing.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Make charts to enrich the structure of the paper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Determine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the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writing context and write paper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  <w:t xml:space="preserve">Week 15-16: </w:t>
      </w:r>
      <w:r>
        <w:rPr>
          <w:rFonts w:hint="eastAsia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resentation</w:t>
      </w:r>
      <w:r>
        <w:rPr>
          <w:rFonts w:hint="eastAsia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Preparation</w:t>
      </w:r>
      <w:r>
        <w:rPr>
          <w:rFonts w:hint="eastAsia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 xml:space="preserve"> and Project completion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Preparation of presentation and conduct of group presentations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olish and revis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the paper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of the project.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Form a paper and report summary reflection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 w:eastAsia="zh-CN"/>
        </w:rPr>
        <w:t>.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2ODk4ZjA2M2M0ZjdhYjViYzBjMDhjZjQ3OTNlODMifQ=="/>
  </w:docVars>
  <w:rsids>
    <w:rsidRoot w:val="00000000"/>
    <w:rsid w:val="3C05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2023-11-19T04:42:06Z</dcterms:created>
  <dc:creator>FQ</dc:creator>
  <cp:lastModifiedBy>是柠檬味哒</cp:lastModifiedBy>
  <dcterms:modified xsi:type="dcterms:W3CDTF">2023-11-19T05:20:25Z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BC9CF46D8D1142D9953596455F470325_13</vt:lpwstr>
  </property>
</Properties>
</file>