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1C9C1">
      <w:pPr>
        <w:jc w:val="center"/>
        <w:rPr>
          <w:rFonts w:hint="eastAsia" w:ascii="仿宋_GB2312" w:hAnsi="微软雅黑" w:eastAsia="仿宋_GB2312"/>
          <w:b/>
          <w:sz w:val="44"/>
          <w:szCs w:val="44"/>
        </w:rPr>
      </w:pPr>
      <w:r>
        <w:rPr>
          <w:rFonts w:hint="eastAsia" w:ascii="仿宋_GB2312" w:hAnsi="微软雅黑" w:eastAsia="仿宋_GB2312"/>
          <w:b/>
          <w:sz w:val="44"/>
          <w:szCs w:val="44"/>
        </w:rPr>
        <w:t>授权函</w:t>
      </w:r>
    </w:p>
    <w:p w14:paraId="1CFE51CF">
      <w:pPr>
        <w:rPr>
          <w:rFonts w:hint="eastAsia" w:ascii="仿宋_GB2312" w:hAnsi="微软雅黑" w:eastAsia="仿宋_GB2312"/>
          <w:sz w:val="28"/>
          <w:szCs w:val="28"/>
        </w:rPr>
      </w:pPr>
    </w:p>
    <w:p w14:paraId="1721DEDA">
      <w:pPr>
        <w:rPr>
          <w:rFonts w:hint="eastAsia" w:ascii="仿宋_GB2312" w:hAnsi="微软雅黑" w:eastAsia="仿宋_GB2312"/>
          <w:sz w:val="28"/>
          <w:szCs w:val="28"/>
        </w:rPr>
      </w:pPr>
      <w:r>
        <w:rPr>
          <w:rFonts w:hint="eastAsia" w:ascii="仿宋_GB2312" w:hAnsi="微软雅黑" w:eastAsia="仿宋_GB2312"/>
          <w:sz w:val="28"/>
          <w:szCs w:val="28"/>
          <w:lang w:val="en-US" w:eastAsia="zh-CN"/>
        </w:rPr>
        <w:t>重庆宝亚商业保理集团有限公司</w:t>
      </w:r>
      <w:r>
        <w:rPr>
          <w:rFonts w:hint="eastAsia" w:ascii="仿宋_GB2312" w:hAnsi="微软雅黑" w:eastAsia="仿宋_GB2312"/>
          <w:sz w:val="28"/>
          <w:szCs w:val="28"/>
        </w:rPr>
        <w:t>（以下简称“贵司”）：</w:t>
      </w:r>
    </w:p>
    <w:p w14:paraId="7421CE0D">
      <w:pPr>
        <w:ind w:firstLine="560"/>
        <w:rPr>
          <w:rFonts w:hint="eastAsia" w:ascii="仿宋_GB2312" w:hAnsi="微软雅黑" w:eastAsia="仿宋_GB2312"/>
          <w:sz w:val="28"/>
          <w:szCs w:val="28"/>
        </w:rPr>
      </w:pPr>
      <w:r>
        <w:rPr>
          <w:rFonts w:hint="eastAsia" w:ascii="仿宋_GB2312" w:hAnsi="微软雅黑" w:eastAsia="仿宋_GB2312"/>
          <w:sz w:val="28"/>
          <w:szCs w:val="28"/>
        </w:rPr>
        <w:t>我司通过贵司在银行机构申请开立的信息登记簿（以下简称“账户”），专用于</w:t>
      </w:r>
      <w:r>
        <w:rPr>
          <w:rFonts w:ascii="仿宋_GB2312" w:hAnsi="微软雅黑" w:eastAsia="仿宋_GB2312"/>
          <w:sz w:val="28"/>
          <w:szCs w:val="28"/>
        </w:rPr>
        <w:t>保理融资</w:t>
      </w:r>
      <w:r>
        <w:rPr>
          <w:rFonts w:hint="eastAsia" w:ascii="仿宋_GB2312" w:hAnsi="微软雅黑" w:eastAsia="仿宋_GB2312"/>
          <w:sz w:val="28"/>
          <w:szCs w:val="28"/>
        </w:rPr>
        <w:t>（应收账款）回款，该账户账号：</w:t>
      </w:r>
      <w:r>
        <w:rPr>
          <w:rFonts w:ascii="仿宋_GB2312" w:hAnsi="微软雅黑" w:eastAsia="仿宋_GB2312"/>
          <w:sz w:val="28"/>
          <w:szCs w:val="28"/>
          <w:u w:val="single"/>
        </w:rPr>
        <w:t xml:space="preserve"> </w:t>
      </w:r>
      <w:commentRangeStart w:id="0"/>
      <w:r>
        <w:rPr>
          <w:rFonts w:ascii="仿宋_GB2312" w:hAnsi="微软雅黑" w:eastAsia="仿宋_GB2312"/>
          <w:sz w:val="28"/>
          <w:szCs w:val="28"/>
          <w:u w:val="single"/>
        </w:rPr>
        <w:t xml:space="preserve">           </w:t>
      </w:r>
      <w:r>
        <w:rPr>
          <w:rFonts w:hint="eastAsia" w:ascii="仿宋_GB2312" w:hAnsi="微软雅黑" w:eastAsia="仿宋_GB2312"/>
          <w:sz w:val="28"/>
          <w:szCs w:val="28"/>
        </w:rPr>
        <w:t>。</w:t>
      </w:r>
      <w:commentRangeEnd w:id="0"/>
      <w:r>
        <w:commentReference w:id="0"/>
      </w:r>
    </w:p>
    <w:p w14:paraId="4DF784E7">
      <w:pPr>
        <w:widowControl/>
        <w:ind w:firstLine="560"/>
        <w:rPr>
          <w:rFonts w:hint="eastAsia" w:ascii="仿宋_GB2312" w:hAnsi="微软雅黑" w:eastAsia="仿宋_GB2312"/>
          <w:sz w:val="28"/>
          <w:szCs w:val="28"/>
        </w:rPr>
      </w:pPr>
      <w:r>
        <w:rPr>
          <w:rFonts w:hint="eastAsia" w:ascii="仿宋_GB2312" w:hAnsi="微软雅黑" w:eastAsia="仿宋_GB2312"/>
          <w:sz w:val="28"/>
          <w:szCs w:val="28"/>
        </w:rPr>
        <w:t>基于上述安排，我司特此不可撤销地授权并同意：</w:t>
      </w:r>
    </w:p>
    <w:p w14:paraId="4AC08FDF">
      <w:pPr>
        <w:widowControl/>
        <w:ind w:firstLine="560"/>
        <w:rPr>
          <w:rFonts w:hint="eastAsia" w:ascii="仿宋_GB2312" w:hAnsi="微软雅黑" w:eastAsia="仿宋_GB2312"/>
          <w:sz w:val="28"/>
          <w:szCs w:val="28"/>
        </w:rPr>
      </w:pPr>
      <w:r>
        <w:rPr>
          <w:rFonts w:hint="eastAsia" w:ascii="仿宋_GB2312" w:hAnsi="微软雅黑" w:eastAsia="仿宋_GB2312"/>
          <w:sz w:val="28"/>
          <w:szCs w:val="28"/>
        </w:rPr>
        <w:t>1.贵司有权根据自身需要通过与银行机构的银企直连系统等发送相应指令，包括但不限于对账户设置特定标识、</w:t>
      </w:r>
      <w:r>
        <w:rPr>
          <w:rFonts w:hint="eastAsia" w:ascii="仿宋_GB2312" w:hAnsi="微软雅黑" w:eastAsia="仿宋_GB2312"/>
          <w:b w:val="0"/>
          <w:bCs w:val="0"/>
          <w:sz w:val="28"/>
          <w:szCs w:val="28"/>
        </w:rPr>
        <w:t>实施资金划转</w:t>
      </w:r>
      <w:r>
        <w:rPr>
          <w:rFonts w:hint="eastAsia" w:ascii="仿宋_GB2312" w:hAnsi="微软雅黑" w:eastAsia="仿宋_GB2312"/>
          <w:sz w:val="28"/>
          <w:szCs w:val="28"/>
        </w:rPr>
        <w:t>、查询账户状态、查询账户余额及交易明细、下载账户电子回单、限定资</w:t>
      </w:r>
      <w:bookmarkStart w:id="0" w:name="_GoBack"/>
      <w:bookmarkEnd w:id="0"/>
      <w:r>
        <w:rPr>
          <w:rFonts w:hint="eastAsia" w:ascii="仿宋_GB2312" w:hAnsi="微软雅黑" w:eastAsia="仿宋_GB2312"/>
          <w:sz w:val="28"/>
          <w:szCs w:val="28"/>
        </w:rPr>
        <w:t>金转出渠道、设置止付金额、设置账户为“只收不付”等，具体操作权限以银行机构实际可提供的服务范围为准。上述事项由贵司通过</w:t>
      </w:r>
      <w:commentRangeStart w:id="1"/>
      <w:r>
        <w:rPr>
          <w:rFonts w:hint="eastAsia" w:ascii="仿宋_GB2312" w:hAnsi="微软雅黑" w:eastAsia="仿宋_GB2312"/>
          <w:sz w:val="28"/>
          <w:szCs w:val="28"/>
          <w:lang w:val="en-US" w:eastAsia="zh-CN"/>
        </w:rPr>
        <w:t>XX</w:t>
      </w:r>
      <w:r>
        <w:rPr>
          <w:rFonts w:hint="eastAsia" w:ascii="仿宋_GB2312" w:hAnsi="微软雅黑" w:eastAsia="仿宋_GB2312"/>
          <w:sz w:val="28"/>
          <w:szCs w:val="28"/>
        </w:rPr>
        <w:t>平台</w:t>
      </w:r>
      <w:commentRangeEnd w:id="1"/>
      <w:r>
        <w:commentReference w:id="1"/>
      </w:r>
      <w:r>
        <w:rPr>
          <w:rFonts w:hint="eastAsia" w:ascii="仿宋_GB2312" w:hAnsi="微软雅黑" w:eastAsia="仿宋_GB2312"/>
          <w:sz w:val="28"/>
          <w:szCs w:val="28"/>
        </w:rPr>
        <w:t>（简称“平台”）向银行机构发起。上述指令将由贵司通过相关平台向银行机构发起，我司对此类指令的发送及执行予以认可。</w:t>
      </w:r>
    </w:p>
    <w:p w14:paraId="7F7D593C">
      <w:pPr>
        <w:ind w:firstLine="560" w:firstLineChars="200"/>
        <w:rPr>
          <w:rFonts w:hint="eastAsia" w:ascii="仿宋_GB2312" w:hAnsi="微软雅黑" w:eastAsia="仿宋_GB2312"/>
          <w:sz w:val="28"/>
          <w:szCs w:val="28"/>
          <w:highlight w:val="none"/>
          <w:u w:val="single"/>
        </w:rPr>
      </w:pPr>
      <w:r>
        <w:rPr>
          <w:rFonts w:hint="eastAsia" w:ascii="仿宋_GB2312" w:hAnsi="微软雅黑" w:eastAsia="仿宋_GB2312"/>
          <w:sz w:val="28"/>
          <w:szCs w:val="28"/>
          <w:highlight w:val="none"/>
        </w:rPr>
        <w:t>2.我司充分知悉并同意，外部资金划入我司账户后，贵司可根据事先通过平台设定的自动转账规则直接向银行机构发送资金划转的相应指令，而无需另行取得我司的单独确认或同意。</w:t>
      </w:r>
    </w:p>
    <w:p w14:paraId="1708E8DF">
      <w:pPr>
        <w:widowControl/>
        <w:ind w:firstLine="560"/>
        <w:rPr>
          <w:rFonts w:hint="eastAsia" w:ascii="仿宋_GB2312" w:hAnsi="微软雅黑" w:eastAsia="仿宋_GB2312"/>
          <w:sz w:val="28"/>
          <w:szCs w:val="28"/>
        </w:rPr>
      </w:pPr>
      <w:r>
        <w:rPr>
          <w:rFonts w:hint="eastAsia" w:ascii="仿宋_GB2312" w:hAnsi="微软雅黑" w:eastAsia="仿宋_GB2312"/>
          <w:sz w:val="28"/>
          <w:szCs w:val="28"/>
        </w:rPr>
        <w:t xml:space="preserve">3.我司充分知悉并同意，根据相关银行机构的管理规定，如我司对账户资金划转事宜向银行机构提出疑义或投诉的，银行机构有权基于其内部风险管理政策及监管要求，暂停本账户项下的相关资金服务，并对该账户采取止付措施。在该账户被银行机构止付期间，除国家有权机关依法实施的划转外，该账户内的资金不得通过任何方式对外转出或提取现金。直至我司与贵司就相关争议协商一致，并向银行机构提供相关说明或提供由仲裁机构作出的有效仲裁裁决、人民法院作出的生效诉讼判决书等具有法律效力的文件后，银行机构将按照我司与贵司共同达成的意见或上述仲裁裁决、法院判决的内容，执行相应的资金处理措施。   </w:t>
      </w:r>
    </w:p>
    <w:p w14:paraId="6E41DF20">
      <w:pPr>
        <w:widowControl/>
        <w:ind w:firstLine="560"/>
        <w:rPr>
          <w:rFonts w:hint="eastAsia" w:ascii="仿宋_GB2312" w:hAnsi="微软雅黑" w:eastAsia="仿宋_GB2312"/>
          <w:i/>
          <w:sz w:val="28"/>
          <w:szCs w:val="28"/>
          <w:u w:val="single"/>
        </w:rPr>
      </w:pPr>
      <w:r>
        <w:rPr>
          <w:rFonts w:hint="eastAsia" w:ascii="仿宋_GB2312" w:hAnsi="微软雅黑" w:eastAsia="仿宋_GB2312"/>
          <w:sz w:val="28"/>
          <w:szCs w:val="28"/>
        </w:rPr>
        <w:t xml:space="preserve">本授权为不可撤销的授权，自签署之日起生效，直至我司与贵司就保理融资款项及相关账户等事项全部结清且无任何争议时终止。    </w:t>
      </w:r>
    </w:p>
    <w:p w14:paraId="27A459AE">
      <w:pPr>
        <w:rPr>
          <w:rFonts w:hint="eastAsia" w:ascii="仿宋_GB2312" w:hAnsi="微软雅黑" w:eastAsia="仿宋_GB2312"/>
          <w:sz w:val="28"/>
          <w:szCs w:val="28"/>
        </w:rPr>
      </w:pPr>
    </w:p>
    <w:p w14:paraId="09DB7A95">
      <w:pPr>
        <w:rPr>
          <w:rFonts w:hint="eastAsia" w:ascii="仿宋_GB2312" w:hAnsi="微软雅黑" w:eastAsia="仿宋_GB2312"/>
          <w:sz w:val="28"/>
          <w:szCs w:val="28"/>
        </w:rPr>
      </w:pPr>
      <w:r>
        <w:rPr>
          <w:rFonts w:hint="eastAsia" w:ascii="仿宋_GB2312" w:hAnsi="微软雅黑" w:eastAsia="仿宋_GB2312"/>
          <w:sz w:val="28"/>
          <w:szCs w:val="28"/>
        </w:rPr>
        <w:t xml:space="preserve">                       </w:t>
      </w:r>
      <w:r>
        <w:rPr>
          <w:rFonts w:hint="eastAsia" w:ascii="仿宋_GB2312" w:hAnsi="微软雅黑" w:eastAsia="仿宋_GB2312"/>
          <w:sz w:val="28"/>
          <w:szCs w:val="28"/>
          <w:highlight w:val="none"/>
        </w:rPr>
        <w:t xml:space="preserve">  授权人（电子章）：</w:t>
      </w:r>
    </w:p>
    <w:p w14:paraId="5D7AD7A9">
      <w:pPr>
        <w:rPr>
          <w:rFonts w:hint="eastAsia" w:ascii="仿宋_GB2312" w:hAnsi="微软雅黑" w:eastAsia="仿宋_GB2312"/>
          <w:sz w:val="28"/>
          <w:szCs w:val="28"/>
        </w:rPr>
      </w:pPr>
      <w:r>
        <w:rPr>
          <w:rFonts w:ascii="仿宋_GB2312" w:hAnsi="微软雅黑" w:eastAsia="仿宋_GB2312"/>
          <w:sz w:val="28"/>
          <w:szCs w:val="28"/>
        </w:rPr>
        <w:t xml:space="preserve"> </w:t>
      </w:r>
    </w:p>
    <w:p w14:paraId="438B22B3">
      <w:pPr>
        <w:rPr>
          <w:rFonts w:hint="eastAsia" w:ascii="仿宋_GB2312" w:hAnsi="微软雅黑" w:eastAsia="仿宋_GB2312"/>
          <w:sz w:val="28"/>
          <w:szCs w:val="28"/>
        </w:rPr>
      </w:pPr>
    </w:p>
    <w:p w14:paraId="20C27574">
      <w:pPr>
        <w:rPr>
          <w:rFonts w:hint="eastAsia" w:ascii="仿宋_GB2312" w:hAnsi="微软雅黑" w:eastAsia="仿宋_GB2312"/>
          <w:sz w:val="28"/>
          <w:szCs w:val="28"/>
        </w:rPr>
      </w:pPr>
      <w:r>
        <w:rPr>
          <w:rFonts w:hint="eastAsia" w:ascii="仿宋_GB2312" w:hAnsi="微软雅黑" w:eastAsia="仿宋_GB2312"/>
          <w:sz w:val="28"/>
          <w:szCs w:val="28"/>
        </w:rPr>
        <w:t xml:space="preserve">                                       </w:t>
      </w:r>
      <w:commentRangeStart w:id="2"/>
      <w:r>
        <w:rPr>
          <w:rFonts w:hint="eastAsia" w:ascii="仿宋_GB2312" w:hAnsi="微软雅黑" w:eastAsia="仿宋_GB2312"/>
          <w:sz w:val="28"/>
          <w:szCs w:val="28"/>
        </w:rPr>
        <w:t xml:space="preserve">    年   月   日</w:t>
      </w:r>
      <w:commentRangeEnd w:id="2"/>
      <w:r>
        <w:commentReference w:id="2"/>
      </w:r>
    </w:p>
    <w:p w14:paraId="4E85562D"/>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随心" w:date="2026-03-30T14:19:48Z" w:initials="">
    <w:p w14:paraId="4D825FBB">
      <w:pPr>
        <w:pStyle w:val="2"/>
        <w:rPr>
          <w:rFonts w:hint="default" w:eastAsiaTheme="minorEastAsia"/>
          <w:lang w:val="en-US" w:eastAsia="zh-CN"/>
        </w:rPr>
      </w:pPr>
      <w:r>
        <w:rPr>
          <w:rFonts w:hint="eastAsia"/>
          <w:lang w:val="en-US" w:eastAsia="zh-CN"/>
        </w:rPr>
        <w:t>当前登陆企业的开户账号，16+10位</w:t>
      </w:r>
    </w:p>
  </w:comment>
  <w:comment w:id="1" w:author="随心" w:date="2026-03-30T14:20:10Z" w:initials="">
    <w:p w14:paraId="0CD3D48F">
      <w:pPr>
        <w:pStyle w:val="2"/>
        <w:rPr>
          <w:rFonts w:hint="default" w:eastAsiaTheme="minorEastAsia"/>
          <w:lang w:val="en-US" w:eastAsia="zh-CN"/>
        </w:rPr>
      </w:pPr>
      <w:r>
        <w:rPr>
          <w:rFonts w:hint="eastAsia"/>
          <w:lang w:val="en-US" w:eastAsia="zh-CN"/>
        </w:rPr>
        <w:t>取平台名称</w:t>
      </w:r>
    </w:p>
  </w:comment>
  <w:comment w:id="2" w:author="随心" w:date="2026-03-30T17:24:02Z" w:initials="">
    <w:p w14:paraId="570412EE">
      <w:pPr>
        <w:pStyle w:val="2"/>
        <w:rPr>
          <w:rFonts w:hint="default" w:eastAsiaTheme="minorEastAsia"/>
          <w:lang w:val="en-US" w:eastAsia="zh-CN"/>
        </w:rPr>
      </w:pPr>
      <w:r>
        <w:rPr>
          <w:rFonts w:hint="eastAsia"/>
          <w:lang w:val="en-US" w:eastAsia="zh-CN"/>
        </w:rPr>
        <w:t>当前系统日期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825FBB" w15:done="0"/>
  <w15:commentEx w15:paraId="0CD3D48F" w15:done="0"/>
  <w15:commentEx w15:paraId="570412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6811">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6ED92E">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36ED92E">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心">
    <w15:presenceInfo w15:providerId="WPS Office" w15:userId="1287568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D9FD4CA4"/>
    <w:rsid w:val="0001198C"/>
    <w:rsid w:val="00022FAE"/>
    <w:rsid w:val="0005176D"/>
    <w:rsid w:val="00074FCD"/>
    <w:rsid w:val="000C7C11"/>
    <w:rsid w:val="00152AA6"/>
    <w:rsid w:val="001A3212"/>
    <w:rsid w:val="001E09A2"/>
    <w:rsid w:val="002E435F"/>
    <w:rsid w:val="0030739E"/>
    <w:rsid w:val="00352462"/>
    <w:rsid w:val="00386082"/>
    <w:rsid w:val="004362AD"/>
    <w:rsid w:val="004E4579"/>
    <w:rsid w:val="005104E6"/>
    <w:rsid w:val="0063535A"/>
    <w:rsid w:val="00794380"/>
    <w:rsid w:val="00812E4A"/>
    <w:rsid w:val="0082561C"/>
    <w:rsid w:val="008A4138"/>
    <w:rsid w:val="00915C49"/>
    <w:rsid w:val="009626B3"/>
    <w:rsid w:val="009A3A27"/>
    <w:rsid w:val="009F4D5C"/>
    <w:rsid w:val="00A05225"/>
    <w:rsid w:val="00A40872"/>
    <w:rsid w:val="00A70157"/>
    <w:rsid w:val="00A71E72"/>
    <w:rsid w:val="00A80E03"/>
    <w:rsid w:val="00A80EAF"/>
    <w:rsid w:val="00AD03C8"/>
    <w:rsid w:val="00BB0DC9"/>
    <w:rsid w:val="00C70410"/>
    <w:rsid w:val="00CB2E94"/>
    <w:rsid w:val="00CD6140"/>
    <w:rsid w:val="00CF1AF4"/>
    <w:rsid w:val="00D04EDC"/>
    <w:rsid w:val="00D16E52"/>
    <w:rsid w:val="00DA17AF"/>
    <w:rsid w:val="00E03E22"/>
    <w:rsid w:val="00E0619B"/>
    <w:rsid w:val="00E2377E"/>
    <w:rsid w:val="00E81854"/>
    <w:rsid w:val="00F10A08"/>
    <w:rsid w:val="00F373BE"/>
    <w:rsid w:val="05CE1922"/>
    <w:rsid w:val="0AE20020"/>
    <w:rsid w:val="14970A6F"/>
    <w:rsid w:val="1A443726"/>
    <w:rsid w:val="1B8A1D90"/>
    <w:rsid w:val="24980D11"/>
    <w:rsid w:val="2BBA48C5"/>
    <w:rsid w:val="2FFF6ABB"/>
    <w:rsid w:val="30C42AD0"/>
    <w:rsid w:val="434B5B0B"/>
    <w:rsid w:val="4E37D276"/>
    <w:rsid w:val="4EFB1456"/>
    <w:rsid w:val="6AFB5CFC"/>
    <w:rsid w:val="6EEB3238"/>
    <w:rsid w:val="7FB676E8"/>
    <w:rsid w:val="B879F8F9"/>
    <w:rsid w:val="BD3C60FD"/>
    <w:rsid w:val="BD9E3C8A"/>
    <w:rsid w:val="BFFC8901"/>
    <w:rsid w:val="CB7A5838"/>
    <w:rsid w:val="D9FD4CA4"/>
    <w:rsid w:val="FEF55A3A"/>
    <w:rsid w:val="FFFB4568"/>
    <w:rsid w:val="FFFF1BE3"/>
    <w:rsid w:val="FFFF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tabs>
        <w:tab w:val="center" w:pos="4153"/>
        <w:tab w:val="right" w:pos="8306"/>
      </w:tabs>
      <w:snapToGrid w:val="0"/>
      <w:jc w:val="center"/>
    </w:pPr>
    <w:rPr>
      <w:sz w:val="18"/>
      <w:szCs w:val="18"/>
    </w:rPr>
  </w:style>
  <w:style w:type="paragraph" w:styleId="5">
    <w:name w:val="annotation subject"/>
    <w:basedOn w:val="2"/>
    <w:next w:val="2"/>
    <w:link w:val="13"/>
    <w:qFormat/>
    <w:uiPriority w:val="0"/>
    <w:rPr>
      <w:b/>
      <w:bCs/>
    </w:rPr>
  </w:style>
  <w:style w:type="character" w:styleId="8">
    <w:name w:val="annotation reference"/>
    <w:basedOn w:val="7"/>
    <w:qFormat/>
    <w:uiPriority w:val="0"/>
    <w:rPr>
      <w:sz w:val="21"/>
      <w:szCs w:val="21"/>
    </w:rPr>
  </w:style>
  <w:style w:type="character" w:customStyle="1" w:styleId="9">
    <w:name w:val="页眉 字符"/>
    <w:basedOn w:val="7"/>
    <w:link w:val="4"/>
    <w:qFormat/>
    <w:uiPriority w:val="0"/>
    <w:rPr>
      <w:kern w:val="2"/>
      <w:sz w:val="18"/>
      <w:szCs w:val="18"/>
    </w:rPr>
  </w:style>
  <w:style w:type="character" w:customStyle="1" w:styleId="10">
    <w:name w:val="页脚 字符"/>
    <w:basedOn w:val="7"/>
    <w:link w:val="3"/>
    <w:qFormat/>
    <w:uiPriority w:val="0"/>
    <w:rPr>
      <w:kern w:val="2"/>
      <w:sz w:val="18"/>
      <w:szCs w:val="18"/>
    </w:rPr>
  </w:style>
  <w:style w:type="paragraph" w:customStyle="1" w:styleId="11">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2">
    <w:name w:val="批注文字 字符"/>
    <w:basedOn w:val="7"/>
    <w:link w:val="2"/>
    <w:qFormat/>
    <w:uiPriority w:val="99"/>
    <w:rPr>
      <w:kern w:val="2"/>
      <w:sz w:val="21"/>
      <w:szCs w:val="22"/>
    </w:rPr>
  </w:style>
  <w:style w:type="character" w:customStyle="1" w:styleId="13">
    <w:name w:val="批注主题 字符"/>
    <w:basedOn w:val="12"/>
    <w:link w:val="5"/>
    <w:qFormat/>
    <w:uiPriority w:val="0"/>
    <w:rPr>
      <w:b/>
      <w:bCs/>
      <w:kern w:val="2"/>
      <w:sz w:val="21"/>
      <w:szCs w:val="22"/>
    </w:rPr>
  </w:style>
  <w:style w:type="paragraph" w:customStyle="1" w:styleId="14">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735</Words>
  <Characters>739</Characters>
  <Lines>19</Lines>
  <Paragraphs>11</Paragraphs>
  <TotalTime>243</TotalTime>
  <ScaleCrop>false</ScaleCrop>
  <LinksUpToDate>false</LinksUpToDate>
  <CharactersWithSpaces>833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2025-10-10T03:00:00Z</dcterms:created>
  <dc:creator>Jason</dc:creator>
  <cp:lastModifiedBy>随心</cp:lastModifiedBy>
  <dcterms:modified xsi:type="dcterms:W3CDTF">2026-04-03T06:47:20Z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58B3D5236DCC406EA9439570457A1F02</vt:lpwstr>
  </property>
  <property fmtid="{D5CDD505-2E9C-101B-9397-08002B2CF9AE}" pid="4" name="KSOTemplateDocerSaveRecord">
    <vt:lpwstr>eyJoZGlkIjoiYWQwNmE1MDkzZmE0MWVkZDQ1MjdkZTU4YjE5ZjYyNDciLCJ1c2VySWQiOiI4OTI2ODk5OTcifQ==</vt:lpwstr>
  </property>
</Properties>
</file>