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669AE">
      <w:pPr>
        <w:spacing w:before="480" w:after="480" w:line="288" w:lineRule="auto"/>
        <w:ind w:left="0"/>
      </w:pPr>
      <w:bookmarkStart w:id="3" w:name="_GoBack"/>
      <w:bookmarkEnd w:id="3"/>
      <w:r>
        <w:rPr>
          <w:rFonts w:ascii="Arial" w:hAnsi="Arial" w:eastAsia="等线" w:cs="Arial"/>
          <w:b/>
          <w:sz w:val="52"/>
        </w:rPr>
        <w:t>展码支付流程与对接指引</w:t>
      </w:r>
    </w:p>
    <w:p w14:paraId="02B1C54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38375"/>
            <wp:effectExtent l="0" t="0" r="0" b="222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EC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1、图一凭证记录/额度记录页面，由融逸金链包装（具体形式和内容由融逸金链确定），提供“展示二维码”入口，客户点击展示二维码，融逸金链后端调用金流平安获得跳转平安小程序所需参数</w:t>
      </w:r>
    </w:p>
    <w:p w14:paraId="4F7DD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2、融逸金链调用微信接口唤起小程序，参数使用步骤1中获得的参数（示例代码和参数项详见接口对接文档），微信会提示图2内容，客户点击“允许”</w:t>
      </w:r>
    </w:p>
    <w:p w14:paraId="311B9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3、微信窗口自动转向图3的平安小程序，客户在小程序页面点击“确定登录”</w:t>
      </w:r>
    </w:p>
    <w:p w14:paraId="46B013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4、平安小程序会自动跳转图4，客户在图4点击“付款码”去展示付款二维码</w:t>
      </w:r>
    </w:p>
    <w:p w14:paraId="41E02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5、平安进入二维码支付页面，同时发送短信至客户开卡手机号，客户输入收到的验证码，确认后正式展示付款码</w:t>
      </w:r>
    </w:p>
    <w:p w14:paraId="20681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</w:rPr>
        <w:t>支付成功后，平安银行、金流平台、融逸金链之间后端交互，获得交易结果通知。</w:t>
      </w:r>
    </w:p>
    <w:p w14:paraId="56A20A6F">
      <w:pPr>
        <w:spacing w:before="120" w:after="120" w:line="288" w:lineRule="auto"/>
        <w:ind w:left="0"/>
        <w:jc w:val="left"/>
      </w:pPr>
    </w:p>
    <w:p w14:paraId="0AB568C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展码接口参数</w:t>
      </w:r>
      <w:bookmarkEnd w:id="0"/>
    </w:p>
    <w:p w14:paraId="39AA78E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请求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6810"/>
      </w:tblGrid>
      <w:tr w14:paraId="230CC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10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6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4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</w:tr>
      <w:tr w14:paraId="4BF68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AD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partnerId</w:t>
            </w:r>
          </w:p>
        </w:tc>
        <w:tc>
          <w:tcPr>
            <w:tcW w:w="6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1E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机构号，示例：1000009999</w:t>
            </w:r>
          </w:p>
        </w:tc>
      </w:tr>
      <w:tr w14:paraId="7022B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01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memberCode</w:t>
            </w:r>
          </w:p>
        </w:tc>
        <w:tc>
          <w:tcPr>
            <w:tcW w:w="6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21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商户号，示例：1000000194</w:t>
            </w:r>
          </w:p>
        </w:tc>
      </w:tr>
      <w:tr w14:paraId="475195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A7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requestId</w:t>
            </w:r>
          </w:p>
        </w:tc>
        <w:tc>
          <w:tcPr>
            <w:tcW w:w="6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3C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用于标识请求的唯一流水号，示例：2026012910305000001</w:t>
            </w:r>
          </w:p>
        </w:tc>
      </w:tr>
      <w:tr w14:paraId="1FABF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47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cardId</w:t>
            </w:r>
          </w:p>
        </w:tc>
        <w:tc>
          <w:tcPr>
            <w:tcW w:w="6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97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开卡时返回的卡唯一标识（不是卡号），示例：card_20260129013451</w:t>
            </w:r>
          </w:p>
        </w:tc>
      </w:tr>
    </w:tbl>
    <w:p w14:paraId="52345B6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同步返回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6855"/>
      </w:tblGrid>
      <w:tr w14:paraId="7BA268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2C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requestId</w:t>
            </w:r>
          </w:p>
        </w:tc>
        <w:tc>
          <w:tcPr>
            <w:tcW w:w="6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A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原请求流水号，示例：2026012910305000001</w:t>
            </w:r>
          </w:p>
        </w:tc>
      </w:tr>
      <w:tr w14:paraId="57706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12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cardId</w:t>
            </w:r>
          </w:p>
        </w:tc>
        <w:tc>
          <w:tcPr>
            <w:tcW w:w="6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D0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开卡时返回的卡唯一标识（不是卡号），示例：card_20260129013451</w:t>
            </w:r>
          </w:p>
        </w:tc>
      </w:tr>
      <w:tr w14:paraId="19135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72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appid</w:t>
            </w:r>
          </w:p>
        </w:tc>
        <w:tc>
          <w:tcPr>
            <w:tcW w:w="6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7F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平安数字口袋微信小程序appid ，示例：wx6e21c331b7ad7351</w:t>
            </w:r>
          </w:p>
        </w:tc>
      </w:tr>
      <w:tr w14:paraId="3ECC02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00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6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5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平安数字口袋微信小程序跳转path</w:t>
            </w:r>
          </w:p>
          <w:p w14:paraId="32F91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重定向URL，融逸金链重定向客户浏览器至该地址</w:t>
            </w:r>
          </w:p>
          <w:p w14:paraId="46ADA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示例：</w:t>
            </w:r>
          </w:p>
          <w:p w14:paraId="19E10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pages/common/authPwd/index?ticket=d55c0e7b97ae46f1bb11a09be6ad5bb9&amp;platformName=台一&amp;appid=879778&amp;sourceUrl=https%3A%2F%2Ftest-b-fat.pingan.com.cn%2Fstb%2Fpm%2FUPTokenModule.html%23%2FhomePage%3FcertNo%3D043198f91b4e6a9825c5ad17f3567fc7f14ad14c975ce8ccb7fede48db5dd3fb62f255173553e94370085bd58680fea60521944fe09afd898dccb04b254f0611a38addb62594489a3b2431248d3c165d13de2a8668fb3bde48fa73e1eff4ee7b4a21097bf50ec15303b0de0e90ba3fb00749d379%26platformId%3D600067356300</w:t>
            </w:r>
          </w:p>
        </w:tc>
      </w:tr>
      <w:tr w14:paraId="6F54DD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93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env</w:t>
            </w:r>
          </w:p>
        </w:tc>
        <w:tc>
          <w:tcPr>
            <w:tcW w:w="6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8A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银联微信小程序环境类型，trial 测试环境， release 生产环境，示例：trial</w:t>
            </w:r>
          </w:p>
        </w:tc>
      </w:tr>
    </w:tbl>
    <w:p w14:paraId="759D813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286A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4BB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017110"/>
    <w:rsid w:val="EA77B6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522</Words>
  <Characters>1163</Characters>
  <TotalTime>0</TotalTime>
  <ScaleCrop>false</ScaleCrop>
  <LinksUpToDate>false</LinksUpToDate>
  <CharactersWithSpaces>1167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2026-04-03T14:54:00Z</dcterms:created>
  <dc:creator>Apache POI</dc:creator>
  <cp:lastModifiedBy>天逸集团</cp:lastModifiedBy>
  <dcterms:modified xsi:type="dcterms:W3CDTF">2026-04-03T07:07:26Z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1A4FCDC1773C45EE9927FA0B8B175A90_13</vt:lpwstr>
  </property>
</Properties>
</file>