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0E" w:rsidRPr="00F82C17" w:rsidRDefault="009E490E" w:rsidP="009E490E">
      <w:pPr>
        <w:jc w:val="center"/>
        <w:rPr>
          <w:rFonts w:ascii="SimHei" w:eastAsia="SimHei"/>
          <w:b/>
          <w:sz w:val="28"/>
        </w:rPr>
      </w:pPr>
      <w:r>
        <w:rPr>
          <w:rFonts w:ascii="SimHei" w:eastAsia="SimHei" w:hint="eastAsia"/>
          <w:b/>
          <w:sz w:val="28"/>
        </w:rPr>
        <w:t>复旦大学课程</w:t>
      </w:r>
      <w:r w:rsidRPr="00F82C17">
        <w:rPr>
          <w:rFonts w:ascii="SimHei" w:eastAsia="SimHei" w:hint="eastAsia"/>
          <w:b/>
          <w:sz w:val="28"/>
        </w:rPr>
        <w:t>教学大纲</w:t>
      </w:r>
    </w:p>
    <w:tbl>
      <w:tblPr>
        <w:tblW w:w="894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1188"/>
        <w:gridCol w:w="177"/>
        <w:gridCol w:w="1440"/>
        <w:gridCol w:w="138"/>
        <w:gridCol w:w="851"/>
        <w:gridCol w:w="451"/>
        <w:gridCol w:w="836"/>
        <w:gridCol w:w="1287"/>
        <w:gridCol w:w="37"/>
        <w:gridCol w:w="2538"/>
      </w:tblGrid>
      <w:tr w:rsidR="009E490E" w:rsidRPr="00FC06BC" w:rsidTr="009E490E">
        <w:trPr>
          <w:trHeight w:val="773"/>
        </w:trPr>
        <w:tc>
          <w:tcPr>
            <w:tcW w:w="894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9E490E" w:rsidRDefault="009E490E" w:rsidP="00A827EE">
            <w:pPr>
              <w:spacing w:before="100" w:beforeAutospacing="1" w:after="100" w:afterAutospacing="1"/>
              <w:rPr>
                <w:rFonts w:ascii="SimHei" w:eastAsia="SimHei"/>
                <w:b/>
                <w:sz w:val="24"/>
              </w:rPr>
            </w:pPr>
          </w:p>
          <w:p w:rsidR="009E490E" w:rsidRPr="00FC06BC" w:rsidRDefault="009E490E" w:rsidP="00A827EE">
            <w:pPr>
              <w:spacing w:before="100" w:beforeAutospacing="1" w:after="100" w:afterAutospacing="1"/>
              <w:rPr>
                <w:rFonts w:ascii="SimHei" w:eastAsia="SimHei"/>
                <w:b/>
                <w:sz w:val="24"/>
              </w:rPr>
            </w:pPr>
            <w:r>
              <w:rPr>
                <w:rFonts w:ascii="SimHei" w:eastAsia="SimHei" w:hint="eastAsia"/>
                <w:b/>
                <w:sz w:val="24"/>
              </w:rPr>
              <w:t>院系:</w:t>
            </w:r>
            <w:r>
              <w:rPr>
                <w:rFonts w:ascii="SimHei" w:eastAsia="SimHei"/>
                <w:b/>
                <w:sz w:val="24"/>
              </w:rPr>
              <w:t xml:space="preserve"> </w:t>
            </w:r>
            <w:r w:rsidR="00F91E30">
              <w:rPr>
                <w:rFonts w:ascii="SimHei" w:eastAsia="SimHei"/>
                <w:b/>
                <w:sz w:val="24"/>
              </w:rPr>
              <w:t xml:space="preserve">  </w:t>
            </w:r>
            <w:r>
              <w:rPr>
                <w:rFonts w:ascii="SimHei" w:eastAsia="SimHei"/>
                <w:b/>
                <w:sz w:val="24"/>
              </w:rPr>
              <w:t>软件学院                           日期</w:t>
            </w:r>
            <w:r w:rsidR="00F91E30">
              <w:rPr>
                <w:rFonts w:ascii="SimHei" w:eastAsia="SimHei"/>
                <w:b/>
                <w:sz w:val="24"/>
              </w:rPr>
              <w:t>:</w:t>
            </w:r>
            <w:r>
              <w:rPr>
                <w:rFonts w:ascii="SimHei" w:eastAsia="SimHei"/>
                <w:b/>
                <w:sz w:val="24"/>
              </w:rPr>
              <w:t xml:space="preserve"> </w:t>
            </w:r>
            <w:r>
              <w:rPr>
                <w:rFonts w:ascii="SimHei" w:eastAsia="SimHei" w:hint="eastAsia"/>
                <w:b/>
                <w:sz w:val="24"/>
              </w:rPr>
              <w:t>201</w:t>
            </w:r>
            <w:r w:rsidR="00C44EEB">
              <w:rPr>
                <w:rFonts w:ascii="SimHei" w:eastAsia="SimHei"/>
                <w:b/>
                <w:sz w:val="24"/>
              </w:rPr>
              <w:t>9</w:t>
            </w:r>
            <w:r>
              <w:rPr>
                <w:rFonts w:ascii="SimHei" w:eastAsia="SimHei"/>
                <w:b/>
                <w:sz w:val="24"/>
              </w:rPr>
              <w:t>年</w:t>
            </w:r>
            <w:r>
              <w:rPr>
                <w:rFonts w:ascii="SimHei" w:eastAsia="SimHei" w:hint="eastAsia"/>
                <w:b/>
                <w:sz w:val="24"/>
              </w:rPr>
              <w:t>5月</w:t>
            </w:r>
            <w:r w:rsidR="00C44EEB">
              <w:rPr>
                <w:rFonts w:ascii="SimHei" w:eastAsia="SimHei"/>
                <w:b/>
                <w:sz w:val="24"/>
              </w:rPr>
              <w:t>15</w:t>
            </w:r>
            <w:r>
              <w:rPr>
                <w:rFonts w:ascii="SimHei" w:eastAsia="SimHei" w:hint="eastAsia"/>
                <w:b/>
                <w:sz w:val="24"/>
              </w:rPr>
              <w:t>日</w:t>
            </w:r>
          </w:p>
        </w:tc>
      </w:tr>
      <w:tr w:rsidR="009E490E" w:rsidRPr="009E490E" w:rsidTr="009E490E">
        <w:trPr>
          <w:trHeight w:val="516"/>
        </w:trPr>
        <w:tc>
          <w:tcPr>
            <w:tcW w:w="1188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课程代码</w:t>
            </w:r>
          </w:p>
        </w:tc>
        <w:tc>
          <w:tcPr>
            <w:tcW w:w="7755" w:type="dxa"/>
            <w:gridSpan w:val="9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F91E30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SOFT</w:t>
            </w:r>
            <w:r>
              <w:rPr>
                <w:rFonts w:asciiTheme="minorEastAsia" w:eastAsiaTheme="minorEastAsia" w:hAnsiTheme="minorEastAsia"/>
                <w:szCs w:val="21"/>
              </w:rPr>
              <w:t>130084.01</w:t>
            </w:r>
          </w:p>
        </w:tc>
      </w:tr>
      <w:tr w:rsidR="009E490E" w:rsidRPr="009E490E" w:rsidTr="009E490E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课程名称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大数据系统软件实践</w:t>
            </w:r>
          </w:p>
        </w:tc>
      </w:tr>
      <w:tr w:rsidR="009E490E" w:rsidRPr="009E490E" w:rsidTr="009E490E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英文名称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/>
                <w:szCs w:val="21"/>
              </w:rPr>
              <w:t>Practice of big data system</w:t>
            </w:r>
          </w:p>
        </w:tc>
      </w:tr>
      <w:tr w:rsidR="009E490E" w:rsidRPr="009E490E" w:rsidTr="009E490E">
        <w:trPr>
          <w:trHeight w:val="51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学 分 数</w:t>
            </w:r>
          </w:p>
        </w:tc>
        <w:tc>
          <w:tcPr>
            <w:tcW w:w="1755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ind w:left="57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+1</w:t>
            </w:r>
          </w:p>
        </w:tc>
        <w:tc>
          <w:tcPr>
            <w:tcW w:w="128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ind w:left="57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中文</w:t>
            </w:r>
          </w:p>
        </w:tc>
      </w:tr>
      <w:tr w:rsidR="009E490E" w:rsidRPr="009E490E" w:rsidTr="009E490E">
        <w:trPr>
          <w:trHeight w:val="455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课程性质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通识教育专项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核心课程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通识教育选修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大类基础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专业必修</w:t>
            </w:r>
            <w:r w:rsidR="00F91E30" w:rsidRPr="0007726A">
              <w:rPr>
                <w:rFonts w:ascii="SimSun" w:hAnsi="SimSun" w:hint="eastAsia"/>
                <w:szCs w:val="21"/>
              </w:rPr>
              <w:t>■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专业选修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□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</w:p>
        </w:tc>
      </w:tr>
      <w:tr w:rsidR="009E490E" w:rsidRPr="009E490E" w:rsidTr="009E490E">
        <w:trPr>
          <w:trHeight w:val="1491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教学目的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通过本课程的学习，学生了解大数据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底层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系统的相关硬件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和系统软件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的构造和掌握基本原理，具备基本的大数据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系统软件平台的搭建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能力，并能够根据数据的处理需求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对系统进行调整和优化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9E490E" w:rsidRPr="009E490E" w:rsidTr="009E490E">
        <w:trPr>
          <w:trHeight w:val="1529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基本内容简介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本课程介绍大数据系统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的底层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的软硬件平台，主要包括数据中心计算机以及大规模的计算、存储和网络的管理系统。</w:t>
            </w:r>
          </w:p>
        </w:tc>
      </w:tr>
      <w:tr w:rsidR="009E490E" w:rsidRPr="009E490E" w:rsidTr="009E490E">
        <w:trPr>
          <w:trHeight w:val="1762"/>
        </w:trPr>
        <w:tc>
          <w:tcPr>
            <w:tcW w:w="8943" w:type="dxa"/>
            <w:gridSpan w:val="10"/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基本要求:</w:t>
            </w:r>
            <w:r w:rsidRPr="009E49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了解大数据系统的硬件平台——数据中心计算机的基本架构和评价标准；熟悉大数据系统的系统软件，主要包括：计算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资源的虚拟化和管理；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存储的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处理，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虚拟化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和管理；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以及网络的组织与管理；了解面向大数据处理的编程；针对数据处理的需求构建大数据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底层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系统。</w:t>
            </w:r>
          </w:p>
        </w:tc>
      </w:tr>
      <w:tr w:rsidR="009E490E" w:rsidRPr="009E490E" w:rsidTr="009E490E">
        <w:trPr>
          <w:trHeight w:val="547"/>
        </w:trPr>
        <w:tc>
          <w:tcPr>
            <w:tcW w:w="8943" w:type="dxa"/>
            <w:gridSpan w:val="10"/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授课方式: 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课堂讲授、课堂上机练习</w:t>
            </w:r>
          </w:p>
        </w:tc>
      </w:tr>
      <w:tr w:rsidR="009E490E" w:rsidRPr="009E490E" w:rsidTr="009E490E">
        <w:trPr>
          <w:trHeight w:val="547"/>
        </w:trPr>
        <w:tc>
          <w:tcPr>
            <w:tcW w:w="8943" w:type="dxa"/>
            <w:gridSpan w:val="10"/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主讲教师简介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:</w:t>
            </w:r>
            <w:r w:rsidRPr="009E49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李  弋：主要担任本科生计算机系统基础、离散数学和计算机体系结构等课程的主讲。从事算法设计和分析、系统软件和计算机体系结构等研究。</w:t>
            </w:r>
          </w:p>
        </w:tc>
      </w:tr>
      <w:tr w:rsidR="009E490E" w:rsidRPr="009E490E" w:rsidTr="009E490E">
        <w:trPr>
          <w:trHeight w:val="420"/>
        </w:trPr>
        <w:tc>
          <w:tcPr>
            <w:tcW w:w="8943" w:type="dxa"/>
            <w:gridSpan w:val="10"/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教学团队成员</w:t>
            </w:r>
          </w:p>
        </w:tc>
      </w:tr>
      <w:tr w:rsidR="009E490E" w:rsidRPr="009E490E" w:rsidTr="009E490E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姓名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性别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院系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E490E" w:rsidRPr="009E490E" w:rsidRDefault="009E490E" w:rsidP="009E490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在教学中承担的职责</w:t>
            </w:r>
          </w:p>
        </w:tc>
      </w:tr>
      <w:tr w:rsidR="009E490E" w:rsidRPr="009E490E" w:rsidTr="009E490E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9E490E" w:rsidRPr="009E490E" w:rsidRDefault="006833F1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张为华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6833F1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6833F1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6833F1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9E490E" w:rsidRPr="009E490E" w:rsidRDefault="006833F1" w:rsidP="009E490E">
            <w:pPr>
              <w:spacing w:line="400" w:lineRule="exact"/>
              <w:rPr>
                <w:rFonts w:asciiTheme="minorEastAsia" w:eastAsiaTheme="minorEastAsia" w:hAnsiTheme="minorEastAsia" w:hint="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课程指导</w:t>
            </w:r>
          </w:p>
        </w:tc>
      </w:tr>
      <w:tr w:rsidR="009E490E" w:rsidRPr="009E490E" w:rsidTr="009E490E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E490E" w:rsidRPr="009E490E" w:rsidTr="009E490E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9E490E" w:rsidRPr="009E490E" w:rsidTr="009E490E">
        <w:trPr>
          <w:trHeight w:val="1398"/>
        </w:trPr>
        <w:tc>
          <w:tcPr>
            <w:tcW w:w="894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教学内容安排 (按</w:t>
            </w:r>
            <w:r w:rsidRPr="009E490E">
              <w:rPr>
                <w:rFonts w:asciiTheme="minorEastAsia" w:eastAsiaTheme="minorEastAsia" w:hAnsiTheme="minorEastAsia"/>
                <w:b/>
                <w:szCs w:val="21"/>
              </w:rPr>
              <w:t>3</w:t>
            </w: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6学时共计18周，具体到每节课内容): 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第一周：</w:t>
            </w:r>
            <w:r w:rsidR="00C44EEB">
              <w:rPr>
                <w:rFonts w:asciiTheme="minorEastAsia" w:eastAsiaTheme="minorEastAsia" w:hAnsiTheme="minorEastAsia" w:hint="eastAsia"/>
                <w:szCs w:val="21"/>
              </w:rPr>
              <w:t>导论：</w:t>
            </w:r>
            <w:r w:rsidR="0043199C">
              <w:rPr>
                <w:rFonts w:asciiTheme="minorEastAsia" w:eastAsiaTheme="minorEastAsia" w:hAnsiTheme="minorEastAsia" w:hint="eastAsia"/>
                <w:szCs w:val="21"/>
              </w:rPr>
              <w:t>人工智能和数据处理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br/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第二周：</w:t>
            </w:r>
            <w:r w:rsidR="0043199C" w:rsidRPr="009E490E">
              <w:rPr>
                <w:rFonts w:asciiTheme="minorEastAsia" w:eastAsiaTheme="minorEastAsia" w:hAnsiTheme="minorEastAsia" w:hint="eastAsia"/>
                <w:szCs w:val="21"/>
              </w:rPr>
              <w:t>数据中心计算机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br/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第三周：</w:t>
            </w:r>
            <w:r w:rsidR="0043199C" w:rsidRPr="009E490E">
              <w:rPr>
                <w:rFonts w:asciiTheme="minorEastAsia" w:eastAsiaTheme="minorEastAsia" w:hAnsiTheme="minorEastAsia" w:hint="eastAsia"/>
                <w:szCs w:val="21"/>
              </w:rPr>
              <w:t>大数据软件系统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br/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第四周：</w:t>
            </w:r>
            <w:r w:rsidR="0094264C">
              <w:rPr>
                <w:rFonts w:asciiTheme="minorEastAsia" w:eastAsiaTheme="minorEastAsia" w:hAnsiTheme="minorEastAsia" w:hint="eastAsia"/>
                <w:szCs w:val="21"/>
              </w:rPr>
              <w:t>计算虚拟化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第五周：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大数据</w:t>
            </w:r>
            <w:r w:rsidR="0094264C" w:rsidRPr="009E490E">
              <w:rPr>
                <w:rFonts w:asciiTheme="minorEastAsia" w:eastAsiaTheme="minorEastAsia" w:hAnsiTheme="minorEastAsia"/>
                <w:szCs w:val="21"/>
              </w:rPr>
              <w:t>计算资源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虚拟化</w:t>
            </w:r>
            <w:r w:rsidR="0094264C" w:rsidRPr="009E490E">
              <w:rPr>
                <w:rFonts w:asciiTheme="minorEastAsia" w:eastAsiaTheme="minorEastAsia" w:hAnsiTheme="minorEastAsia"/>
                <w:szCs w:val="21"/>
              </w:rPr>
              <w:t>和管理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实践</w:t>
            </w:r>
            <w:r w:rsidR="0094264C">
              <w:rPr>
                <w:rFonts w:asciiTheme="minorEastAsia" w:eastAsiaTheme="minorEastAsia" w:hAnsiTheme="minorEastAsia"/>
                <w:szCs w:val="21"/>
              </w:rPr>
              <w:t>1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第六周：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大数据</w:t>
            </w:r>
            <w:r w:rsidR="0094264C" w:rsidRPr="009E490E">
              <w:rPr>
                <w:rFonts w:asciiTheme="minorEastAsia" w:eastAsiaTheme="minorEastAsia" w:hAnsiTheme="minorEastAsia"/>
                <w:szCs w:val="21"/>
              </w:rPr>
              <w:t>计算资源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虚拟化</w:t>
            </w:r>
            <w:r w:rsidR="0094264C" w:rsidRPr="009E490E">
              <w:rPr>
                <w:rFonts w:asciiTheme="minorEastAsia" w:eastAsiaTheme="minorEastAsia" w:hAnsiTheme="minorEastAsia"/>
                <w:szCs w:val="21"/>
              </w:rPr>
              <w:t>和管理</w:t>
            </w:r>
            <w:r w:rsidR="0094264C" w:rsidRPr="009E490E">
              <w:rPr>
                <w:rFonts w:asciiTheme="minorEastAsia" w:eastAsiaTheme="minorEastAsia" w:hAnsiTheme="minorEastAsia" w:hint="eastAsia"/>
                <w:szCs w:val="21"/>
              </w:rPr>
              <w:t>实践</w:t>
            </w:r>
            <w:r w:rsidR="0094264C">
              <w:rPr>
                <w:rFonts w:asciiTheme="minorEastAsia" w:eastAsiaTheme="minorEastAsia" w:hAnsiTheme="minorEastAsia"/>
                <w:szCs w:val="21"/>
              </w:rPr>
              <w:t>2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第七周：</w:t>
            </w:r>
            <w:r w:rsidR="0031750F">
              <w:rPr>
                <w:rFonts w:asciiTheme="minorEastAsia" w:eastAsiaTheme="minorEastAsia" w:hAnsiTheme="minorEastAsia" w:hint="eastAsia"/>
                <w:szCs w:val="21"/>
              </w:rPr>
              <w:t>容器虚拟化管理和实践1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第八周：</w:t>
            </w:r>
            <w:r w:rsidR="0031750F">
              <w:rPr>
                <w:rFonts w:asciiTheme="minorEastAsia" w:eastAsiaTheme="minorEastAsia" w:hAnsiTheme="minorEastAsia" w:hint="eastAsia"/>
                <w:szCs w:val="21"/>
              </w:rPr>
              <w:t>容器虚拟化管理和实践</w:t>
            </w:r>
            <w:r w:rsidR="0031750F">
              <w:rPr>
                <w:rFonts w:asciiTheme="minorEastAsia" w:eastAsiaTheme="minorEastAsia" w:hAnsiTheme="minorEastAsia"/>
                <w:szCs w:val="21"/>
              </w:rPr>
              <w:t>2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第九周：</w:t>
            </w:r>
            <w:r w:rsidR="0031750F">
              <w:rPr>
                <w:rFonts w:asciiTheme="minorEastAsia" w:eastAsiaTheme="minorEastAsia" w:hAnsiTheme="minorEastAsia" w:hint="eastAsia"/>
                <w:szCs w:val="21"/>
              </w:rPr>
              <w:t>期中测试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第十周：</w:t>
            </w:r>
            <w:r w:rsidR="0031750F">
              <w:rPr>
                <w:rFonts w:asciiTheme="minorEastAsia" w:eastAsiaTheme="minorEastAsia" w:hAnsiTheme="minorEastAsia" w:hint="eastAsia"/>
                <w:szCs w:val="21"/>
              </w:rPr>
              <w:t>存储虚拟化</w:t>
            </w:r>
          </w:p>
          <w:p w:rsidR="009E490E" w:rsidRPr="009E490E" w:rsidRDefault="009E490E" w:rsidP="009E490E">
            <w:pPr>
              <w:autoSpaceDE w:val="0"/>
              <w:autoSpaceDN w:val="0"/>
              <w:spacing w:line="400" w:lineRule="exact"/>
              <w:textAlignment w:val="bottom"/>
              <w:rPr>
                <w:rFonts w:asciiTheme="minorEastAsia" w:eastAsiaTheme="minorEastAsia" w:hAnsiTheme="minorEastAsia" w:hint="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第十一周：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大数据存储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的处理，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虚拟化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和管理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实践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1</w:t>
            </w:r>
          </w:p>
          <w:p w:rsidR="009E490E" w:rsidRPr="009E490E" w:rsidRDefault="009E490E" w:rsidP="009E490E">
            <w:pPr>
              <w:autoSpaceDE w:val="0"/>
              <w:autoSpaceDN w:val="0"/>
              <w:spacing w:line="400" w:lineRule="exact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第十二周：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大数据存储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的处理，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虚拟化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和管理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实践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2</w:t>
            </w:r>
          </w:p>
          <w:p w:rsidR="009E490E" w:rsidRPr="009E490E" w:rsidRDefault="009E490E" w:rsidP="009E490E">
            <w:pPr>
              <w:autoSpaceDE w:val="0"/>
              <w:autoSpaceDN w:val="0"/>
              <w:spacing w:line="400" w:lineRule="exact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第十三周：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虚拟化</w:t>
            </w:r>
            <w:r w:rsidR="0031750F">
              <w:rPr>
                <w:rFonts w:asciiTheme="minorEastAsia" w:eastAsiaTheme="minorEastAsia" w:hAnsiTheme="minorEastAsia" w:hint="eastAsia"/>
                <w:szCs w:val="21"/>
              </w:rPr>
              <w:t>原理</w:t>
            </w:r>
          </w:p>
          <w:p w:rsidR="009E490E" w:rsidRPr="009E490E" w:rsidRDefault="009E490E" w:rsidP="009E490E">
            <w:pPr>
              <w:autoSpaceDE w:val="0"/>
              <w:autoSpaceDN w:val="0"/>
              <w:spacing w:line="400" w:lineRule="exact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第十四周：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大数据平台网络的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虚拟化，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管理和实践</w:t>
            </w:r>
            <w:r w:rsidR="0031750F">
              <w:rPr>
                <w:rFonts w:asciiTheme="minorEastAsia" w:eastAsiaTheme="minorEastAsia" w:hAnsiTheme="minorEastAsia"/>
                <w:szCs w:val="21"/>
              </w:rPr>
              <w:t>1</w:t>
            </w:r>
          </w:p>
          <w:p w:rsidR="009E490E" w:rsidRPr="009E490E" w:rsidRDefault="009E490E" w:rsidP="009E490E">
            <w:pPr>
              <w:autoSpaceDE w:val="0"/>
              <w:autoSpaceDN w:val="0"/>
              <w:spacing w:line="400" w:lineRule="exact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第十五周：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大数据平台网络的</w:t>
            </w:r>
            <w:r w:rsidR="0031750F" w:rsidRPr="009E490E">
              <w:rPr>
                <w:rFonts w:asciiTheme="minorEastAsia" w:eastAsiaTheme="minorEastAsia" w:hAnsiTheme="minorEastAsia"/>
                <w:szCs w:val="21"/>
              </w:rPr>
              <w:t>虚拟化，</w:t>
            </w:r>
            <w:r w:rsidR="0031750F" w:rsidRPr="009E490E">
              <w:rPr>
                <w:rFonts w:asciiTheme="minorEastAsia" w:eastAsiaTheme="minorEastAsia" w:hAnsiTheme="minorEastAsia" w:hint="eastAsia"/>
                <w:szCs w:val="21"/>
              </w:rPr>
              <w:t>管理和实践</w:t>
            </w:r>
            <w:r w:rsidR="0031750F">
              <w:rPr>
                <w:rFonts w:asciiTheme="minorEastAsia" w:eastAsiaTheme="minorEastAsia" w:hAnsiTheme="minorEastAsia"/>
                <w:szCs w:val="21"/>
              </w:rPr>
              <w:t>2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第十六周：</w:t>
            </w:r>
            <w:r w:rsidR="00844F38">
              <w:rPr>
                <w:rFonts w:asciiTheme="minorEastAsia" w:eastAsiaTheme="minorEastAsia" w:hAnsiTheme="minorEastAsia" w:hint="eastAsia"/>
                <w:szCs w:val="21"/>
              </w:rPr>
              <w:t>综合实践</w:t>
            </w:r>
          </w:p>
        </w:tc>
      </w:tr>
      <w:tr w:rsidR="009E490E" w:rsidRPr="009E490E" w:rsidTr="009E490E">
        <w:trPr>
          <w:trHeight w:val="1260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 w:cs="SimSun"/>
                <w:b/>
                <w:szCs w:val="21"/>
                <w:lang w:val="zh-CN"/>
              </w:rPr>
            </w:pPr>
            <w:r w:rsidRPr="009E490E">
              <w:rPr>
                <w:rFonts w:asciiTheme="minorEastAsia" w:eastAsiaTheme="minorEastAsia" w:hAnsiTheme="minorEastAsia" w:cs="SimSun" w:hint="eastAsia"/>
                <w:b/>
                <w:szCs w:val="21"/>
                <w:lang w:val="zh-CN"/>
              </w:rPr>
              <w:t>课内外讨论或练习、实践、体验等环节设计：</w:t>
            </w:r>
          </w:p>
        </w:tc>
      </w:tr>
      <w:tr w:rsidR="009E490E" w:rsidRPr="009E490E" w:rsidTr="009E490E">
        <w:trPr>
          <w:trHeight w:val="1260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E490E" w:rsidRDefault="009E490E" w:rsidP="009E490E">
            <w:pPr>
              <w:spacing w:line="400" w:lineRule="exact"/>
              <w:rPr>
                <w:rFonts w:asciiTheme="minorEastAsia" w:eastAsiaTheme="minorEastAsia" w:hAnsiTheme="minorEastAsia" w:cs="SimSun"/>
                <w:b/>
                <w:szCs w:val="21"/>
                <w:lang w:val="zh-CN"/>
              </w:rPr>
            </w:pPr>
            <w:r w:rsidRPr="009E490E">
              <w:rPr>
                <w:rFonts w:asciiTheme="minorEastAsia" w:eastAsiaTheme="minorEastAsia" w:hAnsiTheme="minorEastAsia" w:cs="SimSun" w:hint="eastAsia"/>
                <w:b/>
                <w:szCs w:val="21"/>
                <w:lang w:val="zh-CN"/>
              </w:rPr>
              <w:t>如需配备助教，注明助教工作内容：</w:t>
            </w:r>
          </w:p>
          <w:p w:rsidR="00F94948" w:rsidRPr="009E490E" w:rsidRDefault="00F94948" w:rsidP="009E490E">
            <w:pPr>
              <w:spacing w:line="400" w:lineRule="exact"/>
              <w:rPr>
                <w:rFonts w:asciiTheme="minorEastAsia" w:eastAsiaTheme="minorEastAsia" w:hAnsiTheme="minorEastAsia" w:cs="SimSun" w:hint="eastAsia"/>
                <w:b/>
                <w:szCs w:val="21"/>
                <w:lang w:val="zh-CN"/>
              </w:rPr>
            </w:pPr>
            <w:r w:rsidRPr="00F94948">
              <w:rPr>
                <w:rFonts w:asciiTheme="minorEastAsia" w:eastAsiaTheme="minorEastAsia" w:hAnsiTheme="minorEastAsia" w:hint="eastAsia"/>
                <w:szCs w:val="21"/>
              </w:rPr>
              <w:t>参与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课堂L</w:t>
            </w:r>
            <w:r>
              <w:rPr>
                <w:rFonts w:asciiTheme="minorEastAsia" w:eastAsiaTheme="minorEastAsia" w:hAnsiTheme="minorEastAsia"/>
                <w:szCs w:val="21"/>
              </w:rPr>
              <w:t>ab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的指导和综合l</w:t>
            </w:r>
            <w:r>
              <w:rPr>
                <w:rFonts w:asciiTheme="minorEastAsia" w:eastAsiaTheme="minorEastAsia" w:hAnsiTheme="minorEastAsia"/>
                <w:szCs w:val="21"/>
              </w:rPr>
              <w:t>ab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的评判</w:t>
            </w:r>
          </w:p>
        </w:tc>
      </w:tr>
      <w:tr w:rsidR="009E490E" w:rsidRPr="009E490E" w:rsidTr="009E490E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考核和评价方式（</w:t>
            </w:r>
            <w:r w:rsidRPr="009E490E">
              <w:rPr>
                <w:rFonts w:asciiTheme="minorEastAsia" w:eastAsiaTheme="minorEastAsia" w:hAnsiTheme="minorEastAsia" w:hint="eastAsia"/>
                <w:b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）: 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课堂Lab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、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综合实验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考核方式为：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课堂Lab，分数为30%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期</w:t>
            </w:r>
            <w:r w:rsidR="009404DB">
              <w:rPr>
                <w:rFonts w:asciiTheme="minorEastAsia" w:eastAsiaTheme="minorEastAsia" w:hAnsiTheme="minorEastAsia" w:hint="eastAsia"/>
                <w:szCs w:val="21"/>
              </w:rPr>
              <w:t>中实验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，分数为</w:t>
            </w:r>
            <w:r w:rsidRPr="009E490E">
              <w:rPr>
                <w:rFonts w:asciiTheme="minorEastAsia" w:eastAsiaTheme="minorEastAsia" w:hAnsiTheme="minorEastAsia"/>
                <w:szCs w:val="21"/>
              </w:rPr>
              <w:t>30</w:t>
            </w:r>
            <w:r w:rsidRPr="009E490E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szCs w:val="21"/>
              </w:rPr>
              <w:t>综合实验，分数为40%</w:t>
            </w:r>
          </w:p>
        </w:tc>
      </w:tr>
      <w:tr w:rsidR="009E490E" w:rsidRPr="009E490E" w:rsidTr="009E490E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9E490E" w:rsidRPr="009E490E" w:rsidRDefault="009E490E" w:rsidP="009E490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教材和教学参考资料（</w:t>
            </w:r>
            <w:r w:rsidRPr="009E490E">
              <w:rPr>
                <w:rFonts w:asciiTheme="minorEastAsia" w:eastAsiaTheme="minorEastAsia" w:hAnsiTheme="minorEastAsia" w:hint="eastAsia"/>
                <w:b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 w:rsidRPr="009E490E">
              <w:rPr>
                <w:rFonts w:asciiTheme="minorEastAsia" w:eastAsiaTheme="minorEastAsia" w:hAnsiTheme="minorEastAsia" w:hint="eastAsia"/>
                <w:b/>
                <w:szCs w:val="21"/>
              </w:rPr>
              <w:t>）：</w:t>
            </w:r>
          </w:p>
        </w:tc>
      </w:tr>
    </w:tbl>
    <w:p w:rsidR="009E490E" w:rsidRPr="009C1D5F" w:rsidRDefault="009E490E" w:rsidP="009E490E">
      <w:pPr>
        <w:spacing w:line="400" w:lineRule="exact"/>
      </w:pPr>
      <w:r w:rsidRPr="009E490E">
        <w:rPr>
          <w:rFonts w:asciiTheme="minorEastAsia" w:eastAsiaTheme="minorEastAsia" w:hAnsiTheme="minorEastAsia" w:hint="eastAsia"/>
          <w:szCs w:val="21"/>
        </w:rPr>
        <w:t xml:space="preserve">表格栏目大小可根据内容加以调整。                     </w:t>
      </w:r>
      <w:r>
        <w:rPr>
          <w:rFonts w:hint="eastAsia"/>
        </w:rPr>
        <w:t xml:space="preserve">                   2018</w:t>
      </w:r>
      <w:r>
        <w:rPr>
          <w:rFonts w:hint="eastAsia"/>
        </w:rPr>
        <w:t>年</w:t>
      </w:r>
    </w:p>
    <w:p w:rsidR="00386A30" w:rsidRDefault="00386A30"/>
    <w:sectPr w:rsidR="00386A3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702" w:rsidRDefault="00C74702" w:rsidP="009E490E">
      <w:r>
        <w:separator/>
      </w:r>
    </w:p>
  </w:endnote>
  <w:endnote w:type="continuationSeparator" w:id="0">
    <w:p w:rsidR="00C74702" w:rsidRDefault="00C74702" w:rsidP="009E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2E" w:rsidRDefault="003974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7D2E" w:rsidRDefault="00C7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2E" w:rsidRDefault="003974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1E30">
      <w:rPr>
        <w:rStyle w:val="PageNumber"/>
        <w:noProof/>
      </w:rPr>
      <w:t>2</w:t>
    </w:r>
    <w:r>
      <w:rPr>
        <w:rStyle w:val="PageNumber"/>
      </w:rPr>
      <w:fldChar w:fldCharType="end"/>
    </w:r>
  </w:p>
  <w:p w:rsidR="00597D2E" w:rsidRDefault="00C7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702" w:rsidRDefault="00C74702" w:rsidP="009E490E">
      <w:r>
        <w:separator/>
      </w:r>
    </w:p>
  </w:footnote>
  <w:footnote w:type="continuationSeparator" w:id="0">
    <w:p w:rsidR="00C74702" w:rsidRDefault="00C74702" w:rsidP="009E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0049"/>
    <w:multiLevelType w:val="hybridMultilevel"/>
    <w:tmpl w:val="FBDE2052"/>
    <w:lvl w:ilvl="0" w:tplc="4BFED70E">
      <w:start w:val="1"/>
      <w:numFmt w:val="decimal"/>
      <w:lvlText w:val="（%1）"/>
      <w:lvlJc w:val="left"/>
      <w:pPr>
        <w:ind w:left="720" w:hanging="720"/>
      </w:pPr>
      <w:rPr>
        <w:rFonts w:ascii="SimSun" w:eastAsia="SimSun" w:hAnsi="SimSu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B8"/>
    <w:rsid w:val="0031750F"/>
    <w:rsid w:val="00386A30"/>
    <w:rsid w:val="003974C7"/>
    <w:rsid w:val="00427A2A"/>
    <w:rsid w:val="0043199C"/>
    <w:rsid w:val="006833F1"/>
    <w:rsid w:val="00844F38"/>
    <w:rsid w:val="009404DB"/>
    <w:rsid w:val="0094264C"/>
    <w:rsid w:val="009716B8"/>
    <w:rsid w:val="009E490E"/>
    <w:rsid w:val="00C44EEB"/>
    <w:rsid w:val="00C74702"/>
    <w:rsid w:val="00CF6344"/>
    <w:rsid w:val="00F91E30"/>
    <w:rsid w:val="00F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4C844"/>
  <w15:chartTrackingRefBased/>
  <w15:docId w15:val="{07B72689-E67D-47D0-8B81-6F17369D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0E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9E490E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490E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9E4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490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90E"/>
    <w:rPr>
      <w:rFonts w:ascii="SimSun" w:eastAsia="SimSun" w:hAnsi="SimSun" w:cs="SimSun"/>
      <w:b/>
      <w:bCs/>
      <w:kern w:val="36"/>
      <w:sz w:val="48"/>
      <w:szCs w:val="48"/>
    </w:rPr>
  </w:style>
  <w:style w:type="character" w:styleId="PageNumber">
    <w:name w:val="page number"/>
    <w:basedOn w:val="DefaultParagraphFont"/>
    <w:rsid w:val="009E490E"/>
  </w:style>
  <w:style w:type="paragraph" w:customStyle="1" w:styleId="1">
    <w:name w:val="列出段落1"/>
    <w:basedOn w:val="Normal"/>
    <w:qFormat/>
    <w:rsid w:val="009E490E"/>
    <w:pPr>
      <w:widowControl/>
      <w:ind w:firstLineChars="200" w:firstLine="420"/>
      <w:jc w:val="left"/>
    </w:pPr>
    <w:rPr>
      <w:rFonts w:ascii="SimSun" w:hAnsi="SimSun" w:cs="SimSun"/>
      <w:kern w:val="0"/>
      <w:sz w:val="24"/>
      <w:szCs w:val="20"/>
    </w:rPr>
  </w:style>
  <w:style w:type="paragraph" w:customStyle="1" w:styleId="a">
    <w:name w:val="￥正文"/>
    <w:basedOn w:val="Normal"/>
    <w:link w:val="Char"/>
    <w:qFormat/>
    <w:rsid w:val="009E490E"/>
    <w:pPr>
      <w:spacing w:line="360" w:lineRule="auto"/>
      <w:ind w:firstLineChars="200" w:firstLine="200"/>
    </w:pPr>
    <w:rPr>
      <w:rFonts w:ascii="Calibri" w:hAnsi="Calibri"/>
      <w:sz w:val="24"/>
      <w:szCs w:val="22"/>
    </w:rPr>
  </w:style>
  <w:style w:type="character" w:customStyle="1" w:styleId="Char">
    <w:name w:val="￥正文 Char"/>
    <w:link w:val="a"/>
    <w:rsid w:val="009E490E"/>
    <w:rPr>
      <w:rFonts w:ascii="Calibri" w:eastAsia="SimSun" w:hAnsi="Calibri" w:cs="Times New Roman"/>
      <w:sz w:val="24"/>
    </w:rPr>
  </w:style>
  <w:style w:type="paragraph" w:styleId="NormalWeb">
    <w:name w:val="Normal (Web)"/>
    <w:basedOn w:val="Normal"/>
    <w:uiPriority w:val="99"/>
    <w:rsid w:val="009E490E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 Li</cp:lastModifiedBy>
  <cp:revision>10</cp:revision>
  <dcterms:created xsi:type="dcterms:W3CDTF">2018-11-08T08:15:00Z</dcterms:created>
  <dcterms:modified xsi:type="dcterms:W3CDTF">2019-05-16T08:10:00Z</dcterms:modified>
</cp:coreProperties>
</file>