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4EF04E3" w14:textId="77777777" w:rsidR="00EA3DD1" w:rsidRDefault="00045C8A">
      <w:r>
        <w:rPr>
          <w:b/>
          <w:color w:val="2E6B8A"/>
          <w:sz w:val="18"/>
        </w:rPr>
        <w:t>LINCOLN HUGGARD RN</w:t>
      </w:r>
    </w:p>
    <w:p w14:paraId="009B47E5" w14:textId="77777777" w:rsidR="00EA3DD1" w:rsidRDefault="00045C8A">
      <w:pPr>
        <w:spacing w:after="80"/>
      </w:pPr>
      <w:r>
        <w:rPr>
          <w:b/>
          <w:color w:val="1A3A5C"/>
          <w:sz w:val="44"/>
        </w:rPr>
        <w:t>CareTag — NFC Resident Profile System</w:t>
      </w:r>
    </w:p>
    <w:p w14:paraId="6021BDFC" w14:textId="77777777" w:rsidR="00EA3DD1" w:rsidRDefault="00045C8A">
      <w:r>
        <w:rPr>
          <w:i/>
          <w:color w:val="555555"/>
          <w:sz w:val="26"/>
        </w:rPr>
        <w:t>Commercial Strategy &amp; Business Development Plan</w:t>
      </w:r>
    </w:p>
    <w:p w14:paraId="09824352" w14:textId="77777777" w:rsidR="00EA3DD1" w:rsidRDefault="00EA3DD1"/>
    <w:tbl>
      <w:tblPr>
        <w:tblW w:w="0" w:type="auto"/>
        <w:tblLook w:val="04A0" w:firstRow="1" w:lastRow="0" w:firstColumn="1" w:lastColumn="0" w:noHBand="0" w:noVBand="1"/>
      </w:tblPr>
      <w:tblGrid>
        <w:gridCol w:w="4536"/>
        <w:gridCol w:w="4536"/>
      </w:tblGrid>
      <w:tr w:rsidR="00EA3DD1" w14:paraId="552B647E" w14:textId="77777777">
        <w:tc>
          <w:tcPr>
            <w:tcW w:w="4536" w:type="dxa"/>
            <w:tcBorders>
              <w:top w:val="single" w:sz="4" w:space="0" w:color="D0D7DE"/>
              <w:left w:val="single" w:sz="4" w:space="0" w:color="D0D7DE"/>
              <w:bottom w:val="single" w:sz="4" w:space="0" w:color="D0D7DE"/>
              <w:right w:val="single" w:sz="4" w:space="0" w:color="D0D7DE"/>
            </w:tcBorders>
            <w:shd w:val="clear" w:color="auto" w:fill="EEF5F9"/>
          </w:tcPr>
          <w:p w14:paraId="655D4667" w14:textId="77777777" w:rsidR="00EA3DD1" w:rsidRDefault="00045C8A">
            <w:pPr>
              <w:spacing w:before="60" w:after="60"/>
              <w:ind w:left="113"/>
            </w:pPr>
            <w:r>
              <w:rPr>
                <w:b/>
                <w:color w:val="1A3A5C"/>
                <w:sz w:val="18"/>
              </w:rPr>
              <w:t>Author</w:t>
            </w:r>
          </w:p>
        </w:tc>
        <w:tc>
          <w:tcPr>
            <w:tcW w:w="4536" w:type="dxa"/>
            <w:tcBorders>
              <w:top w:val="single" w:sz="4" w:space="0" w:color="D0D7DE"/>
              <w:left w:val="single" w:sz="4" w:space="0" w:color="D0D7DE"/>
              <w:bottom w:val="single" w:sz="4" w:space="0" w:color="D0D7DE"/>
              <w:right w:val="single" w:sz="4" w:space="0" w:color="D0D7DE"/>
            </w:tcBorders>
            <w:shd w:val="clear" w:color="auto" w:fill="F8F9FA"/>
          </w:tcPr>
          <w:p w14:paraId="4662BE4D" w14:textId="60805A41" w:rsidR="00EA3DD1" w:rsidRDefault="00045C8A">
            <w:pPr>
              <w:spacing w:before="60" w:after="60"/>
              <w:ind w:left="113"/>
            </w:pPr>
            <w:r>
              <w:rPr>
                <w:sz w:val="20"/>
              </w:rPr>
              <w:t>Lincoln Huggard RN</w:t>
            </w:r>
          </w:p>
        </w:tc>
      </w:tr>
      <w:tr w:rsidR="00EA3DD1" w14:paraId="76F68E6A" w14:textId="77777777">
        <w:tc>
          <w:tcPr>
            <w:tcW w:w="4536" w:type="dxa"/>
            <w:tcBorders>
              <w:top w:val="single" w:sz="4" w:space="0" w:color="D0D7DE"/>
              <w:left w:val="single" w:sz="4" w:space="0" w:color="D0D7DE"/>
              <w:bottom w:val="single" w:sz="4" w:space="0" w:color="D0D7DE"/>
              <w:right w:val="single" w:sz="4" w:space="0" w:color="D0D7DE"/>
            </w:tcBorders>
            <w:shd w:val="clear" w:color="auto" w:fill="EEF5F9"/>
          </w:tcPr>
          <w:p w14:paraId="7CBB0B6A" w14:textId="77777777" w:rsidR="00EA3DD1" w:rsidRDefault="00045C8A">
            <w:pPr>
              <w:spacing w:before="60" w:after="60"/>
              <w:ind w:left="113"/>
            </w:pPr>
            <w:r>
              <w:rPr>
                <w:b/>
                <w:color w:val="1A3A5C"/>
                <w:sz w:val="18"/>
              </w:rPr>
              <w:t>Date</w:t>
            </w:r>
          </w:p>
        </w:tc>
        <w:tc>
          <w:tcPr>
            <w:tcW w:w="4536" w:type="dxa"/>
            <w:tcBorders>
              <w:top w:val="single" w:sz="4" w:space="0" w:color="D0D7DE"/>
              <w:left w:val="single" w:sz="4" w:space="0" w:color="D0D7DE"/>
              <w:bottom w:val="single" w:sz="4" w:space="0" w:color="D0D7DE"/>
              <w:right w:val="single" w:sz="4" w:space="0" w:color="D0D7DE"/>
            </w:tcBorders>
            <w:shd w:val="clear" w:color="auto" w:fill="FFFFFF"/>
          </w:tcPr>
          <w:p w14:paraId="2EB1D2F3" w14:textId="77777777" w:rsidR="00EA3DD1" w:rsidRDefault="00045C8A">
            <w:pPr>
              <w:spacing w:before="60" w:after="60"/>
              <w:ind w:left="113"/>
            </w:pPr>
            <w:r>
              <w:rPr>
                <w:sz w:val="20"/>
              </w:rPr>
              <w:t>2 April 2026</w:t>
            </w:r>
          </w:p>
        </w:tc>
      </w:tr>
      <w:tr w:rsidR="00EA3DD1" w14:paraId="5FF672D0" w14:textId="77777777">
        <w:tc>
          <w:tcPr>
            <w:tcW w:w="4536" w:type="dxa"/>
            <w:tcBorders>
              <w:top w:val="single" w:sz="4" w:space="0" w:color="D0D7DE"/>
              <w:left w:val="single" w:sz="4" w:space="0" w:color="D0D7DE"/>
              <w:bottom w:val="single" w:sz="4" w:space="0" w:color="D0D7DE"/>
              <w:right w:val="single" w:sz="4" w:space="0" w:color="D0D7DE"/>
            </w:tcBorders>
            <w:shd w:val="clear" w:color="auto" w:fill="EEF5F9"/>
          </w:tcPr>
          <w:p w14:paraId="6BC2660D" w14:textId="77777777" w:rsidR="00EA3DD1" w:rsidRDefault="00045C8A">
            <w:pPr>
              <w:spacing w:before="60" w:after="60"/>
              <w:ind w:left="113"/>
            </w:pPr>
            <w:r>
              <w:rPr>
                <w:b/>
                <w:color w:val="1A3A5C"/>
                <w:sz w:val="18"/>
              </w:rPr>
              <w:t>Document Type</w:t>
            </w:r>
          </w:p>
        </w:tc>
        <w:tc>
          <w:tcPr>
            <w:tcW w:w="4536" w:type="dxa"/>
            <w:tcBorders>
              <w:top w:val="single" w:sz="4" w:space="0" w:color="D0D7DE"/>
              <w:left w:val="single" w:sz="4" w:space="0" w:color="D0D7DE"/>
              <w:bottom w:val="single" w:sz="4" w:space="0" w:color="D0D7DE"/>
              <w:right w:val="single" w:sz="4" w:space="0" w:color="D0D7DE"/>
            </w:tcBorders>
            <w:shd w:val="clear" w:color="auto" w:fill="F8F9FA"/>
          </w:tcPr>
          <w:p w14:paraId="1BD1F025" w14:textId="77777777" w:rsidR="00EA3DD1" w:rsidRDefault="00045C8A">
            <w:pPr>
              <w:spacing w:before="60" w:after="60"/>
              <w:ind w:left="113"/>
            </w:pPr>
            <w:r>
              <w:rPr>
                <w:sz w:val="20"/>
              </w:rPr>
              <w:t>Commercial Strategy — Confidential</w:t>
            </w:r>
          </w:p>
        </w:tc>
      </w:tr>
      <w:tr w:rsidR="00EA3DD1" w14:paraId="57D648BC" w14:textId="77777777">
        <w:tc>
          <w:tcPr>
            <w:tcW w:w="4536" w:type="dxa"/>
            <w:tcBorders>
              <w:top w:val="single" w:sz="4" w:space="0" w:color="D0D7DE"/>
              <w:left w:val="single" w:sz="4" w:space="0" w:color="D0D7DE"/>
              <w:bottom w:val="single" w:sz="4" w:space="0" w:color="D0D7DE"/>
              <w:right w:val="single" w:sz="4" w:space="0" w:color="D0D7DE"/>
            </w:tcBorders>
            <w:shd w:val="clear" w:color="auto" w:fill="EEF5F9"/>
          </w:tcPr>
          <w:p w14:paraId="0C9F7852" w14:textId="77777777" w:rsidR="00EA3DD1" w:rsidRDefault="00045C8A">
            <w:pPr>
              <w:spacing w:before="60" w:after="60"/>
              <w:ind w:left="113"/>
            </w:pPr>
            <w:r>
              <w:rPr>
                <w:b/>
                <w:color w:val="1A3A5C"/>
                <w:sz w:val="18"/>
              </w:rPr>
              <w:t>Current Stage</w:t>
            </w:r>
          </w:p>
        </w:tc>
        <w:tc>
          <w:tcPr>
            <w:tcW w:w="4536" w:type="dxa"/>
            <w:tcBorders>
              <w:top w:val="single" w:sz="4" w:space="0" w:color="D0D7DE"/>
              <w:left w:val="single" w:sz="4" w:space="0" w:color="D0D7DE"/>
              <w:bottom w:val="single" w:sz="4" w:space="0" w:color="D0D7DE"/>
              <w:right w:val="single" w:sz="4" w:space="0" w:color="D0D7DE"/>
            </w:tcBorders>
            <w:shd w:val="clear" w:color="auto" w:fill="FFFFFF"/>
          </w:tcPr>
          <w:p w14:paraId="5CD7A4B3" w14:textId="77777777" w:rsidR="00EA3DD1" w:rsidRDefault="00045C8A">
            <w:pPr>
              <w:spacing w:before="60" w:after="60"/>
              <w:ind w:left="113"/>
            </w:pPr>
            <w:r>
              <w:rPr>
                <w:sz w:val="20"/>
              </w:rPr>
              <w:t xml:space="preserve">Working </w:t>
            </w:r>
            <w:r>
              <w:rPr>
                <w:sz w:val="20"/>
              </w:rPr>
              <w:t>Prototype — Pilot Ready</w:t>
            </w:r>
          </w:p>
        </w:tc>
      </w:tr>
      <w:tr w:rsidR="00EA3DD1" w14:paraId="2950D53A" w14:textId="77777777">
        <w:tc>
          <w:tcPr>
            <w:tcW w:w="4536" w:type="dxa"/>
            <w:tcBorders>
              <w:top w:val="single" w:sz="4" w:space="0" w:color="D0D7DE"/>
              <w:left w:val="single" w:sz="4" w:space="0" w:color="D0D7DE"/>
              <w:bottom w:val="single" w:sz="4" w:space="0" w:color="D0D7DE"/>
              <w:right w:val="single" w:sz="4" w:space="0" w:color="D0D7DE"/>
            </w:tcBorders>
            <w:shd w:val="clear" w:color="auto" w:fill="EEF5F9"/>
          </w:tcPr>
          <w:p w14:paraId="52B128BE" w14:textId="77777777" w:rsidR="00EA3DD1" w:rsidRDefault="00045C8A">
            <w:pPr>
              <w:spacing w:before="60" w:after="60"/>
              <w:ind w:left="113"/>
            </w:pPr>
            <w:r>
              <w:rPr>
                <w:b/>
                <w:color w:val="1A3A5C"/>
                <w:sz w:val="18"/>
              </w:rPr>
              <w:t>Target Market</w:t>
            </w:r>
          </w:p>
        </w:tc>
        <w:tc>
          <w:tcPr>
            <w:tcW w:w="4536" w:type="dxa"/>
            <w:tcBorders>
              <w:top w:val="single" w:sz="4" w:space="0" w:color="D0D7DE"/>
              <w:left w:val="single" w:sz="4" w:space="0" w:color="D0D7DE"/>
              <w:bottom w:val="single" w:sz="4" w:space="0" w:color="D0D7DE"/>
              <w:right w:val="single" w:sz="4" w:space="0" w:color="D0D7DE"/>
            </w:tcBorders>
            <w:shd w:val="clear" w:color="auto" w:fill="F8F9FA"/>
          </w:tcPr>
          <w:p w14:paraId="7174CFB2" w14:textId="77777777" w:rsidR="00EA3DD1" w:rsidRDefault="00045C8A">
            <w:pPr>
              <w:spacing w:before="60" w:after="60"/>
              <w:ind w:left="113"/>
            </w:pPr>
            <w:r>
              <w:rPr>
                <w:sz w:val="20"/>
              </w:rPr>
              <w:t>Australian Residential Aged Care Providers</w:t>
            </w:r>
          </w:p>
        </w:tc>
      </w:tr>
    </w:tbl>
    <w:p w14:paraId="1D10EBC3" w14:textId="77777777" w:rsidR="00EA3DD1" w:rsidRDefault="00EA3DD1"/>
    <w:tbl>
      <w:tblPr>
        <w:tblW w:w="0" w:type="auto"/>
        <w:tblLook w:val="04A0" w:firstRow="1" w:lastRow="0" w:firstColumn="1" w:lastColumn="0" w:noHBand="0" w:noVBand="1"/>
      </w:tblPr>
      <w:tblGrid>
        <w:gridCol w:w="9072"/>
      </w:tblGrid>
      <w:tr w:rsidR="00EA3DD1" w14:paraId="5992F808" w14:textId="77777777">
        <w:tc>
          <w:tcPr>
            <w:tcW w:w="9072" w:type="dxa"/>
            <w:tcBorders>
              <w:left w:val="single" w:sz="12" w:space="0" w:color="2E6B8A"/>
            </w:tcBorders>
            <w:shd w:val="clear" w:color="auto" w:fill="EEF5F9"/>
          </w:tcPr>
          <w:p w14:paraId="2D315B94" w14:textId="77777777" w:rsidR="00EA3DD1" w:rsidRDefault="00045C8A">
            <w:pPr>
              <w:spacing w:before="100" w:after="100"/>
              <w:ind w:left="170"/>
            </w:pPr>
            <w:r>
              <w:rPr>
                <w:sz w:val="20"/>
              </w:rPr>
              <w:t xml:space="preserve">This document outlines the commercial pathway for the NFC Resident Profile System — a clinician-built, point-of-care digital tool for Australian aged care. It covers the </w:t>
            </w:r>
            <w:r>
              <w:rPr>
                <w:sz w:val="20"/>
              </w:rPr>
              <w:t>route to market, pricing strategy, revenue model, ongoing service obligations, and technical integration roadmap with clinical information systems.</w:t>
            </w:r>
          </w:p>
        </w:tc>
      </w:tr>
    </w:tbl>
    <w:p w14:paraId="76423EBE" w14:textId="77777777" w:rsidR="00EA3DD1" w:rsidRDefault="00EA3DD1"/>
    <w:p w14:paraId="666DF82E" w14:textId="77777777" w:rsidR="00EA3DD1" w:rsidRDefault="00045C8A">
      <w:pPr>
        <w:pBdr>
          <w:bottom w:val="single" w:sz="8" w:space="1" w:color="1A3A5C"/>
        </w:pBdr>
        <w:spacing w:before="400"/>
      </w:pPr>
      <w:r>
        <w:rPr>
          <w:b/>
          <w:color w:val="1A3A5C"/>
          <w:sz w:val="30"/>
        </w:rPr>
        <w:t>1. Where You Are Now — Prototype to Product</w:t>
      </w:r>
    </w:p>
    <w:p w14:paraId="23D6F1FA" w14:textId="77777777" w:rsidR="00EA3DD1" w:rsidRDefault="00045C8A">
      <w:r>
        <w:t xml:space="preserve">As of April 2026, a fully functional prototype of the NFC </w:t>
      </w:r>
      <w:r>
        <w:t>Resident Profile System exists. It is operational, tested, and ready for a formal clinical pilot. The following assets have been built and are in your possession:</w:t>
      </w:r>
    </w:p>
    <w:p w14:paraId="080DC191" w14:textId="77777777" w:rsidR="00EA3DD1" w:rsidRDefault="00045C8A">
      <w:pPr>
        <w:pStyle w:val="ListBullet"/>
        <w:spacing w:after="60"/>
        <w:ind w:left="283"/>
      </w:pPr>
      <w:r>
        <w:t>Profile Editor — standalone HTML tool for creating, editing, and publishing resident profiles</w:t>
      </w:r>
    </w:p>
    <w:p w14:paraId="12C77E91" w14:textId="77777777" w:rsidR="00EA3DD1" w:rsidRDefault="00045C8A">
      <w:pPr>
        <w:pStyle w:val="ListBullet"/>
        <w:spacing w:after="60"/>
        <w:ind w:left="283"/>
      </w:pPr>
      <w:r>
        <w:t>Resident Profile Pages — PIN-protected, mobile-optimised HTML files with embedded JSON data</w:t>
      </w:r>
    </w:p>
    <w:p w14:paraId="0A4F3E92" w14:textId="77777777" w:rsidR="00EA3DD1" w:rsidRDefault="00045C8A">
      <w:pPr>
        <w:pStyle w:val="ListBullet"/>
        <w:spacing w:after="60"/>
        <w:ind w:left="283"/>
      </w:pPr>
      <w:r>
        <w:t>GitHub Repository — structured ward-based hosting with 60 profile slots across 5 wards</w:t>
      </w:r>
    </w:p>
    <w:p w14:paraId="1D201BDE" w14:textId="77777777" w:rsidR="00EA3DD1" w:rsidRDefault="00045C8A">
      <w:pPr>
        <w:pStyle w:val="ListBullet"/>
        <w:spacing w:after="60"/>
        <w:ind w:left="283"/>
      </w:pPr>
      <w:r>
        <w:t>Google Analytics integration — real-time tap tracking by ward, room, and tap type</w:t>
      </w:r>
    </w:p>
    <w:p w14:paraId="73D9C94B" w14:textId="77777777" w:rsidR="00EA3DD1" w:rsidRDefault="00045C8A">
      <w:pPr>
        <w:pStyle w:val="ListBullet"/>
        <w:spacing w:after="60"/>
        <w:ind w:left="283"/>
      </w:pPr>
      <w:r>
        <w:t>Privacy Impact Assessment — completed against Australian Privacy Principles</w:t>
      </w:r>
    </w:p>
    <w:p w14:paraId="050C448D" w14:textId="77777777" w:rsidR="00EA3DD1" w:rsidRDefault="00045C8A">
      <w:pPr>
        <w:pStyle w:val="ListBullet"/>
        <w:spacing w:after="60"/>
        <w:ind w:left="283"/>
      </w:pPr>
      <w:r>
        <w:t>Testing Documentation Pack — test plan, test log, staff feedback forms, issues register</w:t>
      </w:r>
    </w:p>
    <w:p w14:paraId="42AE83E7" w14:textId="77777777" w:rsidR="00EA3DD1" w:rsidRDefault="00045C8A">
      <w:pPr>
        <w:pStyle w:val="ListBullet"/>
        <w:spacing w:after="60"/>
        <w:ind w:left="283"/>
      </w:pPr>
      <w:r>
        <w:t>Project Proposal — formatted for management and compliance review</w:t>
      </w:r>
    </w:p>
    <w:p w14:paraId="3C0714FA" w14:textId="77777777" w:rsidR="00EA3DD1" w:rsidRDefault="00045C8A">
      <w:pPr>
        <w:pStyle w:val="ListBullet"/>
        <w:spacing w:after="60"/>
        <w:ind w:left="283"/>
      </w:pPr>
      <w:r>
        <w:t>Development Log — dated intellectual property record from 21 March 2026</w:t>
      </w:r>
    </w:p>
    <w:tbl>
      <w:tblPr>
        <w:tblW w:w="0" w:type="auto"/>
        <w:tblLook w:val="04A0" w:firstRow="1" w:lastRow="0" w:firstColumn="1" w:lastColumn="0" w:noHBand="0" w:noVBand="1"/>
      </w:tblPr>
      <w:tblGrid>
        <w:gridCol w:w="9072"/>
      </w:tblGrid>
      <w:tr w:rsidR="00EA3DD1" w14:paraId="3AD6B21F" w14:textId="77777777">
        <w:tc>
          <w:tcPr>
            <w:tcW w:w="9072" w:type="dxa"/>
            <w:tcBorders>
              <w:left w:val="single" w:sz="12" w:space="0" w:color="2D5A27"/>
            </w:tcBorders>
            <w:shd w:val="clear" w:color="auto" w:fill="EEF3ED"/>
          </w:tcPr>
          <w:p w14:paraId="76BC8F69" w14:textId="77777777" w:rsidR="00EA3DD1" w:rsidRDefault="00045C8A">
            <w:pPr>
              <w:spacing w:before="100" w:after="100"/>
              <w:ind w:left="170"/>
            </w:pPr>
            <w:r>
              <w:rPr>
                <w:b/>
                <w:color w:val="2D5A27"/>
                <w:sz w:val="20"/>
              </w:rPr>
              <w:t>📍</w:t>
            </w:r>
            <w:r>
              <w:rPr>
                <w:b/>
                <w:color w:val="2D5A27"/>
                <w:sz w:val="20"/>
              </w:rPr>
              <w:t xml:space="preserve"> Your Position:  </w:t>
            </w:r>
            <w:r>
              <w:rPr>
                <w:sz w:val="20"/>
              </w:rPr>
              <w:t>Key insight: Most health technology startups spend 6–18 months and significant capital reaching this point. You are here after weeks, with zero external funding, built on your own clinical knowledge. That is a genuine competitive advantage.</w:t>
            </w:r>
          </w:p>
        </w:tc>
      </w:tr>
    </w:tbl>
    <w:p w14:paraId="597C1638" w14:textId="77777777" w:rsidR="00EA3DD1" w:rsidRDefault="00EA3DD1"/>
    <w:p w14:paraId="086D3CB6" w14:textId="77777777" w:rsidR="00EA3DD1" w:rsidRDefault="00045C8A">
      <w:pPr>
        <w:spacing w:before="280" w:after="80"/>
      </w:pPr>
      <w:r>
        <w:rPr>
          <w:b/>
          <w:color w:val="2E6B8A"/>
          <w:sz w:val="24"/>
        </w:rPr>
        <w:t>1.1 What You Have That Others Don't</w:t>
      </w:r>
    </w:p>
    <w:p w14:paraId="61BEC7D7" w14:textId="77777777" w:rsidR="00EA3DD1" w:rsidRDefault="00045C8A">
      <w:pPr>
        <w:pStyle w:val="ListBullet"/>
        <w:spacing w:after="60"/>
        <w:ind w:left="283"/>
      </w:pPr>
      <w:r>
        <w:rPr>
          <w:b/>
        </w:rPr>
        <w:t xml:space="preserve">Clinical credibility: </w:t>
      </w:r>
      <w:r>
        <w:t xml:space="preserve">You built this as a working RN, not a software developer. Every field, every workflow, every flag reflects real clinical practice. That </w:t>
      </w:r>
      <w:r>
        <w:t>authenticity is hard to fake and extremely valuable in aged care sales conversations.</w:t>
      </w:r>
    </w:p>
    <w:p w14:paraId="6F056602" w14:textId="77777777" w:rsidR="00EA3DD1" w:rsidRDefault="00045C8A">
      <w:pPr>
        <w:pStyle w:val="ListBullet"/>
        <w:spacing w:after="60"/>
        <w:ind w:left="283"/>
      </w:pPr>
      <w:r>
        <w:rPr>
          <w:b/>
        </w:rPr>
        <w:t xml:space="preserve">Cost advantage: </w:t>
      </w:r>
      <w:r>
        <w:t>Your current infrastructure cost is near zero. A competitor building from scratch would spend $50,000–$150,000 reaching your current feature set.</w:t>
      </w:r>
    </w:p>
    <w:p w14:paraId="3D2751F0" w14:textId="77777777" w:rsidR="00EA3DD1" w:rsidRDefault="00045C8A">
      <w:pPr>
        <w:pStyle w:val="ListBullet"/>
        <w:spacing w:after="60"/>
        <w:ind w:left="283"/>
      </w:pPr>
      <w:r>
        <w:rPr>
          <w:b/>
        </w:rPr>
        <w:lastRenderedPageBreak/>
        <w:t xml:space="preserve">Regulatory alignment: </w:t>
      </w:r>
      <w:r>
        <w:t>The system directly addresses the Strengthened Aged Care Quality Standards — a regulatory pressure every provider is currently under.</w:t>
      </w:r>
    </w:p>
    <w:p w14:paraId="287F3DBB" w14:textId="77777777" w:rsidR="00EA3DD1" w:rsidRDefault="00045C8A">
      <w:pPr>
        <w:pStyle w:val="ListBullet"/>
        <w:spacing w:after="60"/>
        <w:ind w:left="283"/>
      </w:pPr>
      <w:r>
        <w:rPr>
          <w:b/>
        </w:rPr>
        <w:t xml:space="preserve">First mover: </w:t>
      </w:r>
      <w:r>
        <w:t>No equivalent lightweight NFC-based resident profile tool exists in the Australian market at this price point and simplicity level.</w:t>
      </w:r>
    </w:p>
    <w:p w14:paraId="346FE4BC" w14:textId="77777777" w:rsidR="00EA3DD1" w:rsidRDefault="00045C8A">
      <w:pPr>
        <w:pBdr>
          <w:bottom w:val="single" w:sz="8" w:space="1" w:color="1A3A5C"/>
        </w:pBdr>
        <w:spacing w:before="400"/>
      </w:pPr>
      <w:r>
        <w:rPr>
          <w:b/>
          <w:color w:val="1A3A5C"/>
          <w:sz w:val="30"/>
        </w:rPr>
        <w:t>2. Next Steps to Market</w:t>
      </w:r>
    </w:p>
    <w:p w14:paraId="43A6C3CF" w14:textId="77777777" w:rsidR="00EA3DD1" w:rsidRDefault="00045C8A">
      <w:pPr>
        <w:spacing w:before="280" w:after="80"/>
      </w:pPr>
      <w:r>
        <w:rPr>
          <w:b/>
          <w:color w:val="2E6B8A"/>
          <w:sz w:val="24"/>
        </w:rPr>
        <w:t>2.1 Immediate Actions (Month 1–3)</w:t>
      </w:r>
    </w:p>
    <w:tbl>
      <w:tblPr>
        <w:tblW w:w="0" w:type="auto"/>
        <w:tblLook w:val="04A0" w:firstRow="1" w:lastRow="0" w:firstColumn="1" w:lastColumn="0" w:noHBand="0" w:noVBand="1"/>
      </w:tblPr>
      <w:tblGrid>
        <w:gridCol w:w="3024"/>
        <w:gridCol w:w="3024"/>
        <w:gridCol w:w="3024"/>
      </w:tblGrid>
      <w:tr w:rsidR="00EA3DD1" w14:paraId="63F8A62E" w14:textId="77777777">
        <w:tc>
          <w:tcPr>
            <w:tcW w:w="3024" w:type="dxa"/>
            <w:tcBorders>
              <w:top w:val="single" w:sz="4" w:space="0" w:color="FFFFFF"/>
              <w:left w:val="single" w:sz="4" w:space="0" w:color="FFFFFF"/>
              <w:bottom w:val="single" w:sz="4" w:space="0" w:color="FFFFFF"/>
              <w:right w:val="single" w:sz="4" w:space="0" w:color="FFFFFF"/>
            </w:tcBorders>
            <w:shd w:val="clear" w:color="auto" w:fill="1A3A5C"/>
          </w:tcPr>
          <w:p w14:paraId="6FB2A8EC" w14:textId="77777777" w:rsidR="00EA3DD1" w:rsidRDefault="00045C8A">
            <w:pPr>
              <w:spacing w:before="60" w:after="60"/>
              <w:ind w:left="113"/>
            </w:pPr>
            <w:r>
              <w:rPr>
                <w:b/>
                <w:color w:val="FFFFFF"/>
                <w:sz w:val="18"/>
              </w:rPr>
              <w:t>Action</w:t>
            </w:r>
          </w:p>
        </w:tc>
        <w:tc>
          <w:tcPr>
            <w:tcW w:w="3024" w:type="dxa"/>
            <w:tcBorders>
              <w:top w:val="single" w:sz="4" w:space="0" w:color="FFFFFF"/>
              <w:left w:val="single" w:sz="4" w:space="0" w:color="FFFFFF"/>
              <w:bottom w:val="single" w:sz="4" w:space="0" w:color="FFFFFF"/>
              <w:right w:val="single" w:sz="4" w:space="0" w:color="FFFFFF"/>
            </w:tcBorders>
            <w:shd w:val="clear" w:color="auto" w:fill="1A3A5C"/>
          </w:tcPr>
          <w:p w14:paraId="340765F0" w14:textId="77777777" w:rsidR="00EA3DD1" w:rsidRDefault="00045C8A">
            <w:pPr>
              <w:spacing w:before="60" w:after="60"/>
              <w:ind w:left="113"/>
            </w:pPr>
            <w:r>
              <w:rPr>
                <w:b/>
                <w:color w:val="FFFFFF"/>
                <w:sz w:val="18"/>
              </w:rPr>
              <w:t>Why</w:t>
            </w:r>
          </w:p>
        </w:tc>
        <w:tc>
          <w:tcPr>
            <w:tcW w:w="3024" w:type="dxa"/>
            <w:tcBorders>
              <w:top w:val="single" w:sz="4" w:space="0" w:color="FFFFFF"/>
              <w:left w:val="single" w:sz="4" w:space="0" w:color="FFFFFF"/>
              <w:bottom w:val="single" w:sz="4" w:space="0" w:color="FFFFFF"/>
              <w:right w:val="single" w:sz="4" w:space="0" w:color="FFFFFF"/>
            </w:tcBorders>
            <w:shd w:val="clear" w:color="auto" w:fill="1A3A5C"/>
          </w:tcPr>
          <w:p w14:paraId="1ADE79F0" w14:textId="77777777" w:rsidR="00EA3DD1" w:rsidRDefault="00045C8A">
            <w:pPr>
              <w:spacing w:before="60" w:after="60"/>
              <w:ind w:left="113"/>
            </w:pPr>
            <w:r>
              <w:rPr>
                <w:b/>
                <w:color w:val="FFFFFF"/>
                <w:sz w:val="18"/>
              </w:rPr>
              <w:t>How Long</w:t>
            </w:r>
          </w:p>
        </w:tc>
      </w:tr>
      <w:tr w:rsidR="00EA3DD1" w14:paraId="41753F97" w14:textId="77777777">
        <w:tc>
          <w:tcPr>
            <w:tcW w:w="3024" w:type="dxa"/>
            <w:tcBorders>
              <w:top w:val="single" w:sz="4" w:space="0" w:color="D0D7DE"/>
              <w:left w:val="single" w:sz="4" w:space="0" w:color="D0D7DE"/>
              <w:bottom w:val="single" w:sz="4" w:space="0" w:color="D0D7DE"/>
              <w:right w:val="single" w:sz="4" w:space="0" w:color="D0D7DE"/>
            </w:tcBorders>
            <w:shd w:val="clear" w:color="auto" w:fill="F8F9FA"/>
          </w:tcPr>
          <w:p w14:paraId="550C232D" w14:textId="3160E2C1" w:rsidR="00EA3DD1" w:rsidRDefault="00045C8A">
            <w:pPr>
              <w:spacing w:before="60" w:after="60"/>
              <w:ind w:left="113"/>
            </w:pPr>
            <w:r>
              <w:rPr>
                <w:b/>
                <w:sz w:val="19"/>
              </w:rPr>
              <w:t>Run formal</w:t>
            </w:r>
            <w:r>
              <w:rPr>
                <w:b/>
                <w:sz w:val="19"/>
              </w:rPr>
              <w:t xml:space="preserve"> pilot</w:t>
            </w:r>
          </w:p>
        </w:tc>
        <w:tc>
          <w:tcPr>
            <w:tcW w:w="3024" w:type="dxa"/>
            <w:tcBorders>
              <w:top w:val="single" w:sz="4" w:space="0" w:color="D0D7DE"/>
              <w:left w:val="single" w:sz="4" w:space="0" w:color="D0D7DE"/>
              <w:bottom w:val="single" w:sz="4" w:space="0" w:color="D0D7DE"/>
              <w:right w:val="single" w:sz="4" w:space="0" w:color="D0D7DE"/>
            </w:tcBorders>
            <w:shd w:val="clear" w:color="auto" w:fill="F8F9FA"/>
          </w:tcPr>
          <w:p w14:paraId="4DAE67D6" w14:textId="77777777" w:rsidR="00EA3DD1" w:rsidRDefault="00045C8A">
            <w:pPr>
              <w:spacing w:before="60" w:after="60"/>
              <w:ind w:left="113"/>
            </w:pPr>
            <w:r>
              <w:rPr>
                <w:sz w:val="19"/>
              </w:rPr>
              <w:t>Generates clinical evidence and outcome data</w:t>
            </w:r>
          </w:p>
        </w:tc>
        <w:tc>
          <w:tcPr>
            <w:tcW w:w="3024" w:type="dxa"/>
            <w:tcBorders>
              <w:top w:val="single" w:sz="4" w:space="0" w:color="D0D7DE"/>
              <w:left w:val="single" w:sz="4" w:space="0" w:color="D0D7DE"/>
              <w:bottom w:val="single" w:sz="4" w:space="0" w:color="D0D7DE"/>
              <w:right w:val="single" w:sz="4" w:space="0" w:color="D0D7DE"/>
            </w:tcBorders>
            <w:shd w:val="clear" w:color="auto" w:fill="F8F9FA"/>
          </w:tcPr>
          <w:p w14:paraId="36D26B90" w14:textId="77777777" w:rsidR="00EA3DD1" w:rsidRDefault="00045C8A">
            <w:pPr>
              <w:spacing w:before="60" w:after="60"/>
              <w:ind w:left="113"/>
            </w:pPr>
            <w:r>
              <w:rPr>
                <w:sz w:val="19"/>
              </w:rPr>
              <w:t>4–8 weeks</w:t>
            </w:r>
          </w:p>
        </w:tc>
      </w:tr>
      <w:tr w:rsidR="00EA3DD1" w14:paraId="73CAB6BF" w14:textId="77777777">
        <w:tc>
          <w:tcPr>
            <w:tcW w:w="3024" w:type="dxa"/>
            <w:tcBorders>
              <w:top w:val="single" w:sz="4" w:space="0" w:color="D0D7DE"/>
              <w:left w:val="single" w:sz="4" w:space="0" w:color="D0D7DE"/>
              <w:bottom w:val="single" w:sz="4" w:space="0" w:color="D0D7DE"/>
              <w:right w:val="single" w:sz="4" w:space="0" w:color="D0D7DE"/>
            </w:tcBorders>
            <w:shd w:val="clear" w:color="auto" w:fill="FFFFFF"/>
          </w:tcPr>
          <w:p w14:paraId="4A155A3F" w14:textId="77777777" w:rsidR="00EA3DD1" w:rsidRDefault="00045C8A">
            <w:pPr>
              <w:spacing w:before="60" w:after="60"/>
              <w:ind w:left="113"/>
            </w:pPr>
            <w:r>
              <w:rPr>
                <w:b/>
                <w:sz w:val="19"/>
              </w:rPr>
              <w:t>Register ABN and business name</w:t>
            </w:r>
          </w:p>
        </w:tc>
        <w:tc>
          <w:tcPr>
            <w:tcW w:w="3024" w:type="dxa"/>
            <w:tcBorders>
              <w:top w:val="single" w:sz="4" w:space="0" w:color="D0D7DE"/>
              <w:left w:val="single" w:sz="4" w:space="0" w:color="D0D7DE"/>
              <w:bottom w:val="single" w:sz="4" w:space="0" w:color="D0D7DE"/>
              <w:right w:val="single" w:sz="4" w:space="0" w:color="D0D7DE"/>
            </w:tcBorders>
            <w:shd w:val="clear" w:color="auto" w:fill="FFFFFF"/>
          </w:tcPr>
          <w:p w14:paraId="30340D49" w14:textId="77777777" w:rsidR="00EA3DD1" w:rsidRDefault="00045C8A">
            <w:pPr>
              <w:spacing w:before="60" w:after="60"/>
              <w:ind w:left="113"/>
            </w:pPr>
            <w:r>
              <w:rPr>
                <w:sz w:val="19"/>
              </w:rPr>
              <w:t xml:space="preserve">Formalises your </w:t>
            </w:r>
            <w:r>
              <w:rPr>
                <w:sz w:val="19"/>
              </w:rPr>
              <w:t>independent operation</w:t>
            </w:r>
          </w:p>
        </w:tc>
        <w:tc>
          <w:tcPr>
            <w:tcW w:w="3024" w:type="dxa"/>
            <w:tcBorders>
              <w:top w:val="single" w:sz="4" w:space="0" w:color="D0D7DE"/>
              <w:left w:val="single" w:sz="4" w:space="0" w:color="D0D7DE"/>
              <w:bottom w:val="single" w:sz="4" w:space="0" w:color="D0D7DE"/>
              <w:right w:val="single" w:sz="4" w:space="0" w:color="D0D7DE"/>
            </w:tcBorders>
            <w:shd w:val="clear" w:color="auto" w:fill="FFFFFF"/>
          </w:tcPr>
          <w:p w14:paraId="57EE80A9" w14:textId="77777777" w:rsidR="00EA3DD1" w:rsidRDefault="00045C8A">
            <w:pPr>
              <w:spacing w:before="60" w:after="60"/>
              <w:ind w:left="113"/>
            </w:pPr>
            <w:r>
              <w:rPr>
                <w:sz w:val="19"/>
              </w:rPr>
              <w:t>1 day</w:t>
            </w:r>
          </w:p>
        </w:tc>
      </w:tr>
      <w:tr w:rsidR="00EA3DD1" w14:paraId="52102270" w14:textId="77777777">
        <w:tc>
          <w:tcPr>
            <w:tcW w:w="3024" w:type="dxa"/>
            <w:tcBorders>
              <w:top w:val="single" w:sz="4" w:space="0" w:color="D0D7DE"/>
              <w:left w:val="single" w:sz="4" w:space="0" w:color="D0D7DE"/>
              <w:bottom w:val="single" w:sz="4" w:space="0" w:color="D0D7DE"/>
              <w:right w:val="single" w:sz="4" w:space="0" w:color="D0D7DE"/>
            </w:tcBorders>
            <w:shd w:val="clear" w:color="auto" w:fill="F8F9FA"/>
          </w:tcPr>
          <w:p w14:paraId="42D1B80B" w14:textId="77777777" w:rsidR="00EA3DD1" w:rsidRDefault="00045C8A">
            <w:pPr>
              <w:spacing w:before="60" w:after="60"/>
              <w:ind w:left="113"/>
            </w:pPr>
            <w:r>
              <w:rPr>
                <w:b/>
                <w:sz w:val="19"/>
              </w:rPr>
              <w:t>Consult employment lawyer re IP</w:t>
            </w:r>
          </w:p>
        </w:tc>
        <w:tc>
          <w:tcPr>
            <w:tcW w:w="3024" w:type="dxa"/>
            <w:tcBorders>
              <w:top w:val="single" w:sz="4" w:space="0" w:color="D0D7DE"/>
              <w:left w:val="single" w:sz="4" w:space="0" w:color="D0D7DE"/>
              <w:bottom w:val="single" w:sz="4" w:space="0" w:color="D0D7DE"/>
              <w:right w:val="single" w:sz="4" w:space="0" w:color="D0D7DE"/>
            </w:tcBorders>
            <w:shd w:val="clear" w:color="auto" w:fill="F8F9FA"/>
          </w:tcPr>
          <w:p w14:paraId="028E652D" w14:textId="77777777" w:rsidR="00EA3DD1" w:rsidRDefault="00045C8A">
            <w:pPr>
              <w:spacing w:before="60" w:after="60"/>
              <w:ind w:left="113"/>
            </w:pPr>
            <w:r>
              <w:rPr>
                <w:sz w:val="19"/>
              </w:rPr>
              <w:t>Clarifies ownership before any commercial move</w:t>
            </w:r>
          </w:p>
        </w:tc>
        <w:tc>
          <w:tcPr>
            <w:tcW w:w="3024" w:type="dxa"/>
            <w:tcBorders>
              <w:top w:val="single" w:sz="4" w:space="0" w:color="D0D7DE"/>
              <w:left w:val="single" w:sz="4" w:space="0" w:color="D0D7DE"/>
              <w:bottom w:val="single" w:sz="4" w:space="0" w:color="D0D7DE"/>
              <w:right w:val="single" w:sz="4" w:space="0" w:color="D0D7DE"/>
            </w:tcBorders>
            <w:shd w:val="clear" w:color="auto" w:fill="F8F9FA"/>
          </w:tcPr>
          <w:p w14:paraId="2BCC2765" w14:textId="77777777" w:rsidR="00EA3DD1" w:rsidRDefault="00045C8A">
            <w:pPr>
              <w:spacing w:before="60" w:after="60"/>
              <w:ind w:left="113"/>
            </w:pPr>
            <w:r>
              <w:rPr>
                <w:sz w:val="19"/>
              </w:rPr>
              <w:t>1–2 hours</w:t>
            </w:r>
          </w:p>
        </w:tc>
      </w:tr>
      <w:tr w:rsidR="00EA3DD1" w14:paraId="463745E3" w14:textId="77777777">
        <w:tc>
          <w:tcPr>
            <w:tcW w:w="3024" w:type="dxa"/>
            <w:tcBorders>
              <w:top w:val="single" w:sz="4" w:space="0" w:color="D0D7DE"/>
              <w:left w:val="single" w:sz="4" w:space="0" w:color="D0D7DE"/>
              <w:bottom w:val="single" w:sz="4" w:space="0" w:color="D0D7DE"/>
              <w:right w:val="single" w:sz="4" w:space="0" w:color="D0D7DE"/>
            </w:tcBorders>
            <w:shd w:val="clear" w:color="auto" w:fill="FFFFFF"/>
          </w:tcPr>
          <w:p w14:paraId="5005FDE0" w14:textId="77777777" w:rsidR="00EA3DD1" w:rsidRDefault="00045C8A">
            <w:pPr>
              <w:spacing w:before="60" w:after="60"/>
              <w:ind w:left="113"/>
            </w:pPr>
            <w:r>
              <w:rPr>
                <w:b/>
                <w:sz w:val="19"/>
              </w:rPr>
              <w:t>Implement Cloudflare Access</w:t>
            </w:r>
          </w:p>
        </w:tc>
        <w:tc>
          <w:tcPr>
            <w:tcW w:w="3024" w:type="dxa"/>
            <w:tcBorders>
              <w:top w:val="single" w:sz="4" w:space="0" w:color="D0D7DE"/>
              <w:left w:val="single" w:sz="4" w:space="0" w:color="D0D7DE"/>
              <w:bottom w:val="single" w:sz="4" w:space="0" w:color="D0D7DE"/>
              <w:right w:val="single" w:sz="4" w:space="0" w:color="D0D7DE"/>
            </w:tcBorders>
            <w:shd w:val="clear" w:color="auto" w:fill="FFFFFF"/>
          </w:tcPr>
          <w:p w14:paraId="10E95664" w14:textId="77777777" w:rsidR="00EA3DD1" w:rsidRDefault="00045C8A">
            <w:pPr>
              <w:spacing w:before="60" w:after="60"/>
              <w:ind w:left="113"/>
            </w:pPr>
            <w:r>
              <w:rPr>
                <w:sz w:val="19"/>
              </w:rPr>
              <w:t>Addresses primary privacy concern for compliance teams</w:t>
            </w:r>
          </w:p>
        </w:tc>
        <w:tc>
          <w:tcPr>
            <w:tcW w:w="3024" w:type="dxa"/>
            <w:tcBorders>
              <w:top w:val="single" w:sz="4" w:space="0" w:color="D0D7DE"/>
              <w:left w:val="single" w:sz="4" w:space="0" w:color="D0D7DE"/>
              <w:bottom w:val="single" w:sz="4" w:space="0" w:color="D0D7DE"/>
              <w:right w:val="single" w:sz="4" w:space="0" w:color="D0D7DE"/>
            </w:tcBorders>
            <w:shd w:val="clear" w:color="auto" w:fill="FFFFFF"/>
          </w:tcPr>
          <w:p w14:paraId="62A3EFE6" w14:textId="77777777" w:rsidR="00EA3DD1" w:rsidRDefault="00045C8A">
            <w:pPr>
              <w:spacing w:before="60" w:after="60"/>
              <w:ind w:left="113"/>
            </w:pPr>
            <w:r>
              <w:rPr>
                <w:sz w:val="19"/>
              </w:rPr>
              <w:t>2–3 hours</w:t>
            </w:r>
          </w:p>
        </w:tc>
      </w:tr>
      <w:tr w:rsidR="00EA3DD1" w14:paraId="6CF5B618" w14:textId="77777777">
        <w:tc>
          <w:tcPr>
            <w:tcW w:w="3024" w:type="dxa"/>
            <w:tcBorders>
              <w:top w:val="single" w:sz="4" w:space="0" w:color="D0D7DE"/>
              <w:left w:val="single" w:sz="4" w:space="0" w:color="D0D7DE"/>
              <w:bottom w:val="single" w:sz="4" w:space="0" w:color="D0D7DE"/>
              <w:right w:val="single" w:sz="4" w:space="0" w:color="D0D7DE"/>
            </w:tcBorders>
            <w:shd w:val="clear" w:color="auto" w:fill="F8F9FA"/>
          </w:tcPr>
          <w:p w14:paraId="5180EE8E" w14:textId="77777777" w:rsidR="00EA3DD1" w:rsidRDefault="00045C8A">
            <w:pPr>
              <w:spacing w:before="60" w:after="60"/>
              <w:ind w:left="113"/>
            </w:pPr>
            <w:r>
              <w:rPr>
                <w:b/>
                <w:sz w:val="19"/>
              </w:rPr>
              <w:t>Contact Griffith Enterprise</w:t>
            </w:r>
          </w:p>
        </w:tc>
        <w:tc>
          <w:tcPr>
            <w:tcW w:w="3024" w:type="dxa"/>
            <w:tcBorders>
              <w:top w:val="single" w:sz="4" w:space="0" w:color="D0D7DE"/>
              <w:left w:val="single" w:sz="4" w:space="0" w:color="D0D7DE"/>
              <w:bottom w:val="single" w:sz="4" w:space="0" w:color="D0D7DE"/>
              <w:right w:val="single" w:sz="4" w:space="0" w:color="D0D7DE"/>
            </w:tcBorders>
            <w:shd w:val="clear" w:color="auto" w:fill="F8F9FA"/>
          </w:tcPr>
          <w:p w14:paraId="5A4C964D" w14:textId="77777777" w:rsidR="00EA3DD1" w:rsidRDefault="00045C8A">
            <w:pPr>
              <w:spacing w:before="60" w:after="60"/>
              <w:ind w:left="113"/>
            </w:pPr>
            <w:r>
              <w:rPr>
                <w:sz w:val="19"/>
              </w:rPr>
              <w:t xml:space="preserve">Access to </w:t>
            </w:r>
            <w:r>
              <w:rPr>
                <w:sz w:val="19"/>
              </w:rPr>
              <w:t>mentorship, networks, and potential funding</w:t>
            </w:r>
          </w:p>
        </w:tc>
        <w:tc>
          <w:tcPr>
            <w:tcW w:w="3024" w:type="dxa"/>
            <w:tcBorders>
              <w:top w:val="single" w:sz="4" w:space="0" w:color="D0D7DE"/>
              <w:left w:val="single" w:sz="4" w:space="0" w:color="D0D7DE"/>
              <w:bottom w:val="single" w:sz="4" w:space="0" w:color="D0D7DE"/>
              <w:right w:val="single" w:sz="4" w:space="0" w:color="D0D7DE"/>
            </w:tcBorders>
            <w:shd w:val="clear" w:color="auto" w:fill="F8F9FA"/>
          </w:tcPr>
          <w:p w14:paraId="472EE436" w14:textId="77777777" w:rsidR="00EA3DD1" w:rsidRDefault="00045C8A">
            <w:pPr>
              <w:spacing w:before="60" w:after="60"/>
              <w:ind w:left="113"/>
            </w:pPr>
            <w:r>
              <w:rPr>
                <w:sz w:val="19"/>
              </w:rPr>
              <w:t>1 week to respond</w:t>
            </w:r>
          </w:p>
        </w:tc>
      </w:tr>
      <w:tr w:rsidR="00EA3DD1" w14:paraId="78068976" w14:textId="77777777">
        <w:tc>
          <w:tcPr>
            <w:tcW w:w="3024" w:type="dxa"/>
            <w:tcBorders>
              <w:top w:val="single" w:sz="4" w:space="0" w:color="D0D7DE"/>
              <w:left w:val="single" w:sz="4" w:space="0" w:color="D0D7DE"/>
              <w:bottom w:val="single" w:sz="4" w:space="0" w:color="D0D7DE"/>
              <w:right w:val="single" w:sz="4" w:space="0" w:color="D0D7DE"/>
            </w:tcBorders>
            <w:shd w:val="clear" w:color="auto" w:fill="FFFFFF"/>
          </w:tcPr>
          <w:p w14:paraId="2957A5B0" w14:textId="77777777" w:rsidR="00EA3DD1" w:rsidRDefault="00045C8A">
            <w:pPr>
              <w:spacing w:before="60" w:after="60"/>
              <w:ind w:left="113"/>
            </w:pPr>
            <w:r>
              <w:rPr>
                <w:b/>
                <w:sz w:val="19"/>
              </w:rPr>
              <w:t>Complete pilot documentation</w:t>
            </w:r>
          </w:p>
        </w:tc>
        <w:tc>
          <w:tcPr>
            <w:tcW w:w="3024" w:type="dxa"/>
            <w:tcBorders>
              <w:top w:val="single" w:sz="4" w:space="0" w:color="D0D7DE"/>
              <w:left w:val="single" w:sz="4" w:space="0" w:color="D0D7DE"/>
              <w:bottom w:val="single" w:sz="4" w:space="0" w:color="D0D7DE"/>
              <w:right w:val="single" w:sz="4" w:space="0" w:color="D0D7DE"/>
            </w:tcBorders>
            <w:shd w:val="clear" w:color="auto" w:fill="FFFFFF"/>
          </w:tcPr>
          <w:p w14:paraId="227C2B3A" w14:textId="77777777" w:rsidR="00EA3DD1" w:rsidRDefault="00045C8A">
            <w:pPr>
              <w:spacing w:before="60" w:after="60"/>
              <w:ind w:left="113"/>
            </w:pPr>
            <w:r>
              <w:rPr>
                <w:sz w:val="19"/>
              </w:rPr>
              <w:t>Evidence base for every future sales conversation</w:t>
            </w:r>
          </w:p>
        </w:tc>
        <w:tc>
          <w:tcPr>
            <w:tcW w:w="3024" w:type="dxa"/>
            <w:tcBorders>
              <w:top w:val="single" w:sz="4" w:space="0" w:color="D0D7DE"/>
              <w:left w:val="single" w:sz="4" w:space="0" w:color="D0D7DE"/>
              <w:bottom w:val="single" w:sz="4" w:space="0" w:color="D0D7DE"/>
              <w:right w:val="single" w:sz="4" w:space="0" w:color="D0D7DE"/>
            </w:tcBorders>
            <w:shd w:val="clear" w:color="auto" w:fill="FFFFFF"/>
          </w:tcPr>
          <w:p w14:paraId="10932531" w14:textId="77777777" w:rsidR="00EA3DD1" w:rsidRDefault="00045C8A">
            <w:pPr>
              <w:spacing w:before="60" w:after="60"/>
              <w:ind w:left="113"/>
            </w:pPr>
            <w:r>
              <w:rPr>
                <w:sz w:val="19"/>
              </w:rPr>
              <w:t>Ongoing during pilot</w:t>
            </w:r>
          </w:p>
        </w:tc>
      </w:tr>
    </w:tbl>
    <w:p w14:paraId="2DD46AB4" w14:textId="77777777" w:rsidR="00EA3DD1" w:rsidRDefault="00EA3DD1"/>
    <w:p w14:paraId="490E5887" w14:textId="77777777" w:rsidR="00EA3DD1" w:rsidRDefault="00045C8A">
      <w:pPr>
        <w:spacing w:before="280" w:after="80"/>
      </w:pPr>
      <w:r>
        <w:rPr>
          <w:b/>
          <w:color w:val="2E6B8A"/>
          <w:sz w:val="24"/>
        </w:rPr>
        <w:t>2.2 Short-Term Actions (Month 3–9)</w:t>
      </w:r>
    </w:p>
    <w:p w14:paraId="4667046A" w14:textId="13AEFC46" w:rsidR="00EA3DD1" w:rsidRDefault="00045C8A">
      <w:pPr>
        <w:pStyle w:val="ListBullet"/>
        <w:spacing w:after="60"/>
        <w:ind w:left="283"/>
      </w:pPr>
      <w:r>
        <w:t xml:space="preserve">Approach 2–3 other aged care facilities for </w:t>
      </w:r>
      <w:r>
        <w:t>expanded pilot — use pilot data</w:t>
      </w:r>
    </w:p>
    <w:p w14:paraId="79213A62" w14:textId="77777777" w:rsidR="00EA3DD1" w:rsidRDefault="00045C8A">
      <w:pPr>
        <w:pStyle w:val="ListBullet"/>
        <w:spacing w:after="60"/>
        <w:ind w:left="283"/>
      </w:pPr>
      <w:r>
        <w:t>Engage a technical co-founder or development partner to build the commercial platform</w:t>
      </w:r>
    </w:p>
    <w:p w14:paraId="0AC9C6AE" w14:textId="77777777" w:rsidR="00EA3DD1" w:rsidRDefault="00045C8A">
      <w:pPr>
        <w:pStyle w:val="ListBullet"/>
        <w:spacing w:after="60"/>
        <w:ind w:left="283"/>
      </w:pPr>
      <w:r>
        <w:t>Apply for Advance Queensland Digital Health grant — pilot data strengthens the application</w:t>
      </w:r>
    </w:p>
    <w:p w14:paraId="79D7A519" w14:textId="77777777" w:rsidR="00EA3DD1" w:rsidRDefault="00045C8A">
      <w:pPr>
        <w:pStyle w:val="ListBullet"/>
        <w:spacing w:after="60"/>
        <w:ind w:left="283"/>
      </w:pPr>
      <w:r>
        <w:t>Develop a formal commercial pitch deck for facility decision-makers</w:t>
      </w:r>
    </w:p>
    <w:p w14:paraId="60E5B082" w14:textId="77777777" w:rsidR="00EA3DD1" w:rsidRDefault="00045C8A">
      <w:pPr>
        <w:pStyle w:val="ListBullet"/>
        <w:spacing w:after="60"/>
        <w:ind w:left="283"/>
      </w:pPr>
      <w:r>
        <w:t>Register with ACSA (Aged &amp; Community Care Providers Association) as a digital health vendor</w:t>
      </w:r>
    </w:p>
    <w:p w14:paraId="66B151F4" w14:textId="77777777" w:rsidR="00EA3DD1" w:rsidRDefault="00045C8A">
      <w:pPr>
        <w:pStyle w:val="ListBullet"/>
        <w:spacing w:after="60"/>
        <w:ind w:left="283"/>
      </w:pPr>
      <w:r>
        <w:t>Attend LASA (Leading Age Services Australia) national conference — key networking event</w:t>
      </w:r>
    </w:p>
    <w:p w14:paraId="3BA1D89B" w14:textId="77777777" w:rsidR="00EA3DD1" w:rsidRDefault="00045C8A">
      <w:pPr>
        <w:spacing w:before="280" w:after="80"/>
      </w:pPr>
      <w:r>
        <w:rPr>
          <w:b/>
          <w:color w:val="2E6B8A"/>
          <w:sz w:val="24"/>
        </w:rPr>
        <w:t>2.3 Medium-Term (Month 9–18)</w:t>
      </w:r>
    </w:p>
    <w:p w14:paraId="4AFF796A" w14:textId="77777777" w:rsidR="00EA3DD1" w:rsidRDefault="00045C8A">
      <w:pPr>
        <w:pStyle w:val="ListBullet"/>
        <w:spacing w:after="60"/>
        <w:ind w:left="283"/>
      </w:pPr>
      <w:r>
        <w:t>Launch commercial Version 1 — proper web application with user accounts and admin dashboard</w:t>
      </w:r>
    </w:p>
    <w:p w14:paraId="45E1BFCF" w14:textId="77777777" w:rsidR="00EA3DD1" w:rsidRDefault="00045C8A">
      <w:pPr>
        <w:pStyle w:val="ListBullet"/>
        <w:spacing w:after="60"/>
        <w:ind w:left="283"/>
      </w:pPr>
      <w:r>
        <w:t>Apply for CSIRO ON Accelerator program with pilot evidence and commercial traction</w:t>
      </w:r>
    </w:p>
    <w:p w14:paraId="00883C0C" w14:textId="77777777" w:rsidR="00EA3DD1" w:rsidRDefault="00045C8A">
      <w:pPr>
        <w:pStyle w:val="ListBullet"/>
        <w:spacing w:after="60"/>
        <w:ind w:left="283"/>
      </w:pPr>
      <w:r>
        <w:t>Approach AlayaCare, iCare, and Epicor (aged care software vendors) re integration partnerships</w:t>
      </w:r>
    </w:p>
    <w:p w14:paraId="057455A8" w14:textId="77777777" w:rsidR="00EA3DD1" w:rsidRDefault="00045C8A">
      <w:pPr>
        <w:pStyle w:val="ListBullet"/>
        <w:spacing w:after="60"/>
        <w:ind w:left="283"/>
      </w:pPr>
      <w:r>
        <w:t>Consider equity investment if scaling requires capital beyond grant funding</w:t>
      </w:r>
    </w:p>
    <w:p w14:paraId="5B06B179" w14:textId="77777777" w:rsidR="00EA3DD1" w:rsidRDefault="00045C8A">
      <w:pPr>
        <w:pBdr>
          <w:bottom w:val="single" w:sz="8" w:space="1" w:color="1A3A5C"/>
        </w:pBdr>
        <w:spacing w:before="400"/>
      </w:pPr>
      <w:r>
        <w:rPr>
          <w:b/>
          <w:color w:val="1A3A5C"/>
          <w:sz w:val="30"/>
        </w:rPr>
        <w:t>3. Pricing Strategy</w:t>
      </w:r>
    </w:p>
    <w:p w14:paraId="2AD35113" w14:textId="77777777" w:rsidR="00EA3DD1" w:rsidRDefault="00045C8A">
      <w:r>
        <w:t xml:space="preserve">Pricing in aged care SaaS follows predictable patterns. Facilities think in per-resident or per-bed terms — this is how they budget for every </w:t>
      </w:r>
      <w:r>
        <w:t>other software subscription. Your pricing should follow the same model. The following pricing tiers are recommended based on market research into comparable Australian aged care digital health tools.</w:t>
      </w:r>
    </w:p>
    <w:p w14:paraId="07D9FF87" w14:textId="77777777" w:rsidR="00EA3DD1" w:rsidRDefault="00045C8A">
      <w:pPr>
        <w:spacing w:before="280" w:after="80"/>
      </w:pPr>
      <w:r>
        <w:rPr>
          <w:b/>
          <w:color w:val="2E6B8A"/>
          <w:sz w:val="24"/>
        </w:rPr>
        <w:lastRenderedPageBreak/>
        <w:t>3.1 Recommended Pricing Tiers</w:t>
      </w:r>
    </w:p>
    <w:tbl>
      <w:tblPr>
        <w:tblW w:w="0" w:type="auto"/>
        <w:tblLook w:val="04A0" w:firstRow="1" w:lastRow="0" w:firstColumn="1" w:lastColumn="0" w:noHBand="0" w:noVBand="1"/>
      </w:tblPr>
      <w:tblGrid>
        <w:gridCol w:w="1814"/>
        <w:gridCol w:w="1814"/>
        <w:gridCol w:w="1814"/>
        <w:gridCol w:w="1814"/>
        <w:gridCol w:w="1814"/>
      </w:tblGrid>
      <w:tr w:rsidR="00EA3DD1" w14:paraId="52C89F41" w14:textId="77777777">
        <w:tc>
          <w:tcPr>
            <w:tcW w:w="1814" w:type="dxa"/>
            <w:tcBorders>
              <w:top w:val="single" w:sz="4" w:space="0" w:color="FFFFFF"/>
              <w:left w:val="single" w:sz="4" w:space="0" w:color="FFFFFF"/>
              <w:bottom w:val="single" w:sz="4" w:space="0" w:color="FFFFFF"/>
              <w:right w:val="single" w:sz="4" w:space="0" w:color="FFFFFF"/>
            </w:tcBorders>
            <w:shd w:val="clear" w:color="auto" w:fill="1A3A5C"/>
          </w:tcPr>
          <w:p w14:paraId="512C854E" w14:textId="77777777" w:rsidR="00EA3DD1" w:rsidRDefault="00045C8A">
            <w:pPr>
              <w:spacing w:before="60" w:after="60"/>
              <w:ind w:left="113"/>
            </w:pPr>
            <w:r>
              <w:rPr>
                <w:b/>
                <w:color w:val="FFFFFF"/>
                <w:sz w:val="18"/>
              </w:rPr>
              <w:t>Tier</w:t>
            </w:r>
          </w:p>
        </w:tc>
        <w:tc>
          <w:tcPr>
            <w:tcW w:w="1814" w:type="dxa"/>
            <w:tcBorders>
              <w:top w:val="single" w:sz="4" w:space="0" w:color="FFFFFF"/>
              <w:left w:val="single" w:sz="4" w:space="0" w:color="FFFFFF"/>
              <w:bottom w:val="single" w:sz="4" w:space="0" w:color="FFFFFF"/>
              <w:right w:val="single" w:sz="4" w:space="0" w:color="FFFFFF"/>
            </w:tcBorders>
            <w:shd w:val="clear" w:color="auto" w:fill="1A3A5C"/>
          </w:tcPr>
          <w:p w14:paraId="3402E212" w14:textId="77777777" w:rsidR="00EA3DD1" w:rsidRDefault="00045C8A">
            <w:pPr>
              <w:spacing w:before="60" w:after="60"/>
              <w:ind w:left="113"/>
            </w:pPr>
            <w:r>
              <w:rPr>
                <w:b/>
                <w:color w:val="FFFFFF"/>
                <w:sz w:val="18"/>
              </w:rPr>
              <w:t>Price</w:t>
            </w:r>
          </w:p>
        </w:tc>
        <w:tc>
          <w:tcPr>
            <w:tcW w:w="1814" w:type="dxa"/>
            <w:tcBorders>
              <w:top w:val="single" w:sz="4" w:space="0" w:color="FFFFFF"/>
              <w:left w:val="single" w:sz="4" w:space="0" w:color="FFFFFF"/>
              <w:bottom w:val="single" w:sz="4" w:space="0" w:color="FFFFFF"/>
              <w:right w:val="single" w:sz="4" w:space="0" w:color="FFFFFF"/>
            </w:tcBorders>
            <w:shd w:val="clear" w:color="auto" w:fill="1A3A5C"/>
          </w:tcPr>
          <w:p w14:paraId="6DA7931E" w14:textId="77777777" w:rsidR="00EA3DD1" w:rsidRDefault="00045C8A">
            <w:pPr>
              <w:spacing w:before="60" w:after="60"/>
              <w:ind w:left="113"/>
            </w:pPr>
            <w:r>
              <w:rPr>
                <w:b/>
                <w:color w:val="FFFFFF"/>
                <w:sz w:val="18"/>
              </w:rPr>
              <w:t>Per Resident/mo</w:t>
            </w:r>
          </w:p>
        </w:tc>
        <w:tc>
          <w:tcPr>
            <w:tcW w:w="1814" w:type="dxa"/>
            <w:tcBorders>
              <w:top w:val="single" w:sz="4" w:space="0" w:color="FFFFFF"/>
              <w:left w:val="single" w:sz="4" w:space="0" w:color="FFFFFF"/>
              <w:bottom w:val="single" w:sz="4" w:space="0" w:color="FFFFFF"/>
              <w:right w:val="single" w:sz="4" w:space="0" w:color="FFFFFF"/>
            </w:tcBorders>
            <w:shd w:val="clear" w:color="auto" w:fill="1A3A5C"/>
          </w:tcPr>
          <w:p w14:paraId="50C3EA25" w14:textId="77777777" w:rsidR="00EA3DD1" w:rsidRDefault="00045C8A">
            <w:pPr>
              <w:spacing w:before="60" w:after="60"/>
              <w:ind w:left="113"/>
            </w:pPr>
            <w:r>
              <w:rPr>
                <w:b/>
                <w:color w:val="FFFFFF"/>
                <w:sz w:val="18"/>
              </w:rPr>
              <w:t>Target</w:t>
            </w:r>
          </w:p>
        </w:tc>
        <w:tc>
          <w:tcPr>
            <w:tcW w:w="1814" w:type="dxa"/>
            <w:tcBorders>
              <w:top w:val="single" w:sz="4" w:space="0" w:color="FFFFFF"/>
              <w:left w:val="single" w:sz="4" w:space="0" w:color="FFFFFF"/>
              <w:bottom w:val="single" w:sz="4" w:space="0" w:color="FFFFFF"/>
              <w:right w:val="single" w:sz="4" w:space="0" w:color="FFFFFF"/>
            </w:tcBorders>
            <w:shd w:val="clear" w:color="auto" w:fill="1A3A5C"/>
          </w:tcPr>
          <w:p w14:paraId="06FA7E36" w14:textId="77777777" w:rsidR="00EA3DD1" w:rsidRDefault="00045C8A">
            <w:pPr>
              <w:spacing w:before="60" w:after="60"/>
              <w:ind w:left="113"/>
            </w:pPr>
            <w:r>
              <w:rPr>
                <w:b/>
                <w:color w:val="FFFFFF"/>
                <w:sz w:val="18"/>
              </w:rPr>
              <w:t>Includes</w:t>
            </w:r>
          </w:p>
        </w:tc>
      </w:tr>
      <w:tr w:rsidR="00EA3DD1" w14:paraId="1DAF3131" w14:textId="77777777">
        <w:tc>
          <w:tcPr>
            <w:tcW w:w="1814" w:type="dxa"/>
            <w:tcBorders>
              <w:top w:val="single" w:sz="4" w:space="0" w:color="D0D7DE"/>
              <w:left w:val="single" w:sz="4" w:space="0" w:color="D0D7DE"/>
              <w:bottom w:val="single" w:sz="4" w:space="0" w:color="D0D7DE"/>
              <w:right w:val="single" w:sz="4" w:space="0" w:color="D0D7DE"/>
            </w:tcBorders>
            <w:shd w:val="clear" w:color="auto" w:fill="EEF5F9"/>
          </w:tcPr>
          <w:p w14:paraId="75925EF2" w14:textId="77777777" w:rsidR="00EA3DD1" w:rsidRDefault="00045C8A">
            <w:pPr>
              <w:spacing w:before="60" w:after="60"/>
              <w:ind w:left="113"/>
            </w:pPr>
            <w:r>
              <w:rPr>
                <w:b/>
                <w:sz w:val="20"/>
              </w:rPr>
              <w:t>Starter</w:t>
            </w:r>
          </w:p>
        </w:tc>
        <w:tc>
          <w:tcPr>
            <w:tcW w:w="1814" w:type="dxa"/>
            <w:tcBorders>
              <w:top w:val="single" w:sz="4" w:space="0" w:color="D0D7DE"/>
              <w:left w:val="single" w:sz="4" w:space="0" w:color="D0D7DE"/>
              <w:bottom w:val="single" w:sz="4" w:space="0" w:color="D0D7DE"/>
              <w:right w:val="single" w:sz="4" w:space="0" w:color="D0D7DE"/>
            </w:tcBorders>
            <w:shd w:val="clear" w:color="auto" w:fill="EEF5F9"/>
          </w:tcPr>
          <w:p w14:paraId="0B515E0E" w14:textId="77777777" w:rsidR="00EA3DD1" w:rsidRDefault="00045C8A">
            <w:pPr>
              <w:spacing w:before="60" w:after="60"/>
              <w:ind w:left="113"/>
            </w:pPr>
            <w:r>
              <w:rPr>
                <w:b/>
                <w:color w:val="1A3A5C"/>
                <w:sz w:val="22"/>
              </w:rPr>
              <w:t>$199/mo</w:t>
            </w:r>
          </w:p>
        </w:tc>
        <w:tc>
          <w:tcPr>
            <w:tcW w:w="1814" w:type="dxa"/>
            <w:tcBorders>
              <w:top w:val="single" w:sz="4" w:space="0" w:color="D0D7DE"/>
              <w:left w:val="single" w:sz="4" w:space="0" w:color="D0D7DE"/>
              <w:bottom w:val="single" w:sz="4" w:space="0" w:color="D0D7DE"/>
              <w:right w:val="single" w:sz="4" w:space="0" w:color="D0D7DE"/>
            </w:tcBorders>
            <w:shd w:val="clear" w:color="auto" w:fill="EEF5F9"/>
          </w:tcPr>
          <w:p w14:paraId="4B92078B" w14:textId="77777777" w:rsidR="00EA3DD1" w:rsidRDefault="00045C8A">
            <w:pPr>
              <w:spacing w:before="60" w:after="60"/>
              <w:ind w:left="113"/>
            </w:pPr>
            <w:r>
              <w:rPr>
                <w:sz w:val="19"/>
              </w:rPr>
              <w:t>~$3.30</w:t>
            </w:r>
          </w:p>
        </w:tc>
        <w:tc>
          <w:tcPr>
            <w:tcW w:w="1814" w:type="dxa"/>
            <w:tcBorders>
              <w:top w:val="single" w:sz="4" w:space="0" w:color="D0D7DE"/>
              <w:left w:val="single" w:sz="4" w:space="0" w:color="D0D7DE"/>
              <w:bottom w:val="single" w:sz="4" w:space="0" w:color="D0D7DE"/>
              <w:right w:val="single" w:sz="4" w:space="0" w:color="D0D7DE"/>
            </w:tcBorders>
            <w:shd w:val="clear" w:color="auto" w:fill="EEF5F9"/>
          </w:tcPr>
          <w:p w14:paraId="3C382BC6" w14:textId="77777777" w:rsidR="00EA3DD1" w:rsidRDefault="00045C8A">
            <w:pPr>
              <w:spacing w:before="60" w:after="60"/>
              <w:ind w:left="113"/>
            </w:pPr>
            <w:r>
              <w:rPr>
                <w:sz w:val="19"/>
              </w:rPr>
              <w:t>Small facilities</w:t>
            </w:r>
            <w:r>
              <w:rPr>
                <w:sz w:val="19"/>
              </w:rPr>
              <w:br/>
              <w:t>&lt;60 residents</w:t>
            </w:r>
          </w:p>
        </w:tc>
        <w:tc>
          <w:tcPr>
            <w:tcW w:w="1814" w:type="dxa"/>
            <w:tcBorders>
              <w:top w:val="single" w:sz="4" w:space="0" w:color="D0D7DE"/>
              <w:left w:val="single" w:sz="4" w:space="0" w:color="D0D7DE"/>
              <w:bottom w:val="single" w:sz="4" w:space="0" w:color="D0D7DE"/>
              <w:right w:val="single" w:sz="4" w:space="0" w:color="D0D7DE"/>
            </w:tcBorders>
            <w:shd w:val="clear" w:color="auto" w:fill="EEF5F9"/>
          </w:tcPr>
          <w:p w14:paraId="51F42152" w14:textId="77777777" w:rsidR="00EA3DD1" w:rsidRDefault="00045C8A">
            <w:pPr>
              <w:spacing w:before="60" w:after="60"/>
              <w:ind w:left="113"/>
            </w:pPr>
            <w:r>
              <w:rPr>
                <w:sz w:val="18"/>
              </w:rPr>
              <w:t>Full profile system, editor tool, GitHub hosting, email support, GA analytics</w:t>
            </w:r>
          </w:p>
        </w:tc>
      </w:tr>
      <w:tr w:rsidR="00EA3DD1" w14:paraId="5CFEEA1A" w14:textId="77777777">
        <w:tc>
          <w:tcPr>
            <w:tcW w:w="1814" w:type="dxa"/>
            <w:tcBorders>
              <w:top w:val="single" w:sz="4" w:space="0" w:color="D0D7DE"/>
              <w:left w:val="single" w:sz="4" w:space="0" w:color="D0D7DE"/>
              <w:bottom w:val="single" w:sz="4" w:space="0" w:color="D0D7DE"/>
              <w:right w:val="single" w:sz="4" w:space="0" w:color="D0D7DE"/>
            </w:tcBorders>
            <w:shd w:val="clear" w:color="auto" w:fill="EEF3ED"/>
          </w:tcPr>
          <w:p w14:paraId="64FED594" w14:textId="77777777" w:rsidR="00EA3DD1" w:rsidRDefault="00045C8A">
            <w:pPr>
              <w:spacing w:before="60" w:after="60"/>
              <w:ind w:left="113"/>
            </w:pPr>
            <w:r>
              <w:rPr>
                <w:b/>
                <w:sz w:val="20"/>
              </w:rPr>
              <w:t>Professional</w:t>
            </w:r>
          </w:p>
        </w:tc>
        <w:tc>
          <w:tcPr>
            <w:tcW w:w="1814" w:type="dxa"/>
            <w:tcBorders>
              <w:top w:val="single" w:sz="4" w:space="0" w:color="D0D7DE"/>
              <w:left w:val="single" w:sz="4" w:space="0" w:color="D0D7DE"/>
              <w:bottom w:val="single" w:sz="4" w:space="0" w:color="D0D7DE"/>
              <w:right w:val="single" w:sz="4" w:space="0" w:color="D0D7DE"/>
            </w:tcBorders>
            <w:shd w:val="clear" w:color="auto" w:fill="EEF3ED"/>
          </w:tcPr>
          <w:p w14:paraId="1F54721F" w14:textId="77777777" w:rsidR="00EA3DD1" w:rsidRDefault="00045C8A">
            <w:pPr>
              <w:spacing w:before="60" w:after="60"/>
              <w:ind w:left="113"/>
            </w:pPr>
            <w:r>
              <w:rPr>
                <w:b/>
                <w:color w:val="1A3A5C"/>
                <w:sz w:val="22"/>
              </w:rPr>
              <w:t>$449/mo</w:t>
            </w:r>
          </w:p>
        </w:tc>
        <w:tc>
          <w:tcPr>
            <w:tcW w:w="1814" w:type="dxa"/>
            <w:tcBorders>
              <w:top w:val="single" w:sz="4" w:space="0" w:color="D0D7DE"/>
              <w:left w:val="single" w:sz="4" w:space="0" w:color="D0D7DE"/>
              <w:bottom w:val="single" w:sz="4" w:space="0" w:color="D0D7DE"/>
              <w:right w:val="single" w:sz="4" w:space="0" w:color="D0D7DE"/>
            </w:tcBorders>
            <w:shd w:val="clear" w:color="auto" w:fill="EEF3ED"/>
          </w:tcPr>
          <w:p w14:paraId="05AAE38F" w14:textId="77777777" w:rsidR="00EA3DD1" w:rsidRDefault="00045C8A">
            <w:pPr>
              <w:spacing w:before="60" w:after="60"/>
              <w:ind w:left="113"/>
            </w:pPr>
            <w:r>
              <w:rPr>
                <w:sz w:val="19"/>
              </w:rPr>
              <w:t>~$4.50</w:t>
            </w:r>
          </w:p>
        </w:tc>
        <w:tc>
          <w:tcPr>
            <w:tcW w:w="1814" w:type="dxa"/>
            <w:tcBorders>
              <w:top w:val="single" w:sz="4" w:space="0" w:color="D0D7DE"/>
              <w:left w:val="single" w:sz="4" w:space="0" w:color="D0D7DE"/>
              <w:bottom w:val="single" w:sz="4" w:space="0" w:color="D0D7DE"/>
              <w:right w:val="single" w:sz="4" w:space="0" w:color="D0D7DE"/>
            </w:tcBorders>
            <w:shd w:val="clear" w:color="auto" w:fill="EEF3ED"/>
          </w:tcPr>
          <w:p w14:paraId="07E8A5B1" w14:textId="77777777" w:rsidR="00EA3DD1" w:rsidRDefault="00045C8A">
            <w:pPr>
              <w:spacing w:before="60" w:after="60"/>
              <w:ind w:left="113"/>
            </w:pPr>
            <w:r>
              <w:rPr>
                <w:sz w:val="19"/>
              </w:rPr>
              <w:t>Mid-size facilities</w:t>
            </w:r>
            <w:r>
              <w:rPr>
                <w:sz w:val="19"/>
              </w:rPr>
              <w:br/>
              <w:t>60–120 residents</w:t>
            </w:r>
          </w:p>
        </w:tc>
        <w:tc>
          <w:tcPr>
            <w:tcW w:w="1814" w:type="dxa"/>
            <w:tcBorders>
              <w:top w:val="single" w:sz="4" w:space="0" w:color="D0D7DE"/>
              <w:left w:val="single" w:sz="4" w:space="0" w:color="D0D7DE"/>
              <w:bottom w:val="single" w:sz="4" w:space="0" w:color="D0D7DE"/>
              <w:right w:val="single" w:sz="4" w:space="0" w:color="D0D7DE"/>
            </w:tcBorders>
            <w:shd w:val="clear" w:color="auto" w:fill="EEF3ED"/>
          </w:tcPr>
          <w:p w14:paraId="03292862" w14:textId="77777777" w:rsidR="00EA3DD1" w:rsidRDefault="00045C8A">
            <w:pPr>
              <w:spacing w:before="60" w:after="60"/>
              <w:ind w:left="113"/>
            </w:pPr>
            <w:r>
              <w:rPr>
                <w:sz w:val="18"/>
              </w:rPr>
              <w:t xml:space="preserve">Everything in Starter + </w:t>
            </w:r>
            <w:r>
              <w:rPr>
                <w:sz w:val="18"/>
              </w:rPr>
              <w:t>Cloudflare authenticated access, onboarding support, quarterly review</w:t>
            </w:r>
          </w:p>
        </w:tc>
      </w:tr>
      <w:tr w:rsidR="00EA3DD1" w14:paraId="23F0C179" w14:textId="77777777">
        <w:tc>
          <w:tcPr>
            <w:tcW w:w="1814" w:type="dxa"/>
            <w:tcBorders>
              <w:top w:val="single" w:sz="4" w:space="0" w:color="D0D7DE"/>
              <w:left w:val="single" w:sz="4" w:space="0" w:color="D0D7DE"/>
              <w:bottom w:val="single" w:sz="4" w:space="0" w:color="D0D7DE"/>
              <w:right w:val="single" w:sz="4" w:space="0" w:color="D0D7DE"/>
            </w:tcBorders>
            <w:shd w:val="clear" w:color="auto" w:fill="FDF5E6"/>
          </w:tcPr>
          <w:p w14:paraId="3A67D19F" w14:textId="77777777" w:rsidR="00EA3DD1" w:rsidRDefault="00045C8A">
            <w:pPr>
              <w:spacing w:before="60" w:after="60"/>
              <w:ind w:left="113"/>
            </w:pPr>
            <w:r>
              <w:rPr>
                <w:b/>
                <w:sz w:val="20"/>
              </w:rPr>
              <w:t>Enterprise</w:t>
            </w:r>
          </w:p>
        </w:tc>
        <w:tc>
          <w:tcPr>
            <w:tcW w:w="1814" w:type="dxa"/>
            <w:tcBorders>
              <w:top w:val="single" w:sz="4" w:space="0" w:color="D0D7DE"/>
              <w:left w:val="single" w:sz="4" w:space="0" w:color="D0D7DE"/>
              <w:bottom w:val="single" w:sz="4" w:space="0" w:color="D0D7DE"/>
              <w:right w:val="single" w:sz="4" w:space="0" w:color="D0D7DE"/>
            </w:tcBorders>
            <w:shd w:val="clear" w:color="auto" w:fill="FDF5E6"/>
          </w:tcPr>
          <w:p w14:paraId="3BE19A00" w14:textId="77777777" w:rsidR="00EA3DD1" w:rsidRDefault="00045C8A">
            <w:pPr>
              <w:spacing w:before="60" w:after="60"/>
              <w:ind w:left="113"/>
            </w:pPr>
            <w:r>
              <w:rPr>
                <w:b/>
                <w:color w:val="1A3A5C"/>
                <w:sz w:val="22"/>
              </w:rPr>
              <w:t>$POA</w:t>
            </w:r>
          </w:p>
        </w:tc>
        <w:tc>
          <w:tcPr>
            <w:tcW w:w="1814" w:type="dxa"/>
            <w:tcBorders>
              <w:top w:val="single" w:sz="4" w:space="0" w:color="D0D7DE"/>
              <w:left w:val="single" w:sz="4" w:space="0" w:color="D0D7DE"/>
              <w:bottom w:val="single" w:sz="4" w:space="0" w:color="D0D7DE"/>
              <w:right w:val="single" w:sz="4" w:space="0" w:color="D0D7DE"/>
            </w:tcBorders>
            <w:shd w:val="clear" w:color="auto" w:fill="FDF5E6"/>
          </w:tcPr>
          <w:p w14:paraId="58DDD8A7" w14:textId="77777777" w:rsidR="00EA3DD1" w:rsidRDefault="00045C8A">
            <w:pPr>
              <w:spacing w:before="60" w:after="60"/>
              <w:ind w:left="113"/>
            </w:pPr>
            <w:r>
              <w:rPr>
                <w:sz w:val="19"/>
              </w:rPr>
              <w:t>Custom</w:t>
            </w:r>
          </w:p>
        </w:tc>
        <w:tc>
          <w:tcPr>
            <w:tcW w:w="1814" w:type="dxa"/>
            <w:tcBorders>
              <w:top w:val="single" w:sz="4" w:space="0" w:color="D0D7DE"/>
              <w:left w:val="single" w:sz="4" w:space="0" w:color="D0D7DE"/>
              <w:bottom w:val="single" w:sz="4" w:space="0" w:color="D0D7DE"/>
              <w:right w:val="single" w:sz="4" w:space="0" w:color="D0D7DE"/>
            </w:tcBorders>
            <w:shd w:val="clear" w:color="auto" w:fill="FDF5E6"/>
          </w:tcPr>
          <w:p w14:paraId="51CD52A9" w14:textId="77777777" w:rsidR="00EA3DD1" w:rsidRDefault="00045C8A">
            <w:pPr>
              <w:spacing w:before="60" w:after="60"/>
              <w:ind w:left="113"/>
            </w:pPr>
            <w:r>
              <w:rPr>
                <w:sz w:val="19"/>
              </w:rPr>
              <w:t>Large groups</w:t>
            </w:r>
            <w:r>
              <w:rPr>
                <w:sz w:val="19"/>
              </w:rPr>
              <w:br/>
              <w:t>120+ residents / multi-site</w:t>
            </w:r>
          </w:p>
        </w:tc>
        <w:tc>
          <w:tcPr>
            <w:tcW w:w="1814" w:type="dxa"/>
            <w:tcBorders>
              <w:top w:val="single" w:sz="4" w:space="0" w:color="D0D7DE"/>
              <w:left w:val="single" w:sz="4" w:space="0" w:color="D0D7DE"/>
              <w:bottom w:val="single" w:sz="4" w:space="0" w:color="D0D7DE"/>
              <w:right w:val="single" w:sz="4" w:space="0" w:color="D0D7DE"/>
            </w:tcBorders>
            <w:shd w:val="clear" w:color="auto" w:fill="FDF5E6"/>
          </w:tcPr>
          <w:p w14:paraId="4CE90EFC" w14:textId="77777777" w:rsidR="00EA3DD1" w:rsidRDefault="00045C8A">
            <w:pPr>
              <w:spacing w:before="60" w:after="60"/>
              <w:ind w:left="113"/>
            </w:pPr>
            <w:r>
              <w:rPr>
                <w:sz w:val="18"/>
              </w:rPr>
              <w:t>Everything in Professional + clinical system integration, dedicated support, custom branding, SLA</w:t>
            </w:r>
          </w:p>
        </w:tc>
      </w:tr>
    </w:tbl>
    <w:p w14:paraId="663B1652" w14:textId="77777777" w:rsidR="00EA3DD1" w:rsidRDefault="00EA3DD1"/>
    <w:p w14:paraId="03D4400E" w14:textId="77777777" w:rsidR="00EA3DD1" w:rsidRDefault="00045C8A">
      <w:pPr>
        <w:spacing w:before="280" w:after="80"/>
      </w:pPr>
      <w:r>
        <w:rPr>
          <w:b/>
          <w:color w:val="2E6B8A"/>
          <w:sz w:val="24"/>
        </w:rPr>
        <w:t xml:space="preserve">3.2 Pricing </w:t>
      </w:r>
      <w:r>
        <w:rPr>
          <w:b/>
          <w:color w:val="2E6B8A"/>
          <w:sz w:val="24"/>
        </w:rPr>
        <w:t>Rationale</w:t>
      </w:r>
    </w:p>
    <w:p w14:paraId="00A9FAA8" w14:textId="77777777" w:rsidR="00EA3DD1" w:rsidRDefault="00045C8A">
      <w:pPr>
        <w:pStyle w:val="ListBullet"/>
        <w:spacing w:after="60"/>
        <w:ind w:left="283"/>
      </w:pPr>
      <w:r>
        <w:rPr>
          <w:b/>
        </w:rPr>
        <w:t xml:space="preserve">Competitive context: </w:t>
      </w:r>
      <w:r>
        <w:t>Comparable tools (digital care planning, handover apps) charge $5–$15 AUD per resident per month in Australia. Your pricing sits at the lower end deliberately — ease of adoption is your growth strategy.</w:t>
      </w:r>
    </w:p>
    <w:p w14:paraId="1401C0E5" w14:textId="77777777" w:rsidR="00EA3DD1" w:rsidRDefault="00045C8A">
      <w:pPr>
        <w:pStyle w:val="ListBullet"/>
        <w:spacing w:after="60"/>
        <w:ind w:left="283"/>
      </w:pPr>
      <w:r>
        <w:rPr>
          <w:b/>
        </w:rPr>
        <w:t xml:space="preserve">Anchor pricing: </w:t>
      </w:r>
      <w:r>
        <w:t>The Enterprise tier at POA creates an anchor that makes Professional look reasonable by comparison. Most early facilities will take Professional.</w:t>
      </w:r>
    </w:p>
    <w:p w14:paraId="2251DE12" w14:textId="77777777" w:rsidR="00EA3DD1" w:rsidRDefault="00045C8A">
      <w:pPr>
        <w:pStyle w:val="ListBullet"/>
        <w:spacing w:after="60"/>
        <w:ind w:left="283"/>
      </w:pPr>
      <w:r>
        <w:rPr>
          <w:b/>
        </w:rPr>
        <w:t xml:space="preserve">Annual discount: </w:t>
      </w:r>
      <w:r>
        <w:t>Offer 2 months free for annual upfront payment — improves your cash flow and reduces churn.</w:t>
      </w:r>
    </w:p>
    <w:p w14:paraId="39C12574" w14:textId="77777777" w:rsidR="00EA3DD1" w:rsidRDefault="00045C8A">
      <w:pPr>
        <w:pStyle w:val="ListBullet"/>
        <w:spacing w:after="60"/>
        <w:ind w:left="283"/>
      </w:pPr>
      <w:r>
        <w:rPr>
          <w:b/>
        </w:rPr>
        <w:t xml:space="preserve">Pilot pricing: </w:t>
      </w:r>
      <w:r>
        <w:t>Offer a 3-month free pilot to the first 3 facilities — the outcome data is worth more than the subscription revenue at this stage.</w:t>
      </w:r>
    </w:p>
    <w:p w14:paraId="41C6AB38" w14:textId="77777777" w:rsidR="00EA3DD1" w:rsidRDefault="00045C8A">
      <w:pPr>
        <w:spacing w:before="280" w:after="80"/>
      </w:pPr>
      <w:r>
        <w:rPr>
          <w:b/>
          <w:color w:val="2E6B8A"/>
          <w:sz w:val="24"/>
        </w:rPr>
        <w:t>3.3 Revenue Projections</w:t>
      </w:r>
    </w:p>
    <w:tbl>
      <w:tblPr>
        <w:tblW w:w="0" w:type="auto"/>
        <w:tblLook w:val="04A0" w:firstRow="1" w:lastRow="0" w:firstColumn="1" w:lastColumn="0" w:noHBand="0" w:noVBand="1"/>
      </w:tblPr>
      <w:tblGrid>
        <w:gridCol w:w="1814"/>
        <w:gridCol w:w="1814"/>
        <w:gridCol w:w="1814"/>
        <w:gridCol w:w="1814"/>
        <w:gridCol w:w="1814"/>
      </w:tblGrid>
      <w:tr w:rsidR="00EA3DD1" w14:paraId="6824D1C4" w14:textId="77777777">
        <w:tc>
          <w:tcPr>
            <w:tcW w:w="1814" w:type="dxa"/>
            <w:tcBorders>
              <w:top w:val="single" w:sz="4" w:space="0" w:color="FFFFFF"/>
              <w:left w:val="single" w:sz="4" w:space="0" w:color="FFFFFF"/>
              <w:bottom w:val="single" w:sz="4" w:space="0" w:color="FFFFFF"/>
              <w:right w:val="single" w:sz="4" w:space="0" w:color="FFFFFF"/>
            </w:tcBorders>
            <w:shd w:val="clear" w:color="auto" w:fill="1A3A5C"/>
          </w:tcPr>
          <w:p w14:paraId="7DA35DDB" w14:textId="77777777" w:rsidR="00EA3DD1" w:rsidRDefault="00045C8A">
            <w:pPr>
              <w:spacing w:before="60" w:after="60"/>
              <w:ind w:left="113"/>
            </w:pPr>
            <w:r>
              <w:rPr>
                <w:b/>
                <w:color w:val="FFFFFF"/>
                <w:sz w:val="18"/>
              </w:rPr>
              <w:t>Scenario</w:t>
            </w:r>
          </w:p>
        </w:tc>
        <w:tc>
          <w:tcPr>
            <w:tcW w:w="1814" w:type="dxa"/>
            <w:tcBorders>
              <w:top w:val="single" w:sz="4" w:space="0" w:color="FFFFFF"/>
              <w:left w:val="single" w:sz="4" w:space="0" w:color="FFFFFF"/>
              <w:bottom w:val="single" w:sz="4" w:space="0" w:color="FFFFFF"/>
              <w:right w:val="single" w:sz="4" w:space="0" w:color="FFFFFF"/>
            </w:tcBorders>
            <w:shd w:val="clear" w:color="auto" w:fill="1A3A5C"/>
          </w:tcPr>
          <w:p w14:paraId="7F548494" w14:textId="77777777" w:rsidR="00EA3DD1" w:rsidRDefault="00045C8A">
            <w:pPr>
              <w:spacing w:before="60" w:after="60"/>
              <w:ind w:left="113"/>
            </w:pPr>
            <w:r>
              <w:rPr>
                <w:b/>
                <w:color w:val="FFFFFF"/>
                <w:sz w:val="18"/>
              </w:rPr>
              <w:t>Facilities</w:t>
            </w:r>
          </w:p>
        </w:tc>
        <w:tc>
          <w:tcPr>
            <w:tcW w:w="1814" w:type="dxa"/>
            <w:tcBorders>
              <w:top w:val="single" w:sz="4" w:space="0" w:color="FFFFFF"/>
              <w:left w:val="single" w:sz="4" w:space="0" w:color="FFFFFF"/>
              <w:bottom w:val="single" w:sz="4" w:space="0" w:color="FFFFFF"/>
              <w:right w:val="single" w:sz="4" w:space="0" w:color="FFFFFF"/>
            </w:tcBorders>
            <w:shd w:val="clear" w:color="auto" w:fill="1A3A5C"/>
          </w:tcPr>
          <w:p w14:paraId="686F22DD" w14:textId="77777777" w:rsidR="00EA3DD1" w:rsidRDefault="00045C8A">
            <w:pPr>
              <w:spacing w:before="60" w:after="60"/>
              <w:ind w:left="113"/>
            </w:pPr>
            <w:r>
              <w:rPr>
                <w:b/>
                <w:color w:val="FFFFFF"/>
                <w:sz w:val="18"/>
              </w:rPr>
              <w:t>Avg Revenue/Facility</w:t>
            </w:r>
          </w:p>
        </w:tc>
        <w:tc>
          <w:tcPr>
            <w:tcW w:w="1814" w:type="dxa"/>
            <w:tcBorders>
              <w:top w:val="single" w:sz="4" w:space="0" w:color="FFFFFF"/>
              <w:left w:val="single" w:sz="4" w:space="0" w:color="FFFFFF"/>
              <w:bottom w:val="single" w:sz="4" w:space="0" w:color="FFFFFF"/>
              <w:right w:val="single" w:sz="4" w:space="0" w:color="FFFFFF"/>
            </w:tcBorders>
            <w:shd w:val="clear" w:color="auto" w:fill="1A3A5C"/>
          </w:tcPr>
          <w:p w14:paraId="0A99774B" w14:textId="77777777" w:rsidR="00EA3DD1" w:rsidRDefault="00045C8A">
            <w:pPr>
              <w:spacing w:before="60" w:after="60"/>
              <w:ind w:left="113"/>
            </w:pPr>
            <w:r>
              <w:rPr>
                <w:b/>
                <w:color w:val="FFFFFF"/>
                <w:sz w:val="18"/>
              </w:rPr>
              <w:t>Monthly Revenue</w:t>
            </w:r>
          </w:p>
        </w:tc>
        <w:tc>
          <w:tcPr>
            <w:tcW w:w="1814" w:type="dxa"/>
            <w:tcBorders>
              <w:top w:val="single" w:sz="4" w:space="0" w:color="FFFFFF"/>
              <w:left w:val="single" w:sz="4" w:space="0" w:color="FFFFFF"/>
              <w:bottom w:val="single" w:sz="4" w:space="0" w:color="FFFFFF"/>
              <w:right w:val="single" w:sz="4" w:space="0" w:color="FFFFFF"/>
            </w:tcBorders>
            <w:shd w:val="clear" w:color="auto" w:fill="1A3A5C"/>
          </w:tcPr>
          <w:p w14:paraId="3C822727" w14:textId="77777777" w:rsidR="00EA3DD1" w:rsidRDefault="00045C8A">
            <w:pPr>
              <w:spacing w:before="60" w:after="60"/>
              <w:ind w:left="113"/>
            </w:pPr>
            <w:r>
              <w:rPr>
                <w:b/>
                <w:color w:val="FFFFFF"/>
                <w:sz w:val="18"/>
              </w:rPr>
              <w:t>Annual Revenue</w:t>
            </w:r>
          </w:p>
        </w:tc>
      </w:tr>
      <w:tr w:rsidR="00EA3DD1" w14:paraId="16E28625" w14:textId="77777777">
        <w:tc>
          <w:tcPr>
            <w:tcW w:w="1814" w:type="dxa"/>
            <w:tcBorders>
              <w:top w:val="single" w:sz="4" w:space="0" w:color="D0D7DE"/>
              <w:left w:val="single" w:sz="4" w:space="0" w:color="D0D7DE"/>
              <w:bottom w:val="single" w:sz="4" w:space="0" w:color="D0D7DE"/>
              <w:right w:val="single" w:sz="4" w:space="0" w:color="D0D7DE"/>
            </w:tcBorders>
            <w:shd w:val="clear" w:color="auto" w:fill="F8F9FA"/>
          </w:tcPr>
          <w:p w14:paraId="67903ACC" w14:textId="77777777" w:rsidR="00EA3DD1" w:rsidRDefault="00045C8A">
            <w:pPr>
              <w:spacing w:before="60" w:after="60"/>
              <w:ind w:left="113"/>
            </w:pPr>
            <w:r>
              <w:rPr>
                <w:b/>
                <w:sz w:val="19"/>
              </w:rPr>
              <w:t xml:space="preserve">Year 1 — Pilot </w:t>
            </w:r>
            <w:r>
              <w:rPr>
                <w:b/>
                <w:sz w:val="19"/>
              </w:rPr>
              <w:t>phase</w:t>
            </w:r>
          </w:p>
        </w:tc>
        <w:tc>
          <w:tcPr>
            <w:tcW w:w="1814" w:type="dxa"/>
            <w:tcBorders>
              <w:top w:val="single" w:sz="4" w:space="0" w:color="D0D7DE"/>
              <w:left w:val="single" w:sz="4" w:space="0" w:color="D0D7DE"/>
              <w:bottom w:val="single" w:sz="4" w:space="0" w:color="D0D7DE"/>
              <w:right w:val="single" w:sz="4" w:space="0" w:color="D0D7DE"/>
            </w:tcBorders>
            <w:shd w:val="clear" w:color="auto" w:fill="F8F9FA"/>
          </w:tcPr>
          <w:p w14:paraId="232C81D9" w14:textId="77777777" w:rsidR="00EA3DD1" w:rsidRDefault="00045C8A">
            <w:pPr>
              <w:spacing w:before="60" w:after="60"/>
              <w:ind w:left="113"/>
            </w:pPr>
            <w:r>
              <w:rPr>
                <w:sz w:val="19"/>
              </w:rPr>
              <w:t>3–5</w:t>
            </w:r>
          </w:p>
        </w:tc>
        <w:tc>
          <w:tcPr>
            <w:tcW w:w="1814" w:type="dxa"/>
            <w:tcBorders>
              <w:top w:val="single" w:sz="4" w:space="0" w:color="D0D7DE"/>
              <w:left w:val="single" w:sz="4" w:space="0" w:color="D0D7DE"/>
              <w:bottom w:val="single" w:sz="4" w:space="0" w:color="D0D7DE"/>
              <w:right w:val="single" w:sz="4" w:space="0" w:color="D0D7DE"/>
            </w:tcBorders>
            <w:shd w:val="clear" w:color="auto" w:fill="F8F9FA"/>
          </w:tcPr>
          <w:p w14:paraId="7D7E1E39" w14:textId="77777777" w:rsidR="00EA3DD1" w:rsidRDefault="00045C8A">
            <w:pPr>
              <w:spacing w:before="60" w:after="60"/>
              <w:ind w:left="113"/>
            </w:pPr>
            <w:r>
              <w:rPr>
                <w:sz w:val="19"/>
              </w:rPr>
              <w:t>$199</w:t>
            </w:r>
          </w:p>
        </w:tc>
        <w:tc>
          <w:tcPr>
            <w:tcW w:w="1814" w:type="dxa"/>
            <w:tcBorders>
              <w:top w:val="single" w:sz="4" w:space="0" w:color="D0D7DE"/>
              <w:left w:val="single" w:sz="4" w:space="0" w:color="D0D7DE"/>
              <w:bottom w:val="single" w:sz="4" w:space="0" w:color="D0D7DE"/>
              <w:right w:val="single" w:sz="4" w:space="0" w:color="D0D7DE"/>
            </w:tcBorders>
            <w:shd w:val="clear" w:color="auto" w:fill="F8F9FA"/>
          </w:tcPr>
          <w:p w14:paraId="6A5A59FB" w14:textId="77777777" w:rsidR="00EA3DD1" w:rsidRDefault="00045C8A">
            <w:pPr>
              <w:spacing w:before="60" w:after="60"/>
              <w:ind w:left="113"/>
            </w:pPr>
            <w:r>
              <w:rPr>
                <w:sz w:val="19"/>
              </w:rPr>
              <w:t>$600–$1,000</w:t>
            </w:r>
          </w:p>
        </w:tc>
        <w:tc>
          <w:tcPr>
            <w:tcW w:w="1814" w:type="dxa"/>
            <w:tcBorders>
              <w:top w:val="single" w:sz="4" w:space="0" w:color="D0D7DE"/>
              <w:left w:val="single" w:sz="4" w:space="0" w:color="D0D7DE"/>
              <w:bottom w:val="single" w:sz="4" w:space="0" w:color="D0D7DE"/>
              <w:right w:val="single" w:sz="4" w:space="0" w:color="D0D7DE"/>
            </w:tcBorders>
            <w:shd w:val="clear" w:color="auto" w:fill="F8F9FA"/>
          </w:tcPr>
          <w:p w14:paraId="273AD3F8" w14:textId="77777777" w:rsidR="00EA3DD1" w:rsidRDefault="00045C8A">
            <w:pPr>
              <w:spacing w:before="60" w:after="60"/>
              <w:ind w:left="113"/>
            </w:pPr>
            <w:r>
              <w:rPr>
                <w:sz w:val="19"/>
              </w:rPr>
              <w:t>$7,200–$12,000</w:t>
            </w:r>
          </w:p>
        </w:tc>
      </w:tr>
      <w:tr w:rsidR="00EA3DD1" w14:paraId="44365DBF" w14:textId="77777777">
        <w:tc>
          <w:tcPr>
            <w:tcW w:w="1814" w:type="dxa"/>
            <w:tcBorders>
              <w:top w:val="single" w:sz="4" w:space="0" w:color="D0D7DE"/>
              <w:left w:val="single" w:sz="4" w:space="0" w:color="D0D7DE"/>
              <w:bottom w:val="single" w:sz="4" w:space="0" w:color="D0D7DE"/>
              <w:right w:val="single" w:sz="4" w:space="0" w:color="D0D7DE"/>
            </w:tcBorders>
            <w:shd w:val="clear" w:color="auto" w:fill="FFFFFF"/>
          </w:tcPr>
          <w:p w14:paraId="0B410400" w14:textId="77777777" w:rsidR="00EA3DD1" w:rsidRDefault="00045C8A">
            <w:pPr>
              <w:spacing w:before="60" w:after="60"/>
              <w:ind w:left="113"/>
            </w:pPr>
            <w:r>
              <w:rPr>
                <w:b/>
                <w:sz w:val="19"/>
              </w:rPr>
              <w:t>Year 2 — Early traction</w:t>
            </w:r>
          </w:p>
        </w:tc>
        <w:tc>
          <w:tcPr>
            <w:tcW w:w="1814" w:type="dxa"/>
            <w:tcBorders>
              <w:top w:val="single" w:sz="4" w:space="0" w:color="D0D7DE"/>
              <w:left w:val="single" w:sz="4" w:space="0" w:color="D0D7DE"/>
              <w:bottom w:val="single" w:sz="4" w:space="0" w:color="D0D7DE"/>
              <w:right w:val="single" w:sz="4" w:space="0" w:color="D0D7DE"/>
            </w:tcBorders>
            <w:shd w:val="clear" w:color="auto" w:fill="FFFFFF"/>
          </w:tcPr>
          <w:p w14:paraId="58431D36" w14:textId="77777777" w:rsidR="00EA3DD1" w:rsidRDefault="00045C8A">
            <w:pPr>
              <w:spacing w:before="60" w:after="60"/>
              <w:ind w:left="113"/>
            </w:pPr>
            <w:r>
              <w:rPr>
                <w:sz w:val="19"/>
              </w:rPr>
              <w:t>15–25</w:t>
            </w:r>
          </w:p>
        </w:tc>
        <w:tc>
          <w:tcPr>
            <w:tcW w:w="1814" w:type="dxa"/>
            <w:tcBorders>
              <w:top w:val="single" w:sz="4" w:space="0" w:color="D0D7DE"/>
              <w:left w:val="single" w:sz="4" w:space="0" w:color="D0D7DE"/>
              <w:bottom w:val="single" w:sz="4" w:space="0" w:color="D0D7DE"/>
              <w:right w:val="single" w:sz="4" w:space="0" w:color="D0D7DE"/>
            </w:tcBorders>
            <w:shd w:val="clear" w:color="auto" w:fill="FFFFFF"/>
          </w:tcPr>
          <w:p w14:paraId="21C476B6" w14:textId="77777777" w:rsidR="00EA3DD1" w:rsidRDefault="00045C8A">
            <w:pPr>
              <w:spacing w:before="60" w:after="60"/>
              <w:ind w:left="113"/>
            </w:pPr>
            <w:r>
              <w:rPr>
                <w:sz w:val="19"/>
              </w:rPr>
              <w:t>$299</w:t>
            </w:r>
          </w:p>
        </w:tc>
        <w:tc>
          <w:tcPr>
            <w:tcW w:w="1814" w:type="dxa"/>
            <w:tcBorders>
              <w:top w:val="single" w:sz="4" w:space="0" w:color="D0D7DE"/>
              <w:left w:val="single" w:sz="4" w:space="0" w:color="D0D7DE"/>
              <w:bottom w:val="single" w:sz="4" w:space="0" w:color="D0D7DE"/>
              <w:right w:val="single" w:sz="4" w:space="0" w:color="D0D7DE"/>
            </w:tcBorders>
            <w:shd w:val="clear" w:color="auto" w:fill="FFFFFF"/>
          </w:tcPr>
          <w:p w14:paraId="090AF2A5" w14:textId="77777777" w:rsidR="00EA3DD1" w:rsidRDefault="00045C8A">
            <w:pPr>
              <w:spacing w:before="60" w:after="60"/>
              <w:ind w:left="113"/>
            </w:pPr>
            <w:r>
              <w:rPr>
                <w:sz w:val="19"/>
              </w:rPr>
              <w:t>$4,500–$7,500</w:t>
            </w:r>
          </w:p>
        </w:tc>
        <w:tc>
          <w:tcPr>
            <w:tcW w:w="1814" w:type="dxa"/>
            <w:tcBorders>
              <w:top w:val="single" w:sz="4" w:space="0" w:color="D0D7DE"/>
              <w:left w:val="single" w:sz="4" w:space="0" w:color="D0D7DE"/>
              <w:bottom w:val="single" w:sz="4" w:space="0" w:color="D0D7DE"/>
              <w:right w:val="single" w:sz="4" w:space="0" w:color="D0D7DE"/>
            </w:tcBorders>
            <w:shd w:val="clear" w:color="auto" w:fill="FFFFFF"/>
          </w:tcPr>
          <w:p w14:paraId="040B6535" w14:textId="77777777" w:rsidR="00EA3DD1" w:rsidRDefault="00045C8A">
            <w:pPr>
              <w:spacing w:before="60" w:after="60"/>
              <w:ind w:left="113"/>
            </w:pPr>
            <w:r>
              <w:rPr>
                <w:sz w:val="19"/>
              </w:rPr>
              <w:t>$54,000–$90,000</w:t>
            </w:r>
          </w:p>
        </w:tc>
      </w:tr>
      <w:tr w:rsidR="00EA3DD1" w14:paraId="7AA267C6" w14:textId="77777777">
        <w:tc>
          <w:tcPr>
            <w:tcW w:w="1814" w:type="dxa"/>
            <w:tcBorders>
              <w:top w:val="single" w:sz="4" w:space="0" w:color="D0D7DE"/>
              <w:left w:val="single" w:sz="4" w:space="0" w:color="D0D7DE"/>
              <w:bottom w:val="single" w:sz="4" w:space="0" w:color="D0D7DE"/>
              <w:right w:val="single" w:sz="4" w:space="0" w:color="D0D7DE"/>
            </w:tcBorders>
            <w:shd w:val="clear" w:color="auto" w:fill="F8F9FA"/>
          </w:tcPr>
          <w:p w14:paraId="74B74AC4" w14:textId="77777777" w:rsidR="00EA3DD1" w:rsidRDefault="00045C8A">
            <w:pPr>
              <w:spacing w:before="60" w:after="60"/>
              <w:ind w:left="113"/>
            </w:pPr>
            <w:r>
              <w:rPr>
                <w:b/>
                <w:sz w:val="19"/>
              </w:rPr>
              <w:t>Year 3 — Growth</w:t>
            </w:r>
          </w:p>
        </w:tc>
        <w:tc>
          <w:tcPr>
            <w:tcW w:w="1814" w:type="dxa"/>
            <w:tcBorders>
              <w:top w:val="single" w:sz="4" w:space="0" w:color="D0D7DE"/>
              <w:left w:val="single" w:sz="4" w:space="0" w:color="D0D7DE"/>
              <w:bottom w:val="single" w:sz="4" w:space="0" w:color="D0D7DE"/>
              <w:right w:val="single" w:sz="4" w:space="0" w:color="D0D7DE"/>
            </w:tcBorders>
            <w:shd w:val="clear" w:color="auto" w:fill="F8F9FA"/>
          </w:tcPr>
          <w:p w14:paraId="36BC2E00" w14:textId="77777777" w:rsidR="00EA3DD1" w:rsidRDefault="00045C8A">
            <w:pPr>
              <w:spacing w:before="60" w:after="60"/>
              <w:ind w:left="113"/>
            </w:pPr>
            <w:r>
              <w:rPr>
                <w:sz w:val="19"/>
              </w:rPr>
              <w:t>50–80</w:t>
            </w:r>
          </w:p>
        </w:tc>
        <w:tc>
          <w:tcPr>
            <w:tcW w:w="1814" w:type="dxa"/>
            <w:tcBorders>
              <w:top w:val="single" w:sz="4" w:space="0" w:color="D0D7DE"/>
              <w:left w:val="single" w:sz="4" w:space="0" w:color="D0D7DE"/>
              <w:bottom w:val="single" w:sz="4" w:space="0" w:color="D0D7DE"/>
              <w:right w:val="single" w:sz="4" w:space="0" w:color="D0D7DE"/>
            </w:tcBorders>
            <w:shd w:val="clear" w:color="auto" w:fill="F8F9FA"/>
          </w:tcPr>
          <w:p w14:paraId="6C3D85F2" w14:textId="77777777" w:rsidR="00EA3DD1" w:rsidRDefault="00045C8A">
            <w:pPr>
              <w:spacing w:before="60" w:after="60"/>
              <w:ind w:left="113"/>
            </w:pPr>
            <w:r>
              <w:rPr>
                <w:sz w:val="19"/>
              </w:rPr>
              <w:t>$349</w:t>
            </w:r>
          </w:p>
        </w:tc>
        <w:tc>
          <w:tcPr>
            <w:tcW w:w="1814" w:type="dxa"/>
            <w:tcBorders>
              <w:top w:val="single" w:sz="4" w:space="0" w:color="D0D7DE"/>
              <w:left w:val="single" w:sz="4" w:space="0" w:color="D0D7DE"/>
              <w:bottom w:val="single" w:sz="4" w:space="0" w:color="D0D7DE"/>
              <w:right w:val="single" w:sz="4" w:space="0" w:color="D0D7DE"/>
            </w:tcBorders>
            <w:shd w:val="clear" w:color="auto" w:fill="F8F9FA"/>
          </w:tcPr>
          <w:p w14:paraId="0F488DDA" w14:textId="77777777" w:rsidR="00EA3DD1" w:rsidRDefault="00045C8A">
            <w:pPr>
              <w:spacing w:before="60" w:after="60"/>
              <w:ind w:left="113"/>
            </w:pPr>
            <w:r>
              <w:rPr>
                <w:sz w:val="19"/>
              </w:rPr>
              <w:t>$17,500–$28,000</w:t>
            </w:r>
          </w:p>
        </w:tc>
        <w:tc>
          <w:tcPr>
            <w:tcW w:w="1814" w:type="dxa"/>
            <w:tcBorders>
              <w:top w:val="single" w:sz="4" w:space="0" w:color="D0D7DE"/>
              <w:left w:val="single" w:sz="4" w:space="0" w:color="D0D7DE"/>
              <w:bottom w:val="single" w:sz="4" w:space="0" w:color="D0D7DE"/>
              <w:right w:val="single" w:sz="4" w:space="0" w:color="D0D7DE"/>
            </w:tcBorders>
            <w:shd w:val="clear" w:color="auto" w:fill="F8F9FA"/>
          </w:tcPr>
          <w:p w14:paraId="6D769E43" w14:textId="77777777" w:rsidR="00EA3DD1" w:rsidRDefault="00045C8A">
            <w:pPr>
              <w:spacing w:before="60" w:after="60"/>
              <w:ind w:left="113"/>
            </w:pPr>
            <w:r>
              <w:rPr>
                <w:sz w:val="19"/>
              </w:rPr>
              <w:t>$210,000–$336,000</w:t>
            </w:r>
          </w:p>
        </w:tc>
      </w:tr>
      <w:tr w:rsidR="00EA3DD1" w14:paraId="344980EE" w14:textId="77777777">
        <w:tc>
          <w:tcPr>
            <w:tcW w:w="1814" w:type="dxa"/>
            <w:tcBorders>
              <w:top w:val="single" w:sz="4" w:space="0" w:color="D0D7DE"/>
              <w:left w:val="single" w:sz="4" w:space="0" w:color="D0D7DE"/>
              <w:bottom w:val="single" w:sz="4" w:space="0" w:color="D0D7DE"/>
              <w:right w:val="single" w:sz="4" w:space="0" w:color="D0D7DE"/>
            </w:tcBorders>
            <w:shd w:val="clear" w:color="auto" w:fill="FFFFFF"/>
          </w:tcPr>
          <w:p w14:paraId="43740573" w14:textId="77777777" w:rsidR="00EA3DD1" w:rsidRDefault="00045C8A">
            <w:pPr>
              <w:spacing w:before="60" w:after="60"/>
              <w:ind w:left="113"/>
            </w:pPr>
            <w:r>
              <w:rPr>
                <w:b/>
                <w:sz w:val="19"/>
              </w:rPr>
              <w:t>Year 4 — Scale</w:t>
            </w:r>
          </w:p>
        </w:tc>
        <w:tc>
          <w:tcPr>
            <w:tcW w:w="1814" w:type="dxa"/>
            <w:tcBorders>
              <w:top w:val="single" w:sz="4" w:space="0" w:color="D0D7DE"/>
              <w:left w:val="single" w:sz="4" w:space="0" w:color="D0D7DE"/>
              <w:bottom w:val="single" w:sz="4" w:space="0" w:color="D0D7DE"/>
              <w:right w:val="single" w:sz="4" w:space="0" w:color="D0D7DE"/>
            </w:tcBorders>
            <w:shd w:val="clear" w:color="auto" w:fill="FFFFFF"/>
          </w:tcPr>
          <w:p w14:paraId="5501E39E" w14:textId="77777777" w:rsidR="00EA3DD1" w:rsidRDefault="00045C8A">
            <w:pPr>
              <w:spacing w:before="60" w:after="60"/>
              <w:ind w:left="113"/>
            </w:pPr>
            <w:r>
              <w:rPr>
                <w:sz w:val="19"/>
              </w:rPr>
              <w:t>150–200</w:t>
            </w:r>
          </w:p>
        </w:tc>
        <w:tc>
          <w:tcPr>
            <w:tcW w:w="1814" w:type="dxa"/>
            <w:tcBorders>
              <w:top w:val="single" w:sz="4" w:space="0" w:color="D0D7DE"/>
              <w:left w:val="single" w:sz="4" w:space="0" w:color="D0D7DE"/>
              <w:bottom w:val="single" w:sz="4" w:space="0" w:color="D0D7DE"/>
              <w:right w:val="single" w:sz="4" w:space="0" w:color="D0D7DE"/>
            </w:tcBorders>
            <w:shd w:val="clear" w:color="auto" w:fill="FFFFFF"/>
          </w:tcPr>
          <w:p w14:paraId="4486123E" w14:textId="77777777" w:rsidR="00EA3DD1" w:rsidRDefault="00045C8A">
            <w:pPr>
              <w:spacing w:before="60" w:after="60"/>
              <w:ind w:left="113"/>
            </w:pPr>
            <w:r>
              <w:rPr>
                <w:sz w:val="19"/>
              </w:rPr>
              <w:t>$399</w:t>
            </w:r>
          </w:p>
        </w:tc>
        <w:tc>
          <w:tcPr>
            <w:tcW w:w="1814" w:type="dxa"/>
            <w:tcBorders>
              <w:top w:val="single" w:sz="4" w:space="0" w:color="D0D7DE"/>
              <w:left w:val="single" w:sz="4" w:space="0" w:color="D0D7DE"/>
              <w:bottom w:val="single" w:sz="4" w:space="0" w:color="D0D7DE"/>
              <w:right w:val="single" w:sz="4" w:space="0" w:color="D0D7DE"/>
            </w:tcBorders>
            <w:shd w:val="clear" w:color="auto" w:fill="FFFFFF"/>
          </w:tcPr>
          <w:p w14:paraId="6676B94D" w14:textId="77777777" w:rsidR="00EA3DD1" w:rsidRDefault="00045C8A">
            <w:pPr>
              <w:spacing w:before="60" w:after="60"/>
              <w:ind w:left="113"/>
            </w:pPr>
            <w:r>
              <w:rPr>
                <w:sz w:val="19"/>
              </w:rPr>
              <w:t>$60,000–$80,000</w:t>
            </w:r>
          </w:p>
        </w:tc>
        <w:tc>
          <w:tcPr>
            <w:tcW w:w="1814" w:type="dxa"/>
            <w:tcBorders>
              <w:top w:val="single" w:sz="4" w:space="0" w:color="D0D7DE"/>
              <w:left w:val="single" w:sz="4" w:space="0" w:color="D0D7DE"/>
              <w:bottom w:val="single" w:sz="4" w:space="0" w:color="D0D7DE"/>
              <w:right w:val="single" w:sz="4" w:space="0" w:color="D0D7DE"/>
            </w:tcBorders>
            <w:shd w:val="clear" w:color="auto" w:fill="FFFFFF"/>
          </w:tcPr>
          <w:p w14:paraId="73AFA493" w14:textId="77777777" w:rsidR="00EA3DD1" w:rsidRDefault="00045C8A">
            <w:pPr>
              <w:spacing w:before="60" w:after="60"/>
              <w:ind w:left="113"/>
            </w:pPr>
            <w:r>
              <w:rPr>
                <w:sz w:val="19"/>
              </w:rPr>
              <w:t>$720,000–$960,000</w:t>
            </w:r>
          </w:p>
        </w:tc>
      </w:tr>
    </w:tbl>
    <w:p w14:paraId="02E40919" w14:textId="77777777" w:rsidR="00EA3DD1" w:rsidRDefault="00EA3DD1"/>
    <w:tbl>
      <w:tblPr>
        <w:tblW w:w="0" w:type="auto"/>
        <w:tblLook w:val="04A0" w:firstRow="1" w:lastRow="0" w:firstColumn="1" w:lastColumn="0" w:noHBand="0" w:noVBand="1"/>
      </w:tblPr>
      <w:tblGrid>
        <w:gridCol w:w="9072"/>
      </w:tblGrid>
      <w:tr w:rsidR="00EA3DD1" w14:paraId="3A163F56" w14:textId="77777777">
        <w:tc>
          <w:tcPr>
            <w:tcW w:w="9072" w:type="dxa"/>
            <w:tcBorders>
              <w:left w:val="single" w:sz="12" w:space="0" w:color="2E6B8A"/>
            </w:tcBorders>
            <w:shd w:val="clear" w:color="auto" w:fill="EEF5F9"/>
          </w:tcPr>
          <w:p w14:paraId="013DC75F" w14:textId="77777777" w:rsidR="00EA3DD1" w:rsidRDefault="00045C8A">
            <w:pPr>
              <w:spacing w:before="100" w:after="100"/>
              <w:ind w:left="170"/>
            </w:pPr>
            <w:r>
              <w:rPr>
                <w:b/>
                <w:color w:val="1A3A5C"/>
                <w:sz w:val="20"/>
              </w:rPr>
              <w:lastRenderedPageBreak/>
              <w:t>📊</w:t>
            </w:r>
            <w:r>
              <w:rPr>
                <w:b/>
                <w:color w:val="1A3A5C"/>
                <w:sz w:val="20"/>
              </w:rPr>
              <w:t xml:space="preserve"> Market Opportunity:  </w:t>
            </w:r>
            <w:r>
              <w:rPr>
                <w:sz w:val="20"/>
              </w:rPr>
              <w:t>Australia has approximately 2,700 residential aged care facilities. Even 5% market penetration at $299/month represents $4.8M ARR. The addressable market is large — the constraint is sales and onboarding capacity, not demand.</w:t>
            </w:r>
          </w:p>
        </w:tc>
      </w:tr>
    </w:tbl>
    <w:p w14:paraId="02889D15" w14:textId="77777777" w:rsidR="00EA3DD1" w:rsidRDefault="00EA3DD1"/>
    <w:p w14:paraId="4DFEE301" w14:textId="77777777" w:rsidR="00EA3DD1" w:rsidRDefault="00045C8A">
      <w:pPr>
        <w:pBdr>
          <w:bottom w:val="single" w:sz="8" w:space="1" w:color="1A3A5C"/>
        </w:pBdr>
        <w:spacing w:before="400"/>
      </w:pPr>
      <w:r>
        <w:rPr>
          <w:b/>
          <w:color w:val="1A3A5C"/>
          <w:sz w:val="30"/>
        </w:rPr>
        <w:t xml:space="preserve">4. </w:t>
      </w:r>
      <w:r>
        <w:rPr>
          <w:b/>
          <w:color w:val="1A3A5C"/>
          <w:sz w:val="30"/>
        </w:rPr>
        <w:t>Ongoing Revenue Streams</w:t>
      </w:r>
    </w:p>
    <w:p w14:paraId="465775EE" w14:textId="77777777" w:rsidR="00EA3DD1" w:rsidRDefault="00045C8A">
      <w:r>
        <w:t>The strongest SaaS businesses have multiple revenue streams that compound over time. The following model creates recurring revenue from several sources, reducing dependency on new customer acquisition.</w:t>
      </w:r>
    </w:p>
    <w:p w14:paraId="245410C4" w14:textId="77777777" w:rsidR="00EA3DD1" w:rsidRDefault="00045C8A">
      <w:pPr>
        <w:spacing w:before="280" w:after="80"/>
      </w:pPr>
      <w:r>
        <w:rPr>
          <w:b/>
          <w:color w:val="2E6B8A"/>
          <w:sz w:val="24"/>
        </w:rPr>
        <w:t xml:space="preserve">4.1 Primary Revenue — </w:t>
      </w:r>
      <w:r>
        <w:rPr>
          <w:b/>
          <w:color w:val="2E6B8A"/>
          <w:sz w:val="24"/>
        </w:rPr>
        <w:t>Monthly SaaS Subscription</w:t>
      </w:r>
    </w:p>
    <w:p w14:paraId="4813F8DC" w14:textId="77777777" w:rsidR="00EA3DD1" w:rsidRDefault="00045C8A">
      <w:r>
        <w:t>The core subscription covers platform access, hosting, security, and basic support. This is predictable, recurring, and scales linearly with the number of facilities. Churn in aged care software is typically low — facilities that embed a tool into their workflow rarely switch unless there is a compelling reason.</w:t>
      </w:r>
    </w:p>
    <w:p w14:paraId="413ED89A" w14:textId="77777777" w:rsidR="00EA3DD1" w:rsidRDefault="00045C8A">
      <w:pPr>
        <w:spacing w:before="280" w:after="80"/>
      </w:pPr>
      <w:r>
        <w:rPr>
          <w:b/>
          <w:color w:val="2E6B8A"/>
          <w:sz w:val="24"/>
        </w:rPr>
        <w:t>4.2 Secondary Revenue — Implementation and Onboarding</w:t>
      </w:r>
    </w:p>
    <w:p w14:paraId="23086D21" w14:textId="77777777" w:rsidR="00EA3DD1" w:rsidRDefault="00045C8A">
      <w:pPr>
        <w:pStyle w:val="ListBullet"/>
        <w:spacing w:after="60"/>
        <w:ind w:left="283"/>
      </w:pPr>
      <w:r>
        <w:t>One-time setup fee of $500–$1,500 per facility — covers NFC tag programming guidance, staff training, and profile creation assistance</w:t>
      </w:r>
    </w:p>
    <w:p w14:paraId="154F5505" w14:textId="77777777" w:rsidR="00EA3DD1" w:rsidRDefault="00045C8A">
      <w:pPr>
        <w:pStyle w:val="ListBullet"/>
        <w:spacing w:after="60"/>
        <w:ind w:left="283"/>
      </w:pPr>
      <w:r>
        <w:t>This is justifiable because onboarding genuinely takes time and reduces the support burden post-launch</w:t>
      </w:r>
    </w:p>
    <w:p w14:paraId="1F7D65FA" w14:textId="77777777" w:rsidR="00EA3DD1" w:rsidRDefault="00045C8A">
      <w:pPr>
        <w:pStyle w:val="ListBullet"/>
        <w:spacing w:after="60"/>
        <w:ind w:left="283"/>
      </w:pPr>
      <w:r>
        <w:t>Can be waived for early pilot facilities to encourage adoption</w:t>
      </w:r>
    </w:p>
    <w:p w14:paraId="28BDF466" w14:textId="77777777" w:rsidR="00EA3DD1" w:rsidRDefault="00045C8A">
      <w:pPr>
        <w:spacing w:before="280" w:after="80"/>
      </w:pPr>
      <w:r>
        <w:rPr>
          <w:b/>
          <w:color w:val="2E6B8A"/>
          <w:sz w:val="24"/>
        </w:rPr>
        <w:t>4.3 Tertiary Revenue — Integration Fees</w:t>
      </w:r>
    </w:p>
    <w:p w14:paraId="1A55B8F6" w14:textId="77777777" w:rsidR="00EA3DD1" w:rsidRDefault="00045C8A">
      <w:r>
        <w:t>Once clinical system integrations are built (see Section 6), charge a higher subscription tier or a one-time integration setup fee. Facilities using AlayaCare, iCare, or Epicor will pay a premium for automatic profile updates from their existing system.</w:t>
      </w:r>
    </w:p>
    <w:p w14:paraId="65A568EA" w14:textId="77777777" w:rsidR="00EA3DD1" w:rsidRDefault="00045C8A">
      <w:pPr>
        <w:pStyle w:val="ListBullet"/>
        <w:spacing w:after="60"/>
        <w:ind w:left="283"/>
      </w:pPr>
      <w:r>
        <w:t>Integration setup: $2,000–$5,000 one-time per clinical system type</w:t>
      </w:r>
    </w:p>
    <w:p w14:paraId="15B6D804" w14:textId="77777777" w:rsidR="00EA3DD1" w:rsidRDefault="00045C8A">
      <w:pPr>
        <w:pStyle w:val="ListBullet"/>
        <w:spacing w:after="60"/>
        <w:ind w:left="283"/>
      </w:pPr>
      <w:r>
        <w:t>Integrated subscription tier: additional $100–$200/month on top of base subscription</w:t>
      </w:r>
    </w:p>
    <w:p w14:paraId="2289C05C" w14:textId="77777777" w:rsidR="00EA3DD1" w:rsidRDefault="00045C8A">
      <w:pPr>
        <w:spacing w:before="280" w:after="80"/>
      </w:pPr>
      <w:r>
        <w:rPr>
          <w:b/>
          <w:color w:val="2E6B8A"/>
          <w:sz w:val="24"/>
        </w:rPr>
        <w:t>4.4 Quaternary Revenue — Training and Compliance Packages</w:t>
      </w:r>
    </w:p>
    <w:p w14:paraId="19A55806" w14:textId="77777777" w:rsidR="00EA3DD1" w:rsidRDefault="00045C8A">
      <w:pPr>
        <w:pStyle w:val="ListBullet"/>
        <w:spacing w:after="60"/>
        <w:ind w:left="283"/>
      </w:pPr>
      <w:r>
        <w:t>Staff training sessions — virtual or on-site — for larger facilities or groups: $500–$1,500 per session</w:t>
      </w:r>
    </w:p>
    <w:p w14:paraId="772EA668" w14:textId="77777777" w:rsidR="00EA3DD1" w:rsidRDefault="00045C8A">
      <w:pPr>
        <w:pStyle w:val="ListBullet"/>
        <w:spacing w:after="60"/>
        <w:ind w:left="283"/>
      </w:pPr>
      <w:r>
        <w:t>Annual privacy and compliance review document updates — included in Professional and above</w:t>
      </w:r>
    </w:p>
    <w:p w14:paraId="53B2E7E1" w14:textId="77777777" w:rsidR="00EA3DD1" w:rsidRDefault="00045C8A">
      <w:pPr>
        <w:pStyle w:val="ListBullet"/>
        <w:spacing w:after="60"/>
        <w:ind w:left="283"/>
      </w:pPr>
      <w:r>
        <w:t>White-label option for large aged care groups who want their own branding: premium tier or one-time fee</w:t>
      </w:r>
    </w:p>
    <w:p w14:paraId="11768592" w14:textId="77777777" w:rsidR="00EA3DD1" w:rsidRDefault="00045C8A">
      <w:pPr>
        <w:spacing w:before="280" w:after="80"/>
      </w:pPr>
      <w:r>
        <w:rPr>
          <w:b/>
          <w:color w:val="2E6B8A"/>
          <w:sz w:val="24"/>
        </w:rPr>
        <w:t>4.5 Future Revenue — Data and Analytics (Long Term)</w:t>
      </w:r>
    </w:p>
    <w:tbl>
      <w:tblPr>
        <w:tblW w:w="0" w:type="auto"/>
        <w:tblLook w:val="04A0" w:firstRow="1" w:lastRow="0" w:firstColumn="1" w:lastColumn="0" w:noHBand="0" w:noVBand="1"/>
      </w:tblPr>
      <w:tblGrid>
        <w:gridCol w:w="9072"/>
      </w:tblGrid>
      <w:tr w:rsidR="00EA3DD1" w14:paraId="0D4343F6" w14:textId="77777777">
        <w:tc>
          <w:tcPr>
            <w:tcW w:w="9072" w:type="dxa"/>
            <w:tcBorders>
              <w:left w:val="single" w:sz="12" w:space="0" w:color="C8820A"/>
            </w:tcBorders>
            <w:shd w:val="clear" w:color="auto" w:fill="FDF5E6"/>
          </w:tcPr>
          <w:p w14:paraId="0AEEFBEC" w14:textId="77777777" w:rsidR="00EA3DD1" w:rsidRDefault="00045C8A">
            <w:pPr>
              <w:spacing w:before="100" w:after="100"/>
              <w:ind w:left="170"/>
            </w:pPr>
            <w:r>
              <w:rPr>
                <w:b/>
                <w:color w:val="7A4F00"/>
                <w:sz w:val="20"/>
              </w:rPr>
              <w:t>💡</w:t>
            </w:r>
            <w:r>
              <w:rPr>
                <w:b/>
                <w:color w:val="7A4F00"/>
                <w:sz w:val="20"/>
              </w:rPr>
              <w:t xml:space="preserve"> Future Opportunity:  </w:t>
            </w:r>
            <w:r>
              <w:rPr>
                <w:sz w:val="20"/>
              </w:rPr>
              <w:t>With sufficient scale and appropriate consent frameworks, anonymised aggregate data (e.g. which clinical flags appear most frequently across facilities, which wards have highest tap frequency) has genuine value for aged care quality benchmarking and research. This is a long-term play requiring careful privacy governance but represents a significant potential revenue stream.</w:t>
            </w:r>
          </w:p>
        </w:tc>
      </w:tr>
    </w:tbl>
    <w:p w14:paraId="6892E2D2" w14:textId="77777777" w:rsidR="00EA3DD1" w:rsidRDefault="00EA3DD1"/>
    <w:p w14:paraId="661483CE" w14:textId="77777777" w:rsidR="00EA3DD1" w:rsidRDefault="00045C8A">
      <w:pPr>
        <w:pBdr>
          <w:bottom w:val="single" w:sz="8" w:space="1" w:color="1A3A5C"/>
        </w:pBdr>
        <w:spacing w:before="400"/>
      </w:pPr>
      <w:r>
        <w:rPr>
          <w:b/>
          <w:color w:val="1A3A5C"/>
          <w:sz w:val="30"/>
        </w:rPr>
        <w:lastRenderedPageBreak/>
        <w:t>5. Ongoing Service Obligations to Facilities</w:t>
      </w:r>
    </w:p>
    <w:p w14:paraId="3C1156CB" w14:textId="77777777" w:rsidR="00EA3DD1" w:rsidRDefault="00045C8A">
      <w:r>
        <w:t xml:space="preserve">Understanding what you owe facilities under a </w:t>
      </w:r>
      <w:r>
        <w:t>subscription is critical for pricing correctly and avoiding scope creep. The following defines what each tier includes and what is out of scope.</w:t>
      </w:r>
    </w:p>
    <w:p w14:paraId="003B853D" w14:textId="77777777" w:rsidR="00EA3DD1" w:rsidRDefault="00045C8A">
      <w:pPr>
        <w:spacing w:before="280" w:after="80"/>
      </w:pPr>
      <w:r>
        <w:rPr>
          <w:b/>
          <w:color w:val="2E6B8A"/>
          <w:sz w:val="24"/>
        </w:rPr>
        <w:t>5.1 What You Must Provide (All Tiers)</w:t>
      </w:r>
    </w:p>
    <w:tbl>
      <w:tblPr>
        <w:tblW w:w="0" w:type="auto"/>
        <w:tblLook w:val="04A0" w:firstRow="1" w:lastRow="0" w:firstColumn="1" w:lastColumn="0" w:noHBand="0" w:noVBand="1"/>
      </w:tblPr>
      <w:tblGrid>
        <w:gridCol w:w="3024"/>
        <w:gridCol w:w="3024"/>
        <w:gridCol w:w="3024"/>
      </w:tblGrid>
      <w:tr w:rsidR="00EA3DD1" w14:paraId="2495F578" w14:textId="77777777">
        <w:tc>
          <w:tcPr>
            <w:tcW w:w="3024" w:type="dxa"/>
            <w:tcBorders>
              <w:top w:val="single" w:sz="4" w:space="0" w:color="FFFFFF"/>
              <w:left w:val="single" w:sz="4" w:space="0" w:color="FFFFFF"/>
              <w:bottom w:val="single" w:sz="4" w:space="0" w:color="FFFFFF"/>
              <w:right w:val="single" w:sz="4" w:space="0" w:color="FFFFFF"/>
            </w:tcBorders>
            <w:shd w:val="clear" w:color="auto" w:fill="1A3A5C"/>
          </w:tcPr>
          <w:p w14:paraId="06732053" w14:textId="77777777" w:rsidR="00EA3DD1" w:rsidRDefault="00045C8A">
            <w:pPr>
              <w:spacing w:before="60" w:after="60"/>
              <w:ind w:left="113"/>
            </w:pPr>
            <w:r>
              <w:rPr>
                <w:b/>
                <w:color w:val="FFFFFF"/>
                <w:sz w:val="18"/>
              </w:rPr>
              <w:t>Obligation</w:t>
            </w:r>
          </w:p>
        </w:tc>
        <w:tc>
          <w:tcPr>
            <w:tcW w:w="3024" w:type="dxa"/>
            <w:tcBorders>
              <w:top w:val="single" w:sz="4" w:space="0" w:color="FFFFFF"/>
              <w:left w:val="single" w:sz="4" w:space="0" w:color="FFFFFF"/>
              <w:bottom w:val="single" w:sz="4" w:space="0" w:color="FFFFFF"/>
              <w:right w:val="single" w:sz="4" w:space="0" w:color="FFFFFF"/>
            </w:tcBorders>
            <w:shd w:val="clear" w:color="auto" w:fill="1A3A5C"/>
          </w:tcPr>
          <w:p w14:paraId="09ABB53F" w14:textId="77777777" w:rsidR="00EA3DD1" w:rsidRDefault="00045C8A">
            <w:pPr>
              <w:spacing w:before="60" w:after="60"/>
              <w:ind w:left="113"/>
            </w:pPr>
            <w:r>
              <w:rPr>
                <w:b/>
                <w:color w:val="FFFFFF"/>
                <w:sz w:val="18"/>
              </w:rPr>
              <w:t>Frequency</w:t>
            </w:r>
          </w:p>
        </w:tc>
        <w:tc>
          <w:tcPr>
            <w:tcW w:w="3024" w:type="dxa"/>
            <w:tcBorders>
              <w:top w:val="single" w:sz="4" w:space="0" w:color="FFFFFF"/>
              <w:left w:val="single" w:sz="4" w:space="0" w:color="FFFFFF"/>
              <w:bottom w:val="single" w:sz="4" w:space="0" w:color="FFFFFF"/>
              <w:right w:val="single" w:sz="4" w:space="0" w:color="FFFFFF"/>
            </w:tcBorders>
            <w:shd w:val="clear" w:color="auto" w:fill="1A3A5C"/>
          </w:tcPr>
          <w:p w14:paraId="1B54F05E" w14:textId="77777777" w:rsidR="00EA3DD1" w:rsidRDefault="00045C8A">
            <w:pPr>
              <w:spacing w:before="60" w:after="60"/>
              <w:ind w:left="113"/>
            </w:pPr>
            <w:r>
              <w:rPr>
                <w:b/>
                <w:color w:val="FFFFFF"/>
                <w:sz w:val="18"/>
              </w:rPr>
              <w:t>Effort</w:t>
            </w:r>
          </w:p>
        </w:tc>
      </w:tr>
      <w:tr w:rsidR="00EA3DD1" w14:paraId="6A55C961" w14:textId="77777777">
        <w:tc>
          <w:tcPr>
            <w:tcW w:w="3024" w:type="dxa"/>
            <w:tcBorders>
              <w:top w:val="single" w:sz="4" w:space="0" w:color="D0D7DE"/>
              <w:left w:val="single" w:sz="4" w:space="0" w:color="D0D7DE"/>
              <w:bottom w:val="single" w:sz="4" w:space="0" w:color="D0D7DE"/>
              <w:right w:val="single" w:sz="4" w:space="0" w:color="D0D7DE"/>
            </w:tcBorders>
            <w:shd w:val="clear" w:color="auto" w:fill="F8F9FA"/>
          </w:tcPr>
          <w:p w14:paraId="27F6B7FA" w14:textId="77777777" w:rsidR="00EA3DD1" w:rsidRDefault="00045C8A">
            <w:pPr>
              <w:spacing w:before="60" w:after="60"/>
              <w:ind w:left="113"/>
            </w:pPr>
            <w:r>
              <w:rPr>
                <w:b/>
                <w:sz w:val="19"/>
              </w:rPr>
              <w:t>Platform uptime and hosting</w:t>
            </w:r>
          </w:p>
        </w:tc>
        <w:tc>
          <w:tcPr>
            <w:tcW w:w="3024" w:type="dxa"/>
            <w:tcBorders>
              <w:top w:val="single" w:sz="4" w:space="0" w:color="D0D7DE"/>
              <w:left w:val="single" w:sz="4" w:space="0" w:color="D0D7DE"/>
              <w:bottom w:val="single" w:sz="4" w:space="0" w:color="D0D7DE"/>
              <w:right w:val="single" w:sz="4" w:space="0" w:color="D0D7DE"/>
            </w:tcBorders>
            <w:shd w:val="clear" w:color="auto" w:fill="F8F9FA"/>
          </w:tcPr>
          <w:p w14:paraId="3EFCB691" w14:textId="77777777" w:rsidR="00EA3DD1" w:rsidRDefault="00045C8A">
            <w:pPr>
              <w:spacing w:before="60" w:after="60"/>
              <w:ind w:left="113"/>
            </w:pPr>
            <w:r>
              <w:rPr>
                <w:sz w:val="19"/>
              </w:rPr>
              <w:t>Continuous</w:t>
            </w:r>
          </w:p>
        </w:tc>
        <w:tc>
          <w:tcPr>
            <w:tcW w:w="3024" w:type="dxa"/>
            <w:tcBorders>
              <w:top w:val="single" w:sz="4" w:space="0" w:color="D0D7DE"/>
              <w:left w:val="single" w:sz="4" w:space="0" w:color="D0D7DE"/>
              <w:bottom w:val="single" w:sz="4" w:space="0" w:color="D0D7DE"/>
              <w:right w:val="single" w:sz="4" w:space="0" w:color="D0D7DE"/>
            </w:tcBorders>
            <w:shd w:val="clear" w:color="auto" w:fill="F8F9FA"/>
          </w:tcPr>
          <w:p w14:paraId="7FF4B878" w14:textId="77777777" w:rsidR="00EA3DD1" w:rsidRDefault="00045C8A">
            <w:pPr>
              <w:spacing w:before="60" w:after="60"/>
              <w:ind w:left="113"/>
            </w:pPr>
            <w:r>
              <w:rPr>
                <w:sz w:val="19"/>
              </w:rPr>
              <w:t>Managed by GitHub/Cloudflare — low</w:t>
            </w:r>
          </w:p>
        </w:tc>
      </w:tr>
      <w:tr w:rsidR="00EA3DD1" w14:paraId="5ECE1BB2" w14:textId="77777777">
        <w:tc>
          <w:tcPr>
            <w:tcW w:w="3024" w:type="dxa"/>
            <w:tcBorders>
              <w:top w:val="single" w:sz="4" w:space="0" w:color="D0D7DE"/>
              <w:left w:val="single" w:sz="4" w:space="0" w:color="D0D7DE"/>
              <w:bottom w:val="single" w:sz="4" w:space="0" w:color="D0D7DE"/>
              <w:right w:val="single" w:sz="4" w:space="0" w:color="D0D7DE"/>
            </w:tcBorders>
            <w:shd w:val="clear" w:color="auto" w:fill="FFFFFF"/>
          </w:tcPr>
          <w:p w14:paraId="781B7CC1" w14:textId="77777777" w:rsidR="00EA3DD1" w:rsidRDefault="00045C8A">
            <w:pPr>
              <w:spacing w:before="60" w:after="60"/>
              <w:ind w:left="113"/>
            </w:pPr>
            <w:r>
              <w:rPr>
                <w:b/>
                <w:sz w:val="19"/>
              </w:rPr>
              <w:t>Security patch notifications</w:t>
            </w:r>
          </w:p>
        </w:tc>
        <w:tc>
          <w:tcPr>
            <w:tcW w:w="3024" w:type="dxa"/>
            <w:tcBorders>
              <w:top w:val="single" w:sz="4" w:space="0" w:color="D0D7DE"/>
              <w:left w:val="single" w:sz="4" w:space="0" w:color="D0D7DE"/>
              <w:bottom w:val="single" w:sz="4" w:space="0" w:color="D0D7DE"/>
              <w:right w:val="single" w:sz="4" w:space="0" w:color="D0D7DE"/>
            </w:tcBorders>
            <w:shd w:val="clear" w:color="auto" w:fill="FFFFFF"/>
          </w:tcPr>
          <w:p w14:paraId="518DF53E" w14:textId="77777777" w:rsidR="00EA3DD1" w:rsidRDefault="00045C8A">
            <w:pPr>
              <w:spacing w:before="60" w:after="60"/>
              <w:ind w:left="113"/>
            </w:pPr>
            <w:r>
              <w:rPr>
                <w:sz w:val="19"/>
              </w:rPr>
              <w:t>As required</w:t>
            </w:r>
          </w:p>
        </w:tc>
        <w:tc>
          <w:tcPr>
            <w:tcW w:w="3024" w:type="dxa"/>
            <w:tcBorders>
              <w:top w:val="single" w:sz="4" w:space="0" w:color="D0D7DE"/>
              <w:left w:val="single" w:sz="4" w:space="0" w:color="D0D7DE"/>
              <w:bottom w:val="single" w:sz="4" w:space="0" w:color="D0D7DE"/>
              <w:right w:val="single" w:sz="4" w:space="0" w:color="D0D7DE"/>
            </w:tcBorders>
            <w:shd w:val="clear" w:color="auto" w:fill="FFFFFF"/>
          </w:tcPr>
          <w:p w14:paraId="4E06328D" w14:textId="77777777" w:rsidR="00EA3DD1" w:rsidRDefault="00045C8A">
            <w:pPr>
              <w:spacing w:before="60" w:after="60"/>
              <w:ind w:left="113"/>
            </w:pPr>
            <w:r>
              <w:rPr>
                <w:sz w:val="19"/>
              </w:rPr>
              <w:t>Token rotation, access policy updates</w:t>
            </w:r>
          </w:p>
        </w:tc>
      </w:tr>
      <w:tr w:rsidR="00EA3DD1" w14:paraId="6500D7A2" w14:textId="77777777">
        <w:tc>
          <w:tcPr>
            <w:tcW w:w="3024" w:type="dxa"/>
            <w:tcBorders>
              <w:top w:val="single" w:sz="4" w:space="0" w:color="D0D7DE"/>
              <w:left w:val="single" w:sz="4" w:space="0" w:color="D0D7DE"/>
              <w:bottom w:val="single" w:sz="4" w:space="0" w:color="D0D7DE"/>
              <w:right w:val="single" w:sz="4" w:space="0" w:color="D0D7DE"/>
            </w:tcBorders>
            <w:shd w:val="clear" w:color="auto" w:fill="F8F9FA"/>
          </w:tcPr>
          <w:p w14:paraId="240958A7" w14:textId="77777777" w:rsidR="00EA3DD1" w:rsidRDefault="00045C8A">
            <w:pPr>
              <w:spacing w:before="60" w:after="60"/>
              <w:ind w:left="113"/>
            </w:pPr>
            <w:r>
              <w:rPr>
                <w:b/>
                <w:sz w:val="19"/>
              </w:rPr>
              <w:t>Privacy documentation updates</w:t>
            </w:r>
          </w:p>
        </w:tc>
        <w:tc>
          <w:tcPr>
            <w:tcW w:w="3024" w:type="dxa"/>
            <w:tcBorders>
              <w:top w:val="single" w:sz="4" w:space="0" w:color="D0D7DE"/>
              <w:left w:val="single" w:sz="4" w:space="0" w:color="D0D7DE"/>
              <w:bottom w:val="single" w:sz="4" w:space="0" w:color="D0D7DE"/>
              <w:right w:val="single" w:sz="4" w:space="0" w:color="D0D7DE"/>
            </w:tcBorders>
            <w:shd w:val="clear" w:color="auto" w:fill="F8F9FA"/>
          </w:tcPr>
          <w:p w14:paraId="159AC21B" w14:textId="77777777" w:rsidR="00EA3DD1" w:rsidRDefault="00045C8A">
            <w:pPr>
              <w:spacing w:before="60" w:after="60"/>
              <w:ind w:left="113"/>
            </w:pPr>
            <w:r>
              <w:rPr>
                <w:sz w:val="19"/>
              </w:rPr>
              <w:t>Annual minimum</w:t>
            </w:r>
          </w:p>
        </w:tc>
        <w:tc>
          <w:tcPr>
            <w:tcW w:w="3024" w:type="dxa"/>
            <w:tcBorders>
              <w:top w:val="single" w:sz="4" w:space="0" w:color="D0D7DE"/>
              <w:left w:val="single" w:sz="4" w:space="0" w:color="D0D7DE"/>
              <w:bottom w:val="single" w:sz="4" w:space="0" w:color="D0D7DE"/>
              <w:right w:val="single" w:sz="4" w:space="0" w:color="D0D7DE"/>
            </w:tcBorders>
            <w:shd w:val="clear" w:color="auto" w:fill="F8F9FA"/>
          </w:tcPr>
          <w:p w14:paraId="6D154B90" w14:textId="77777777" w:rsidR="00EA3DD1" w:rsidRDefault="00045C8A">
            <w:pPr>
              <w:spacing w:before="60" w:after="60"/>
              <w:ind w:left="113"/>
            </w:pPr>
            <w:r>
              <w:rPr>
                <w:sz w:val="19"/>
              </w:rPr>
              <w:t>2–4 hours per update</w:t>
            </w:r>
          </w:p>
        </w:tc>
      </w:tr>
      <w:tr w:rsidR="00EA3DD1" w14:paraId="70C7BEE7" w14:textId="77777777">
        <w:tc>
          <w:tcPr>
            <w:tcW w:w="3024" w:type="dxa"/>
            <w:tcBorders>
              <w:top w:val="single" w:sz="4" w:space="0" w:color="D0D7DE"/>
              <w:left w:val="single" w:sz="4" w:space="0" w:color="D0D7DE"/>
              <w:bottom w:val="single" w:sz="4" w:space="0" w:color="D0D7DE"/>
              <w:right w:val="single" w:sz="4" w:space="0" w:color="D0D7DE"/>
            </w:tcBorders>
            <w:shd w:val="clear" w:color="auto" w:fill="FFFFFF"/>
          </w:tcPr>
          <w:p w14:paraId="6C5D59A9" w14:textId="77777777" w:rsidR="00EA3DD1" w:rsidRDefault="00045C8A">
            <w:pPr>
              <w:spacing w:before="60" w:after="60"/>
              <w:ind w:left="113"/>
            </w:pPr>
            <w:r>
              <w:rPr>
                <w:b/>
                <w:sz w:val="19"/>
              </w:rPr>
              <w:t>Bug fixes for core functionality</w:t>
            </w:r>
          </w:p>
        </w:tc>
        <w:tc>
          <w:tcPr>
            <w:tcW w:w="3024" w:type="dxa"/>
            <w:tcBorders>
              <w:top w:val="single" w:sz="4" w:space="0" w:color="D0D7DE"/>
              <w:left w:val="single" w:sz="4" w:space="0" w:color="D0D7DE"/>
              <w:bottom w:val="single" w:sz="4" w:space="0" w:color="D0D7DE"/>
              <w:right w:val="single" w:sz="4" w:space="0" w:color="D0D7DE"/>
            </w:tcBorders>
            <w:shd w:val="clear" w:color="auto" w:fill="FFFFFF"/>
          </w:tcPr>
          <w:p w14:paraId="5445933E" w14:textId="77777777" w:rsidR="00EA3DD1" w:rsidRDefault="00045C8A">
            <w:pPr>
              <w:spacing w:before="60" w:after="60"/>
              <w:ind w:left="113"/>
            </w:pPr>
            <w:r>
              <w:rPr>
                <w:sz w:val="19"/>
              </w:rPr>
              <w:t>As reported</w:t>
            </w:r>
          </w:p>
        </w:tc>
        <w:tc>
          <w:tcPr>
            <w:tcW w:w="3024" w:type="dxa"/>
            <w:tcBorders>
              <w:top w:val="single" w:sz="4" w:space="0" w:color="D0D7DE"/>
              <w:left w:val="single" w:sz="4" w:space="0" w:color="D0D7DE"/>
              <w:bottom w:val="single" w:sz="4" w:space="0" w:color="D0D7DE"/>
              <w:right w:val="single" w:sz="4" w:space="0" w:color="D0D7DE"/>
            </w:tcBorders>
            <w:shd w:val="clear" w:color="auto" w:fill="FFFFFF"/>
          </w:tcPr>
          <w:p w14:paraId="0C2E8C44" w14:textId="77777777" w:rsidR="00EA3DD1" w:rsidRDefault="00045C8A">
            <w:pPr>
              <w:spacing w:before="60" w:after="60"/>
              <w:ind w:left="113"/>
            </w:pPr>
            <w:r>
              <w:rPr>
                <w:sz w:val="19"/>
              </w:rPr>
              <w:t xml:space="preserve">Variable — build into </w:t>
            </w:r>
            <w:r>
              <w:rPr>
                <w:sz w:val="19"/>
              </w:rPr>
              <w:t>pricing</w:t>
            </w:r>
          </w:p>
        </w:tc>
      </w:tr>
      <w:tr w:rsidR="00EA3DD1" w14:paraId="7C12D2DE" w14:textId="77777777">
        <w:tc>
          <w:tcPr>
            <w:tcW w:w="3024" w:type="dxa"/>
            <w:tcBorders>
              <w:top w:val="single" w:sz="4" w:space="0" w:color="D0D7DE"/>
              <w:left w:val="single" w:sz="4" w:space="0" w:color="D0D7DE"/>
              <w:bottom w:val="single" w:sz="4" w:space="0" w:color="D0D7DE"/>
              <w:right w:val="single" w:sz="4" w:space="0" w:color="D0D7DE"/>
            </w:tcBorders>
            <w:shd w:val="clear" w:color="auto" w:fill="F8F9FA"/>
          </w:tcPr>
          <w:p w14:paraId="39F39895" w14:textId="77777777" w:rsidR="00EA3DD1" w:rsidRDefault="00045C8A">
            <w:pPr>
              <w:spacing w:before="60" w:after="60"/>
              <w:ind w:left="113"/>
            </w:pPr>
            <w:r>
              <w:rPr>
                <w:b/>
                <w:sz w:val="19"/>
              </w:rPr>
              <w:t>Profile editor updates</w:t>
            </w:r>
          </w:p>
        </w:tc>
        <w:tc>
          <w:tcPr>
            <w:tcW w:w="3024" w:type="dxa"/>
            <w:tcBorders>
              <w:top w:val="single" w:sz="4" w:space="0" w:color="D0D7DE"/>
              <w:left w:val="single" w:sz="4" w:space="0" w:color="D0D7DE"/>
              <w:bottom w:val="single" w:sz="4" w:space="0" w:color="D0D7DE"/>
              <w:right w:val="single" w:sz="4" w:space="0" w:color="D0D7DE"/>
            </w:tcBorders>
            <w:shd w:val="clear" w:color="auto" w:fill="F8F9FA"/>
          </w:tcPr>
          <w:p w14:paraId="51315EED" w14:textId="77777777" w:rsidR="00EA3DD1" w:rsidRDefault="00045C8A">
            <w:pPr>
              <w:spacing w:before="60" w:after="60"/>
              <w:ind w:left="113"/>
            </w:pPr>
            <w:r>
              <w:rPr>
                <w:sz w:val="19"/>
              </w:rPr>
              <w:t>As aged care standards change</w:t>
            </w:r>
          </w:p>
        </w:tc>
        <w:tc>
          <w:tcPr>
            <w:tcW w:w="3024" w:type="dxa"/>
            <w:tcBorders>
              <w:top w:val="single" w:sz="4" w:space="0" w:color="D0D7DE"/>
              <w:left w:val="single" w:sz="4" w:space="0" w:color="D0D7DE"/>
              <w:bottom w:val="single" w:sz="4" w:space="0" w:color="D0D7DE"/>
              <w:right w:val="single" w:sz="4" w:space="0" w:color="D0D7DE"/>
            </w:tcBorders>
            <w:shd w:val="clear" w:color="auto" w:fill="F8F9FA"/>
          </w:tcPr>
          <w:p w14:paraId="6E1378EB" w14:textId="77777777" w:rsidR="00EA3DD1" w:rsidRDefault="00045C8A">
            <w:pPr>
              <w:spacing w:before="60" w:after="60"/>
              <w:ind w:left="113"/>
            </w:pPr>
            <w:r>
              <w:rPr>
                <w:sz w:val="19"/>
              </w:rPr>
              <w:t>Periodic — plan for ACQSC changes</w:t>
            </w:r>
          </w:p>
        </w:tc>
      </w:tr>
      <w:tr w:rsidR="00EA3DD1" w14:paraId="164E88EA" w14:textId="77777777">
        <w:tc>
          <w:tcPr>
            <w:tcW w:w="3024" w:type="dxa"/>
            <w:tcBorders>
              <w:top w:val="single" w:sz="4" w:space="0" w:color="D0D7DE"/>
              <w:left w:val="single" w:sz="4" w:space="0" w:color="D0D7DE"/>
              <w:bottom w:val="single" w:sz="4" w:space="0" w:color="D0D7DE"/>
              <w:right w:val="single" w:sz="4" w:space="0" w:color="D0D7DE"/>
            </w:tcBorders>
            <w:shd w:val="clear" w:color="auto" w:fill="FFFFFF"/>
          </w:tcPr>
          <w:p w14:paraId="79308675" w14:textId="77777777" w:rsidR="00EA3DD1" w:rsidRDefault="00045C8A">
            <w:pPr>
              <w:spacing w:before="60" w:after="60"/>
              <w:ind w:left="113"/>
            </w:pPr>
            <w:r>
              <w:rPr>
                <w:b/>
                <w:sz w:val="19"/>
              </w:rPr>
              <w:t>Google Analytics access</w:t>
            </w:r>
          </w:p>
        </w:tc>
        <w:tc>
          <w:tcPr>
            <w:tcW w:w="3024" w:type="dxa"/>
            <w:tcBorders>
              <w:top w:val="single" w:sz="4" w:space="0" w:color="D0D7DE"/>
              <w:left w:val="single" w:sz="4" w:space="0" w:color="D0D7DE"/>
              <w:bottom w:val="single" w:sz="4" w:space="0" w:color="D0D7DE"/>
              <w:right w:val="single" w:sz="4" w:space="0" w:color="D0D7DE"/>
            </w:tcBorders>
            <w:shd w:val="clear" w:color="auto" w:fill="FFFFFF"/>
          </w:tcPr>
          <w:p w14:paraId="55A3216D" w14:textId="77777777" w:rsidR="00EA3DD1" w:rsidRDefault="00045C8A">
            <w:pPr>
              <w:spacing w:before="60" w:after="60"/>
              <w:ind w:left="113"/>
            </w:pPr>
            <w:r>
              <w:rPr>
                <w:sz w:val="19"/>
              </w:rPr>
              <w:t>Ongoing</w:t>
            </w:r>
          </w:p>
        </w:tc>
        <w:tc>
          <w:tcPr>
            <w:tcW w:w="3024" w:type="dxa"/>
            <w:tcBorders>
              <w:top w:val="single" w:sz="4" w:space="0" w:color="D0D7DE"/>
              <w:left w:val="single" w:sz="4" w:space="0" w:color="D0D7DE"/>
              <w:bottom w:val="single" w:sz="4" w:space="0" w:color="D0D7DE"/>
              <w:right w:val="single" w:sz="4" w:space="0" w:color="D0D7DE"/>
            </w:tcBorders>
            <w:shd w:val="clear" w:color="auto" w:fill="FFFFFF"/>
          </w:tcPr>
          <w:p w14:paraId="6E46343A" w14:textId="77777777" w:rsidR="00EA3DD1" w:rsidRDefault="00045C8A">
            <w:pPr>
              <w:spacing w:before="60" w:after="60"/>
              <w:ind w:left="113"/>
            </w:pPr>
            <w:r>
              <w:rPr>
                <w:sz w:val="19"/>
              </w:rPr>
              <w:t>Minimal — GA manages itself</w:t>
            </w:r>
          </w:p>
        </w:tc>
      </w:tr>
    </w:tbl>
    <w:p w14:paraId="5DE72597" w14:textId="77777777" w:rsidR="00EA3DD1" w:rsidRDefault="00EA3DD1"/>
    <w:p w14:paraId="0799EE9F" w14:textId="77777777" w:rsidR="00EA3DD1" w:rsidRDefault="00045C8A">
      <w:pPr>
        <w:spacing w:before="280" w:after="80"/>
      </w:pPr>
      <w:r>
        <w:rPr>
          <w:b/>
          <w:color w:val="2E6B8A"/>
          <w:sz w:val="24"/>
        </w:rPr>
        <w:t>5.2 Professional Tier Additions</w:t>
      </w:r>
    </w:p>
    <w:p w14:paraId="3763F84B" w14:textId="77777777" w:rsidR="00EA3DD1" w:rsidRDefault="00045C8A">
      <w:pPr>
        <w:pStyle w:val="ListBullet"/>
        <w:spacing w:after="60"/>
        <w:ind w:left="283"/>
      </w:pPr>
      <w:r>
        <w:t xml:space="preserve">Quarterly check-in call — 30 minutes with the facility </w:t>
      </w:r>
      <w:r>
        <w:t>coordinator to review usage data and address any issues</w:t>
      </w:r>
    </w:p>
    <w:p w14:paraId="1139275F" w14:textId="77777777" w:rsidR="00EA3DD1" w:rsidRDefault="00045C8A">
      <w:pPr>
        <w:pStyle w:val="ListBullet"/>
        <w:spacing w:after="60"/>
        <w:ind w:left="283"/>
      </w:pPr>
      <w:r>
        <w:t>Cloudflare Access management — adding and removing staff email addresses as roster changes</w:t>
      </w:r>
    </w:p>
    <w:p w14:paraId="58A81DFC" w14:textId="77777777" w:rsidR="00EA3DD1" w:rsidRDefault="00045C8A">
      <w:pPr>
        <w:pStyle w:val="ListBullet"/>
        <w:spacing w:after="60"/>
        <w:ind w:left="283"/>
      </w:pPr>
      <w:r>
        <w:t>Profile audit — annual review of all profiles to confirm they reflect current care plans</w:t>
      </w:r>
    </w:p>
    <w:p w14:paraId="44932869" w14:textId="77777777" w:rsidR="00EA3DD1" w:rsidRDefault="00045C8A">
      <w:pPr>
        <w:pStyle w:val="ListBullet"/>
        <w:spacing w:after="60"/>
        <w:ind w:left="283"/>
      </w:pPr>
      <w:r>
        <w:t>Priority email support — response within 1 business day</w:t>
      </w:r>
    </w:p>
    <w:p w14:paraId="5C821225" w14:textId="77777777" w:rsidR="00EA3DD1" w:rsidRDefault="00045C8A">
      <w:pPr>
        <w:spacing w:before="280" w:after="80"/>
      </w:pPr>
      <w:r>
        <w:rPr>
          <w:b/>
          <w:color w:val="2E6B8A"/>
          <w:sz w:val="24"/>
        </w:rPr>
        <w:t>5.3 Enterprise Tier Additions</w:t>
      </w:r>
    </w:p>
    <w:p w14:paraId="04FEF2A8" w14:textId="77777777" w:rsidR="00EA3DD1" w:rsidRDefault="00045C8A">
      <w:pPr>
        <w:pStyle w:val="ListBullet"/>
        <w:spacing w:after="60"/>
        <w:ind w:left="283"/>
      </w:pPr>
      <w:r>
        <w:t>Dedicated account manager</w:t>
      </w:r>
    </w:p>
    <w:p w14:paraId="43AFC902" w14:textId="77777777" w:rsidR="00EA3DD1" w:rsidRDefault="00045C8A">
      <w:pPr>
        <w:pStyle w:val="ListBullet"/>
        <w:spacing w:after="60"/>
        <w:ind w:left="283"/>
      </w:pPr>
      <w:r>
        <w:t>SLA with defined uptime guarantees (e.g. 99.5% monthly uptime)</w:t>
      </w:r>
    </w:p>
    <w:p w14:paraId="49BF317C" w14:textId="77777777" w:rsidR="00EA3DD1" w:rsidRDefault="00045C8A">
      <w:pPr>
        <w:pStyle w:val="ListBullet"/>
        <w:spacing w:after="60"/>
        <w:ind w:left="283"/>
      </w:pPr>
      <w:r>
        <w:t>Clinical system integration management and monitoring</w:t>
      </w:r>
    </w:p>
    <w:p w14:paraId="46DA4121" w14:textId="77777777" w:rsidR="00EA3DD1" w:rsidRDefault="00045C8A">
      <w:pPr>
        <w:pStyle w:val="ListBullet"/>
        <w:spacing w:after="60"/>
        <w:ind w:left="283"/>
      </w:pPr>
      <w:r>
        <w:t xml:space="preserve">Custom feature development (subject to </w:t>
      </w:r>
      <w:r>
        <w:t>roadmap alignment)</w:t>
      </w:r>
    </w:p>
    <w:p w14:paraId="3E017C16" w14:textId="77777777" w:rsidR="00EA3DD1" w:rsidRDefault="00045C8A">
      <w:pPr>
        <w:pStyle w:val="ListBullet"/>
        <w:spacing w:after="60"/>
        <w:ind w:left="283"/>
      </w:pPr>
      <w:r>
        <w:t>On-site training for new staff cohorts</w:t>
      </w:r>
    </w:p>
    <w:p w14:paraId="5A021D73" w14:textId="77777777" w:rsidR="00EA3DD1" w:rsidRDefault="00045C8A">
      <w:pPr>
        <w:pStyle w:val="ListBullet"/>
        <w:spacing w:after="60"/>
        <w:ind w:left="283"/>
      </w:pPr>
      <w:r>
        <w:t>Monthly reporting dashboard with usage analytics</w:t>
      </w:r>
    </w:p>
    <w:p w14:paraId="1E30AD3B" w14:textId="77777777" w:rsidR="00EA3DD1" w:rsidRDefault="00045C8A">
      <w:pPr>
        <w:spacing w:before="280" w:after="80"/>
      </w:pPr>
      <w:r>
        <w:rPr>
          <w:b/>
          <w:color w:val="2E6B8A"/>
          <w:sz w:val="24"/>
        </w:rPr>
        <w:t>5.4 What is NOT Included (Important for Scope Management)</w:t>
      </w:r>
    </w:p>
    <w:tbl>
      <w:tblPr>
        <w:tblW w:w="0" w:type="auto"/>
        <w:tblLook w:val="04A0" w:firstRow="1" w:lastRow="0" w:firstColumn="1" w:lastColumn="0" w:noHBand="0" w:noVBand="1"/>
      </w:tblPr>
      <w:tblGrid>
        <w:gridCol w:w="9072"/>
      </w:tblGrid>
      <w:tr w:rsidR="00EA3DD1" w14:paraId="5CA0659B" w14:textId="77777777">
        <w:tc>
          <w:tcPr>
            <w:tcW w:w="9072" w:type="dxa"/>
            <w:tcBorders>
              <w:left w:val="single" w:sz="12" w:space="0" w:color="B84C4C"/>
            </w:tcBorders>
            <w:shd w:val="clear" w:color="auto" w:fill="FDF0F0"/>
          </w:tcPr>
          <w:p w14:paraId="4C726BDA" w14:textId="77777777" w:rsidR="00EA3DD1" w:rsidRDefault="00045C8A">
            <w:pPr>
              <w:spacing w:before="100" w:after="100"/>
              <w:ind w:left="170"/>
            </w:pPr>
            <w:r>
              <w:rPr>
                <w:b/>
                <w:color w:val="8A2E2E"/>
                <w:sz w:val="20"/>
              </w:rPr>
              <w:t>⚠</w:t>
            </w:r>
            <w:r>
              <w:rPr>
                <w:b/>
                <w:color w:val="8A2E2E"/>
                <w:sz w:val="20"/>
              </w:rPr>
              <w:t>️</w:t>
            </w:r>
            <w:r>
              <w:rPr>
                <w:b/>
                <w:color w:val="8A2E2E"/>
                <w:sz w:val="20"/>
              </w:rPr>
              <w:t xml:space="preserve"> Warning:  </w:t>
            </w:r>
            <w:r>
              <w:rPr>
                <w:sz w:val="20"/>
              </w:rPr>
              <w:t>Be explicit about exclusions from day one. Common scope creep risks in aged care SaaS: facilities expecting you to populate their profiles for them, expecting integration with every system they use, expecting 24/7 phone support, and expecting custom reports built on request. Document exclusions clearly in your Terms of Service.</w:t>
            </w:r>
          </w:p>
        </w:tc>
      </w:tr>
    </w:tbl>
    <w:p w14:paraId="1066DC3B" w14:textId="77777777" w:rsidR="00EA3DD1" w:rsidRDefault="00EA3DD1"/>
    <w:p w14:paraId="551B6CA5" w14:textId="77777777" w:rsidR="00EA3DD1" w:rsidRDefault="00045C8A">
      <w:pPr>
        <w:pStyle w:val="ListBullet"/>
        <w:spacing w:after="60"/>
        <w:ind w:left="283"/>
      </w:pPr>
      <w:r>
        <w:t>Creating or maintaining resident profiles on behalf of the facility — this is the facility's clinical responsibility</w:t>
      </w:r>
    </w:p>
    <w:p w14:paraId="1823CC09" w14:textId="77777777" w:rsidR="00EA3DD1" w:rsidRDefault="00045C8A">
      <w:pPr>
        <w:pStyle w:val="ListBullet"/>
        <w:spacing w:after="60"/>
        <w:ind w:left="283"/>
      </w:pPr>
      <w:r>
        <w:t>Integration with systems not on the supported integration list</w:t>
      </w:r>
    </w:p>
    <w:p w14:paraId="305743CC" w14:textId="77777777" w:rsidR="00EA3DD1" w:rsidRDefault="00045C8A">
      <w:pPr>
        <w:pStyle w:val="ListBullet"/>
        <w:spacing w:after="60"/>
        <w:ind w:left="283"/>
      </w:pPr>
      <w:r>
        <w:lastRenderedPageBreak/>
        <w:t>Clinical governance or compliance advice — you provide a tool, not clinical oversight</w:t>
      </w:r>
    </w:p>
    <w:p w14:paraId="1ED0AA60" w14:textId="77777777" w:rsidR="00EA3DD1" w:rsidRDefault="00045C8A">
      <w:pPr>
        <w:pStyle w:val="ListBullet"/>
        <w:spacing w:after="60"/>
        <w:ind w:left="283"/>
      </w:pPr>
      <w:r>
        <w:t>24/7 phone support unless explicitly contracted</w:t>
      </w:r>
    </w:p>
    <w:p w14:paraId="4624E05E" w14:textId="77777777" w:rsidR="00EA3DD1" w:rsidRDefault="00045C8A">
      <w:pPr>
        <w:pStyle w:val="ListBullet"/>
        <w:spacing w:after="60"/>
        <w:ind w:left="283"/>
      </w:pPr>
      <w:r>
        <w:t>Hardware (NFC tags, phones, mounts) — these are facility-provided</w:t>
      </w:r>
    </w:p>
    <w:p w14:paraId="0FC05888" w14:textId="77777777" w:rsidR="00EA3DD1" w:rsidRDefault="00045C8A">
      <w:pPr>
        <w:pBdr>
          <w:bottom w:val="single" w:sz="8" w:space="1" w:color="1A3A5C"/>
        </w:pBdr>
        <w:spacing w:before="400"/>
      </w:pPr>
      <w:r>
        <w:rPr>
          <w:b/>
          <w:color w:val="1A3A5C"/>
          <w:sz w:val="30"/>
        </w:rPr>
        <w:t>6. Clinical System Integration Roadmap</w:t>
      </w:r>
    </w:p>
    <w:p w14:paraId="61111FD6" w14:textId="77777777" w:rsidR="00EA3DD1" w:rsidRDefault="00045C8A">
      <w:r>
        <w:t>This section addresses the most significant long-term opportunity and technical challenge: automating profile updates by pulling data directly from the facility's clinical information system. This eliminates the ongoing manual burden on RNs and is the feature that will differentiate a commercial product from the current prototype.</w:t>
      </w:r>
    </w:p>
    <w:tbl>
      <w:tblPr>
        <w:tblW w:w="0" w:type="auto"/>
        <w:tblLook w:val="04A0" w:firstRow="1" w:lastRow="0" w:firstColumn="1" w:lastColumn="0" w:noHBand="0" w:noVBand="1"/>
      </w:tblPr>
      <w:tblGrid>
        <w:gridCol w:w="9072"/>
      </w:tblGrid>
      <w:tr w:rsidR="00EA3DD1" w14:paraId="24EF2AA9" w14:textId="77777777">
        <w:tc>
          <w:tcPr>
            <w:tcW w:w="9072" w:type="dxa"/>
            <w:tcBorders>
              <w:left w:val="single" w:sz="12" w:space="0" w:color="2D5A27"/>
            </w:tcBorders>
            <w:shd w:val="clear" w:color="auto" w:fill="EEF3ED"/>
          </w:tcPr>
          <w:p w14:paraId="68FF4B0D" w14:textId="77777777" w:rsidR="00EA3DD1" w:rsidRDefault="00045C8A">
            <w:pPr>
              <w:spacing w:before="100" w:after="100"/>
              <w:ind w:left="170"/>
            </w:pPr>
            <w:r>
              <w:rPr>
                <w:b/>
                <w:color w:val="2D5A27"/>
                <w:sz w:val="20"/>
              </w:rPr>
              <w:t>🎯</w:t>
            </w:r>
            <w:r>
              <w:rPr>
                <w:b/>
                <w:color w:val="2D5A27"/>
                <w:sz w:val="20"/>
              </w:rPr>
              <w:t xml:space="preserve"> The Vision:  </w:t>
            </w:r>
            <w:r>
              <w:rPr>
                <w:sz w:val="20"/>
              </w:rPr>
              <w:t>The goal: when an RN updates a resident's care plan in their clinical system, the NFC profile updates automatically — or prompts for review — within hours. No manual data entry. No risk of stale profiles. This is what justifies a higher price point.</w:t>
            </w:r>
          </w:p>
        </w:tc>
      </w:tr>
    </w:tbl>
    <w:p w14:paraId="06444F51" w14:textId="77777777" w:rsidR="00EA3DD1" w:rsidRDefault="00EA3DD1"/>
    <w:p w14:paraId="05A39991" w14:textId="77777777" w:rsidR="00EA3DD1" w:rsidRDefault="00045C8A">
      <w:pPr>
        <w:spacing w:before="280" w:after="80"/>
      </w:pPr>
      <w:r>
        <w:rPr>
          <w:b/>
          <w:color w:val="2E6B8A"/>
          <w:sz w:val="24"/>
        </w:rPr>
        <w:t>6.1 Australian Aged Care Clinical Systems — Market Overview</w:t>
      </w:r>
    </w:p>
    <w:tbl>
      <w:tblPr>
        <w:tblW w:w="0" w:type="auto"/>
        <w:tblLook w:val="04A0" w:firstRow="1" w:lastRow="0" w:firstColumn="1" w:lastColumn="0" w:noHBand="0" w:noVBand="1"/>
      </w:tblPr>
      <w:tblGrid>
        <w:gridCol w:w="1814"/>
        <w:gridCol w:w="1814"/>
        <w:gridCol w:w="1814"/>
        <w:gridCol w:w="1814"/>
        <w:gridCol w:w="1814"/>
      </w:tblGrid>
      <w:tr w:rsidR="00EA3DD1" w14:paraId="42AA1A62" w14:textId="77777777">
        <w:tc>
          <w:tcPr>
            <w:tcW w:w="1814" w:type="dxa"/>
            <w:tcBorders>
              <w:top w:val="single" w:sz="4" w:space="0" w:color="FFFFFF"/>
              <w:left w:val="single" w:sz="4" w:space="0" w:color="FFFFFF"/>
              <w:bottom w:val="single" w:sz="4" w:space="0" w:color="FFFFFF"/>
              <w:right w:val="single" w:sz="4" w:space="0" w:color="FFFFFF"/>
            </w:tcBorders>
            <w:shd w:val="clear" w:color="auto" w:fill="1A3A5C"/>
          </w:tcPr>
          <w:p w14:paraId="7046F98F" w14:textId="77777777" w:rsidR="00EA3DD1" w:rsidRDefault="00045C8A">
            <w:pPr>
              <w:spacing w:before="60" w:after="60"/>
              <w:ind w:left="113"/>
            </w:pPr>
            <w:r>
              <w:rPr>
                <w:b/>
                <w:color w:val="FFFFFF"/>
                <w:sz w:val="18"/>
              </w:rPr>
              <w:t>System</w:t>
            </w:r>
          </w:p>
        </w:tc>
        <w:tc>
          <w:tcPr>
            <w:tcW w:w="1814" w:type="dxa"/>
            <w:tcBorders>
              <w:top w:val="single" w:sz="4" w:space="0" w:color="FFFFFF"/>
              <w:left w:val="single" w:sz="4" w:space="0" w:color="FFFFFF"/>
              <w:bottom w:val="single" w:sz="4" w:space="0" w:color="FFFFFF"/>
              <w:right w:val="single" w:sz="4" w:space="0" w:color="FFFFFF"/>
            </w:tcBorders>
            <w:shd w:val="clear" w:color="auto" w:fill="1A3A5C"/>
          </w:tcPr>
          <w:p w14:paraId="6DE0D164" w14:textId="77777777" w:rsidR="00EA3DD1" w:rsidRDefault="00045C8A">
            <w:pPr>
              <w:spacing w:before="60" w:after="60"/>
              <w:ind w:left="113"/>
            </w:pPr>
            <w:r>
              <w:rPr>
                <w:b/>
                <w:color w:val="FFFFFF"/>
                <w:sz w:val="18"/>
              </w:rPr>
              <w:t>Provider</w:t>
            </w:r>
          </w:p>
        </w:tc>
        <w:tc>
          <w:tcPr>
            <w:tcW w:w="1814" w:type="dxa"/>
            <w:tcBorders>
              <w:top w:val="single" w:sz="4" w:space="0" w:color="FFFFFF"/>
              <w:left w:val="single" w:sz="4" w:space="0" w:color="FFFFFF"/>
              <w:bottom w:val="single" w:sz="4" w:space="0" w:color="FFFFFF"/>
              <w:right w:val="single" w:sz="4" w:space="0" w:color="FFFFFF"/>
            </w:tcBorders>
            <w:shd w:val="clear" w:color="auto" w:fill="1A3A5C"/>
          </w:tcPr>
          <w:p w14:paraId="64CDDFA3" w14:textId="77777777" w:rsidR="00EA3DD1" w:rsidRDefault="00045C8A">
            <w:pPr>
              <w:spacing w:before="60" w:after="60"/>
              <w:ind w:left="113"/>
            </w:pPr>
            <w:r>
              <w:rPr>
                <w:b/>
                <w:color w:val="FFFFFF"/>
                <w:sz w:val="18"/>
              </w:rPr>
              <w:t>Market Share</w:t>
            </w:r>
          </w:p>
        </w:tc>
        <w:tc>
          <w:tcPr>
            <w:tcW w:w="1814" w:type="dxa"/>
            <w:tcBorders>
              <w:top w:val="single" w:sz="4" w:space="0" w:color="FFFFFF"/>
              <w:left w:val="single" w:sz="4" w:space="0" w:color="FFFFFF"/>
              <w:bottom w:val="single" w:sz="4" w:space="0" w:color="FFFFFF"/>
              <w:right w:val="single" w:sz="4" w:space="0" w:color="FFFFFF"/>
            </w:tcBorders>
            <w:shd w:val="clear" w:color="auto" w:fill="1A3A5C"/>
          </w:tcPr>
          <w:p w14:paraId="49096939" w14:textId="77777777" w:rsidR="00EA3DD1" w:rsidRDefault="00045C8A">
            <w:pPr>
              <w:spacing w:before="60" w:after="60"/>
              <w:ind w:left="113"/>
            </w:pPr>
            <w:r>
              <w:rPr>
                <w:b/>
                <w:color w:val="FFFFFF"/>
                <w:sz w:val="18"/>
              </w:rPr>
              <w:t>API Availability</w:t>
            </w:r>
          </w:p>
        </w:tc>
        <w:tc>
          <w:tcPr>
            <w:tcW w:w="1814" w:type="dxa"/>
            <w:tcBorders>
              <w:top w:val="single" w:sz="4" w:space="0" w:color="FFFFFF"/>
              <w:left w:val="single" w:sz="4" w:space="0" w:color="FFFFFF"/>
              <w:bottom w:val="single" w:sz="4" w:space="0" w:color="FFFFFF"/>
              <w:right w:val="single" w:sz="4" w:space="0" w:color="FFFFFF"/>
            </w:tcBorders>
            <w:shd w:val="clear" w:color="auto" w:fill="1A3A5C"/>
          </w:tcPr>
          <w:p w14:paraId="091696F6" w14:textId="77777777" w:rsidR="00EA3DD1" w:rsidRDefault="00045C8A">
            <w:pPr>
              <w:spacing w:before="60" w:after="60"/>
              <w:ind w:left="113"/>
            </w:pPr>
            <w:r>
              <w:rPr>
                <w:b/>
                <w:color w:val="FFFFFF"/>
                <w:sz w:val="18"/>
              </w:rPr>
              <w:t>Integration Priority</w:t>
            </w:r>
          </w:p>
        </w:tc>
      </w:tr>
      <w:tr w:rsidR="00EA3DD1" w14:paraId="3B319320" w14:textId="77777777">
        <w:tc>
          <w:tcPr>
            <w:tcW w:w="1814" w:type="dxa"/>
            <w:tcBorders>
              <w:top w:val="single" w:sz="4" w:space="0" w:color="D0D7DE"/>
              <w:left w:val="single" w:sz="4" w:space="0" w:color="D0D7DE"/>
              <w:bottom w:val="single" w:sz="4" w:space="0" w:color="D0D7DE"/>
              <w:right w:val="single" w:sz="4" w:space="0" w:color="D0D7DE"/>
            </w:tcBorders>
            <w:shd w:val="clear" w:color="auto" w:fill="F8F9FA"/>
          </w:tcPr>
          <w:p w14:paraId="12C2F23A" w14:textId="77777777" w:rsidR="00EA3DD1" w:rsidRDefault="00045C8A">
            <w:pPr>
              <w:spacing w:before="60" w:after="60"/>
              <w:ind w:left="113"/>
            </w:pPr>
            <w:r>
              <w:rPr>
                <w:b/>
                <w:sz w:val="19"/>
              </w:rPr>
              <w:t>AlayaCare</w:t>
            </w:r>
          </w:p>
        </w:tc>
        <w:tc>
          <w:tcPr>
            <w:tcW w:w="1814" w:type="dxa"/>
            <w:tcBorders>
              <w:top w:val="single" w:sz="4" w:space="0" w:color="D0D7DE"/>
              <w:left w:val="single" w:sz="4" w:space="0" w:color="D0D7DE"/>
              <w:bottom w:val="single" w:sz="4" w:space="0" w:color="D0D7DE"/>
              <w:right w:val="single" w:sz="4" w:space="0" w:color="D0D7DE"/>
            </w:tcBorders>
            <w:shd w:val="clear" w:color="auto" w:fill="F8F9FA"/>
          </w:tcPr>
          <w:p w14:paraId="5BD35FA1" w14:textId="77777777" w:rsidR="00EA3DD1" w:rsidRDefault="00045C8A">
            <w:pPr>
              <w:spacing w:before="60" w:after="60"/>
              <w:ind w:left="113"/>
            </w:pPr>
            <w:r>
              <w:rPr>
                <w:sz w:val="19"/>
              </w:rPr>
              <w:t>AlayaCare</w:t>
            </w:r>
          </w:p>
        </w:tc>
        <w:tc>
          <w:tcPr>
            <w:tcW w:w="1814" w:type="dxa"/>
            <w:tcBorders>
              <w:top w:val="single" w:sz="4" w:space="0" w:color="D0D7DE"/>
              <w:left w:val="single" w:sz="4" w:space="0" w:color="D0D7DE"/>
              <w:bottom w:val="single" w:sz="4" w:space="0" w:color="D0D7DE"/>
              <w:right w:val="single" w:sz="4" w:space="0" w:color="D0D7DE"/>
            </w:tcBorders>
            <w:shd w:val="clear" w:color="auto" w:fill="F8F9FA"/>
          </w:tcPr>
          <w:p w14:paraId="5708850B" w14:textId="77777777" w:rsidR="00EA3DD1" w:rsidRDefault="00045C8A">
            <w:pPr>
              <w:spacing w:before="60" w:after="60"/>
              <w:ind w:left="113"/>
            </w:pPr>
            <w:r>
              <w:rPr>
                <w:sz w:val="19"/>
              </w:rPr>
              <w:t>Growing — larger groups</w:t>
            </w:r>
          </w:p>
        </w:tc>
        <w:tc>
          <w:tcPr>
            <w:tcW w:w="1814" w:type="dxa"/>
            <w:tcBorders>
              <w:top w:val="single" w:sz="4" w:space="0" w:color="D0D7DE"/>
              <w:left w:val="single" w:sz="4" w:space="0" w:color="D0D7DE"/>
              <w:bottom w:val="single" w:sz="4" w:space="0" w:color="D0D7DE"/>
              <w:right w:val="single" w:sz="4" w:space="0" w:color="D0D7DE"/>
            </w:tcBorders>
            <w:shd w:val="clear" w:color="auto" w:fill="F8F9FA"/>
          </w:tcPr>
          <w:p w14:paraId="7CE4E3DD" w14:textId="77777777" w:rsidR="00EA3DD1" w:rsidRDefault="00045C8A">
            <w:pPr>
              <w:spacing w:before="60" w:after="60"/>
              <w:ind w:left="113"/>
            </w:pPr>
            <w:r>
              <w:rPr>
                <w:sz w:val="19"/>
              </w:rPr>
              <w:t>REST API — documented</w:t>
            </w:r>
          </w:p>
        </w:tc>
        <w:tc>
          <w:tcPr>
            <w:tcW w:w="1814" w:type="dxa"/>
            <w:tcBorders>
              <w:top w:val="single" w:sz="4" w:space="0" w:color="D0D7DE"/>
              <w:left w:val="single" w:sz="4" w:space="0" w:color="D0D7DE"/>
              <w:bottom w:val="single" w:sz="4" w:space="0" w:color="D0D7DE"/>
              <w:right w:val="single" w:sz="4" w:space="0" w:color="D0D7DE"/>
            </w:tcBorders>
            <w:shd w:val="clear" w:color="auto" w:fill="F8F9FA"/>
          </w:tcPr>
          <w:p w14:paraId="74069290" w14:textId="77777777" w:rsidR="00EA3DD1" w:rsidRDefault="00045C8A">
            <w:pPr>
              <w:spacing w:before="60" w:after="60"/>
              <w:ind w:left="113"/>
            </w:pPr>
            <w:r>
              <w:rPr>
                <w:sz w:val="19"/>
              </w:rPr>
              <w:t>High</w:t>
            </w:r>
          </w:p>
        </w:tc>
      </w:tr>
      <w:tr w:rsidR="00EA3DD1" w14:paraId="09B78F0D" w14:textId="77777777">
        <w:tc>
          <w:tcPr>
            <w:tcW w:w="1814" w:type="dxa"/>
            <w:tcBorders>
              <w:top w:val="single" w:sz="4" w:space="0" w:color="D0D7DE"/>
              <w:left w:val="single" w:sz="4" w:space="0" w:color="D0D7DE"/>
              <w:bottom w:val="single" w:sz="4" w:space="0" w:color="D0D7DE"/>
              <w:right w:val="single" w:sz="4" w:space="0" w:color="D0D7DE"/>
            </w:tcBorders>
            <w:shd w:val="clear" w:color="auto" w:fill="FFFFFF"/>
          </w:tcPr>
          <w:p w14:paraId="77E6135B" w14:textId="77777777" w:rsidR="00EA3DD1" w:rsidRDefault="00045C8A">
            <w:pPr>
              <w:spacing w:before="60" w:after="60"/>
              <w:ind w:left="113"/>
            </w:pPr>
            <w:r>
              <w:rPr>
                <w:b/>
                <w:sz w:val="19"/>
              </w:rPr>
              <w:t>iCare</w:t>
            </w:r>
          </w:p>
        </w:tc>
        <w:tc>
          <w:tcPr>
            <w:tcW w:w="1814" w:type="dxa"/>
            <w:tcBorders>
              <w:top w:val="single" w:sz="4" w:space="0" w:color="D0D7DE"/>
              <w:left w:val="single" w:sz="4" w:space="0" w:color="D0D7DE"/>
              <w:bottom w:val="single" w:sz="4" w:space="0" w:color="D0D7DE"/>
              <w:right w:val="single" w:sz="4" w:space="0" w:color="D0D7DE"/>
            </w:tcBorders>
            <w:shd w:val="clear" w:color="auto" w:fill="FFFFFF"/>
          </w:tcPr>
          <w:p w14:paraId="50817701" w14:textId="77777777" w:rsidR="00EA3DD1" w:rsidRDefault="00045C8A">
            <w:pPr>
              <w:spacing w:before="60" w:after="60"/>
              <w:ind w:left="113"/>
            </w:pPr>
            <w:r>
              <w:rPr>
                <w:sz w:val="19"/>
              </w:rPr>
              <w:t>iCare Health</w:t>
            </w:r>
          </w:p>
        </w:tc>
        <w:tc>
          <w:tcPr>
            <w:tcW w:w="1814" w:type="dxa"/>
            <w:tcBorders>
              <w:top w:val="single" w:sz="4" w:space="0" w:color="D0D7DE"/>
              <w:left w:val="single" w:sz="4" w:space="0" w:color="D0D7DE"/>
              <w:bottom w:val="single" w:sz="4" w:space="0" w:color="D0D7DE"/>
              <w:right w:val="single" w:sz="4" w:space="0" w:color="D0D7DE"/>
            </w:tcBorders>
            <w:shd w:val="clear" w:color="auto" w:fill="FFFFFF"/>
          </w:tcPr>
          <w:p w14:paraId="11BF3F67" w14:textId="77777777" w:rsidR="00EA3DD1" w:rsidRDefault="00045C8A">
            <w:pPr>
              <w:spacing w:before="60" w:after="60"/>
              <w:ind w:left="113"/>
            </w:pPr>
            <w:r>
              <w:rPr>
                <w:sz w:val="19"/>
              </w:rPr>
              <w:t xml:space="preserve">Significant — QLD </w:t>
            </w:r>
            <w:r>
              <w:rPr>
                <w:sz w:val="19"/>
              </w:rPr>
              <w:t>focus</w:t>
            </w:r>
          </w:p>
        </w:tc>
        <w:tc>
          <w:tcPr>
            <w:tcW w:w="1814" w:type="dxa"/>
            <w:tcBorders>
              <w:top w:val="single" w:sz="4" w:space="0" w:color="D0D7DE"/>
              <w:left w:val="single" w:sz="4" w:space="0" w:color="D0D7DE"/>
              <w:bottom w:val="single" w:sz="4" w:space="0" w:color="D0D7DE"/>
              <w:right w:val="single" w:sz="4" w:space="0" w:color="D0D7DE"/>
            </w:tcBorders>
            <w:shd w:val="clear" w:color="auto" w:fill="FFFFFF"/>
          </w:tcPr>
          <w:p w14:paraId="70F00451" w14:textId="77777777" w:rsidR="00EA3DD1" w:rsidRDefault="00045C8A">
            <w:pPr>
              <w:spacing w:before="60" w:after="60"/>
              <w:ind w:left="113"/>
            </w:pPr>
            <w:r>
              <w:rPr>
                <w:sz w:val="19"/>
              </w:rPr>
              <w:t>Limited — partnership required</w:t>
            </w:r>
          </w:p>
        </w:tc>
        <w:tc>
          <w:tcPr>
            <w:tcW w:w="1814" w:type="dxa"/>
            <w:tcBorders>
              <w:top w:val="single" w:sz="4" w:space="0" w:color="D0D7DE"/>
              <w:left w:val="single" w:sz="4" w:space="0" w:color="D0D7DE"/>
              <w:bottom w:val="single" w:sz="4" w:space="0" w:color="D0D7DE"/>
              <w:right w:val="single" w:sz="4" w:space="0" w:color="D0D7DE"/>
            </w:tcBorders>
            <w:shd w:val="clear" w:color="auto" w:fill="FFFFFF"/>
          </w:tcPr>
          <w:p w14:paraId="42E29694" w14:textId="77777777" w:rsidR="00EA3DD1" w:rsidRDefault="00045C8A">
            <w:pPr>
              <w:spacing w:before="60" w:after="60"/>
              <w:ind w:left="113"/>
            </w:pPr>
            <w:r>
              <w:rPr>
                <w:sz w:val="19"/>
              </w:rPr>
              <w:t>High</w:t>
            </w:r>
          </w:p>
        </w:tc>
      </w:tr>
      <w:tr w:rsidR="00EA3DD1" w14:paraId="19976BA1" w14:textId="77777777">
        <w:tc>
          <w:tcPr>
            <w:tcW w:w="1814" w:type="dxa"/>
            <w:tcBorders>
              <w:top w:val="single" w:sz="4" w:space="0" w:color="D0D7DE"/>
              <w:left w:val="single" w:sz="4" w:space="0" w:color="D0D7DE"/>
              <w:bottom w:val="single" w:sz="4" w:space="0" w:color="D0D7DE"/>
              <w:right w:val="single" w:sz="4" w:space="0" w:color="D0D7DE"/>
            </w:tcBorders>
            <w:shd w:val="clear" w:color="auto" w:fill="F8F9FA"/>
          </w:tcPr>
          <w:p w14:paraId="61F78CAF" w14:textId="77777777" w:rsidR="00EA3DD1" w:rsidRDefault="00045C8A">
            <w:pPr>
              <w:spacing w:before="60" w:after="60"/>
              <w:ind w:left="113"/>
            </w:pPr>
            <w:r>
              <w:rPr>
                <w:b/>
                <w:sz w:val="19"/>
              </w:rPr>
              <w:t>Epicor Aged Care</w:t>
            </w:r>
          </w:p>
        </w:tc>
        <w:tc>
          <w:tcPr>
            <w:tcW w:w="1814" w:type="dxa"/>
            <w:tcBorders>
              <w:top w:val="single" w:sz="4" w:space="0" w:color="D0D7DE"/>
              <w:left w:val="single" w:sz="4" w:space="0" w:color="D0D7DE"/>
              <w:bottom w:val="single" w:sz="4" w:space="0" w:color="D0D7DE"/>
              <w:right w:val="single" w:sz="4" w:space="0" w:color="D0D7DE"/>
            </w:tcBorders>
            <w:shd w:val="clear" w:color="auto" w:fill="F8F9FA"/>
          </w:tcPr>
          <w:p w14:paraId="70DD00CB" w14:textId="77777777" w:rsidR="00EA3DD1" w:rsidRDefault="00045C8A">
            <w:pPr>
              <w:spacing w:before="60" w:after="60"/>
              <w:ind w:left="113"/>
            </w:pPr>
            <w:r>
              <w:rPr>
                <w:sz w:val="19"/>
              </w:rPr>
              <w:t>Epicor</w:t>
            </w:r>
          </w:p>
        </w:tc>
        <w:tc>
          <w:tcPr>
            <w:tcW w:w="1814" w:type="dxa"/>
            <w:tcBorders>
              <w:top w:val="single" w:sz="4" w:space="0" w:color="D0D7DE"/>
              <w:left w:val="single" w:sz="4" w:space="0" w:color="D0D7DE"/>
              <w:bottom w:val="single" w:sz="4" w:space="0" w:color="D0D7DE"/>
              <w:right w:val="single" w:sz="4" w:space="0" w:color="D0D7DE"/>
            </w:tcBorders>
            <w:shd w:val="clear" w:color="auto" w:fill="F8F9FA"/>
          </w:tcPr>
          <w:p w14:paraId="6974692D" w14:textId="77777777" w:rsidR="00EA3DD1" w:rsidRDefault="00045C8A">
            <w:pPr>
              <w:spacing w:before="60" w:after="60"/>
              <w:ind w:left="113"/>
            </w:pPr>
            <w:r>
              <w:rPr>
                <w:sz w:val="19"/>
              </w:rPr>
              <w:t>Mid-market</w:t>
            </w:r>
          </w:p>
        </w:tc>
        <w:tc>
          <w:tcPr>
            <w:tcW w:w="1814" w:type="dxa"/>
            <w:tcBorders>
              <w:top w:val="single" w:sz="4" w:space="0" w:color="D0D7DE"/>
              <w:left w:val="single" w:sz="4" w:space="0" w:color="D0D7DE"/>
              <w:bottom w:val="single" w:sz="4" w:space="0" w:color="D0D7DE"/>
              <w:right w:val="single" w:sz="4" w:space="0" w:color="D0D7DE"/>
            </w:tcBorders>
            <w:shd w:val="clear" w:color="auto" w:fill="F8F9FA"/>
          </w:tcPr>
          <w:p w14:paraId="31F3BFE3" w14:textId="77777777" w:rsidR="00EA3DD1" w:rsidRDefault="00045C8A">
            <w:pPr>
              <w:spacing w:before="60" w:after="60"/>
              <w:ind w:left="113"/>
            </w:pPr>
            <w:r>
              <w:rPr>
                <w:sz w:val="19"/>
              </w:rPr>
              <w:t>Limited — vendor negotiation</w:t>
            </w:r>
          </w:p>
        </w:tc>
        <w:tc>
          <w:tcPr>
            <w:tcW w:w="1814" w:type="dxa"/>
            <w:tcBorders>
              <w:top w:val="single" w:sz="4" w:space="0" w:color="D0D7DE"/>
              <w:left w:val="single" w:sz="4" w:space="0" w:color="D0D7DE"/>
              <w:bottom w:val="single" w:sz="4" w:space="0" w:color="D0D7DE"/>
              <w:right w:val="single" w:sz="4" w:space="0" w:color="D0D7DE"/>
            </w:tcBorders>
            <w:shd w:val="clear" w:color="auto" w:fill="F8F9FA"/>
          </w:tcPr>
          <w:p w14:paraId="6F152773" w14:textId="77777777" w:rsidR="00EA3DD1" w:rsidRDefault="00045C8A">
            <w:pPr>
              <w:spacing w:before="60" w:after="60"/>
              <w:ind w:left="113"/>
            </w:pPr>
            <w:r>
              <w:rPr>
                <w:sz w:val="19"/>
              </w:rPr>
              <w:t>Medium</w:t>
            </w:r>
          </w:p>
        </w:tc>
      </w:tr>
      <w:tr w:rsidR="00EA3DD1" w14:paraId="4B21930E" w14:textId="77777777">
        <w:tc>
          <w:tcPr>
            <w:tcW w:w="1814" w:type="dxa"/>
            <w:tcBorders>
              <w:top w:val="single" w:sz="4" w:space="0" w:color="D0D7DE"/>
              <w:left w:val="single" w:sz="4" w:space="0" w:color="D0D7DE"/>
              <w:bottom w:val="single" w:sz="4" w:space="0" w:color="D0D7DE"/>
              <w:right w:val="single" w:sz="4" w:space="0" w:color="D0D7DE"/>
            </w:tcBorders>
            <w:shd w:val="clear" w:color="auto" w:fill="FFFFFF"/>
          </w:tcPr>
          <w:p w14:paraId="6108B4E9" w14:textId="77777777" w:rsidR="00EA3DD1" w:rsidRDefault="00045C8A">
            <w:pPr>
              <w:spacing w:before="60" w:after="60"/>
              <w:ind w:left="113"/>
            </w:pPr>
            <w:r>
              <w:rPr>
                <w:b/>
                <w:sz w:val="19"/>
              </w:rPr>
              <w:t>Leecare</w:t>
            </w:r>
          </w:p>
        </w:tc>
        <w:tc>
          <w:tcPr>
            <w:tcW w:w="1814" w:type="dxa"/>
            <w:tcBorders>
              <w:top w:val="single" w:sz="4" w:space="0" w:color="D0D7DE"/>
              <w:left w:val="single" w:sz="4" w:space="0" w:color="D0D7DE"/>
              <w:bottom w:val="single" w:sz="4" w:space="0" w:color="D0D7DE"/>
              <w:right w:val="single" w:sz="4" w:space="0" w:color="D0D7DE"/>
            </w:tcBorders>
            <w:shd w:val="clear" w:color="auto" w:fill="FFFFFF"/>
          </w:tcPr>
          <w:p w14:paraId="26113C0B" w14:textId="77777777" w:rsidR="00EA3DD1" w:rsidRDefault="00045C8A">
            <w:pPr>
              <w:spacing w:before="60" w:after="60"/>
              <w:ind w:left="113"/>
            </w:pPr>
            <w:r>
              <w:rPr>
                <w:sz w:val="19"/>
              </w:rPr>
              <w:t>Leecare Solutions</w:t>
            </w:r>
          </w:p>
        </w:tc>
        <w:tc>
          <w:tcPr>
            <w:tcW w:w="1814" w:type="dxa"/>
            <w:tcBorders>
              <w:top w:val="single" w:sz="4" w:space="0" w:color="D0D7DE"/>
              <w:left w:val="single" w:sz="4" w:space="0" w:color="D0D7DE"/>
              <w:bottom w:val="single" w:sz="4" w:space="0" w:color="D0D7DE"/>
              <w:right w:val="single" w:sz="4" w:space="0" w:color="D0D7DE"/>
            </w:tcBorders>
            <w:shd w:val="clear" w:color="auto" w:fill="FFFFFF"/>
          </w:tcPr>
          <w:p w14:paraId="7E392CF6" w14:textId="77777777" w:rsidR="00EA3DD1" w:rsidRDefault="00045C8A">
            <w:pPr>
              <w:spacing w:before="60" w:after="60"/>
              <w:ind w:left="113"/>
            </w:pPr>
            <w:r>
              <w:rPr>
                <w:sz w:val="19"/>
              </w:rPr>
              <w:t>Smaller facilities</w:t>
            </w:r>
          </w:p>
        </w:tc>
        <w:tc>
          <w:tcPr>
            <w:tcW w:w="1814" w:type="dxa"/>
            <w:tcBorders>
              <w:top w:val="single" w:sz="4" w:space="0" w:color="D0D7DE"/>
              <w:left w:val="single" w:sz="4" w:space="0" w:color="D0D7DE"/>
              <w:bottom w:val="single" w:sz="4" w:space="0" w:color="D0D7DE"/>
              <w:right w:val="single" w:sz="4" w:space="0" w:color="D0D7DE"/>
            </w:tcBorders>
            <w:shd w:val="clear" w:color="auto" w:fill="FFFFFF"/>
          </w:tcPr>
          <w:p w14:paraId="727ED7B2" w14:textId="77777777" w:rsidR="00EA3DD1" w:rsidRDefault="00045C8A">
            <w:pPr>
              <w:spacing w:before="60" w:after="60"/>
              <w:ind w:left="113"/>
            </w:pPr>
            <w:r>
              <w:rPr>
                <w:sz w:val="19"/>
              </w:rPr>
              <w:t>Minimal public API</w:t>
            </w:r>
          </w:p>
        </w:tc>
        <w:tc>
          <w:tcPr>
            <w:tcW w:w="1814" w:type="dxa"/>
            <w:tcBorders>
              <w:top w:val="single" w:sz="4" w:space="0" w:color="D0D7DE"/>
              <w:left w:val="single" w:sz="4" w:space="0" w:color="D0D7DE"/>
              <w:bottom w:val="single" w:sz="4" w:space="0" w:color="D0D7DE"/>
              <w:right w:val="single" w:sz="4" w:space="0" w:color="D0D7DE"/>
            </w:tcBorders>
            <w:shd w:val="clear" w:color="auto" w:fill="FFFFFF"/>
          </w:tcPr>
          <w:p w14:paraId="0725AB19" w14:textId="77777777" w:rsidR="00EA3DD1" w:rsidRDefault="00045C8A">
            <w:pPr>
              <w:spacing w:before="60" w:after="60"/>
              <w:ind w:left="113"/>
            </w:pPr>
            <w:r>
              <w:rPr>
                <w:sz w:val="19"/>
              </w:rPr>
              <w:t>Medium</w:t>
            </w:r>
          </w:p>
        </w:tc>
      </w:tr>
      <w:tr w:rsidR="00EA3DD1" w14:paraId="794B522B" w14:textId="77777777">
        <w:tc>
          <w:tcPr>
            <w:tcW w:w="1814" w:type="dxa"/>
            <w:tcBorders>
              <w:top w:val="single" w:sz="4" w:space="0" w:color="D0D7DE"/>
              <w:left w:val="single" w:sz="4" w:space="0" w:color="D0D7DE"/>
              <w:bottom w:val="single" w:sz="4" w:space="0" w:color="D0D7DE"/>
              <w:right w:val="single" w:sz="4" w:space="0" w:color="D0D7DE"/>
            </w:tcBorders>
            <w:shd w:val="clear" w:color="auto" w:fill="F8F9FA"/>
          </w:tcPr>
          <w:p w14:paraId="62136A08" w14:textId="77777777" w:rsidR="00EA3DD1" w:rsidRDefault="00045C8A">
            <w:pPr>
              <w:spacing w:before="60" w:after="60"/>
              <w:ind w:left="113"/>
            </w:pPr>
            <w:r>
              <w:rPr>
                <w:b/>
                <w:sz w:val="19"/>
              </w:rPr>
              <w:t>CBenefits</w:t>
            </w:r>
          </w:p>
        </w:tc>
        <w:tc>
          <w:tcPr>
            <w:tcW w:w="1814" w:type="dxa"/>
            <w:tcBorders>
              <w:top w:val="single" w:sz="4" w:space="0" w:color="D0D7DE"/>
              <w:left w:val="single" w:sz="4" w:space="0" w:color="D0D7DE"/>
              <w:bottom w:val="single" w:sz="4" w:space="0" w:color="D0D7DE"/>
              <w:right w:val="single" w:sz="4" w:space="0" w:color="D0D7DE"/>
            </w:tcBorders>
            <w:shd w:val="clear" w:color="auto" w:fill="F8F9FA"/>
          </w:tcPr>
          <w:p w14:paraId="1DD7AEF8" w14:textId="77777777" w:rsidR="00EA3DD1" w:rsidRDefault="00045C8A">
            <w:pPr>
              <w:spacing w:before="60" w:after="60"/>
              <w:ind w:left="113"/>
            </w:pPr>
            <w:r>
              <w:rPr>
                <w:sz w:val="19"/>
              </w:rPr>
              <w:t>CBenefits</w:t>
            </w:r>
          </w:p>
        </w:tc>
        <w:tc>
          <w:tcPr>
            <w:tcW w:w="1814" w:type="dxa"/>
            <w:tcBorders>
              <w:top w:val="single" w:sz="4" w:space="0" w:color="D0D7DE"/>
              <w:left w:val="single" w:sz="4" w:space="0" w:color="D0D7DE"/>
              <w:bottom w:val="single" w:sz="4" w:space="0" w:color="D0D7DE"/>
              <w:right w:val="single" w:sz="4" w:space="0" w:color="D0D7DE"/>
            </w:tcBorders>
            <w:shd w:val="clear" w:color="auto" w:fill="F8F9FA"/>
          </w:tcPr>
          <w:p w14:paraId="76600F72" w14:textId="77777777" w:rsidR="00EA3DD1" w:rsidRDefault="00045C8A">
            <w:pPr>
              <w:spacing w:before="60" w:after="60"/>
              <w:ind w:left="113"/>
            </w:pPr>
            <w:r>
              <w:rPr>
                <w:sz w:val="19"/>
              </w:rPr>
              <w:t>Niche</w:t>
            </w:r>
          </w:p>
        </w:tc>
        <w:tc>
          <w:tcPr>
            <w:tcW w:w="1814" w:type="dxa"/>
            <w:tcBorders>
              <w:top w:val="single" w:sz="4" w:space="0" w:color="D0D7DE"/>
              <w:left w:val="single" w:sz="4" w:space="0" w:color="D0D7DE"/>
              <w:bottom w:val="single" w:sz="4" w:space="0" w:color="D0D7DE"/>
              <w:right w:val="single" w:sz="4" w:space="0" w:color="D0D7DE"/>
            </w:tcBorders>
            <w:shd w:val="clear" w:color="auto" w:fill="F8F9FA"/>
          </w:tcPr>
          <w:p w14:paraId="5E3D80D3" w14:textId="77777777" w:rsidR="00EA3DD1" w:rsidRDefault="00045C8A">
            <w:pPr>
              <w:spacing w:before="60" w:after="60"/>
              <w:ind w:left="113"/>
            </w:pPr>
            <w:r>
              <w:rPr>
                <w:sz w:val="19"/>
              </w:rPr>
              <w:t>Unknown</w:t>
            </w:r>
          </w:p>
        </w:tc>
        <w:tc>
          <w:tcPr>
            <w:tcW w:w="1814" w:type="dxa"/>
            <w:tcBorders>
              <w:top w:val="single" w:sz="4" w:space="0" w:color="D0D7DE"/>
              <w:left w:val="single" w:sz="4" w:space="0" w:color="D0D7DE"/>
              <w:bottom w:val="single" w:sz="4" w:space="0" w:color="D0D7DE"/>
              <w:right w:val="single" w:sz="4" w:space="0" w:color="D0D7DE"/>
            </w:tcBorders>
            <w:shd w:val="clear" w:color="auto" w:fill="F8F9FA"/>
          </w:tcPr>
          <w:p w14:paraId="7883F498" w14:textId="77777777" w:rsidR="00EA3DD1" w:rsidRDefault="00045C8A">
            <w:pPr>
              <w:spacing w:before="60" w:after="60"/>
              <w:ind w:left="113"/>
            </w:pPr>
            <w:r>
              <w:rPr>
                <w:sz w:val="19"/>
              </w:rPr>
              <w:t>Low</w:t>
            </w:r>
          </w:p>
        </w:tc>
      </w:tr>
      <w:tr w:rsidR="00EA3DD1" w14:paraId="3BB0AEEC" w14:textId="77777777">
        <w:tc>
          <w:tcPr>
            <w:tcW w:w="1814" w:type="dxa"/>
            <w:tcBorders>
              <w:top w:val="single" w:sz="4" w:space="0" w:color="D0D7DE"/>
              <w:left w:val="single" w:sz="4" w:space="0" w:color="D0D7DE"/>
              <w:bottom w:val="single" w:sz="4" w:space="0" w:color="D0D7DE"/>
              <w:right w:val="single" w:sz="4" w:space="0" w:color="D0D7DE"/>
            </w:tcBorders>
            <w:shd w:val="clear" w:color="auto" w:fill="FFFFFF"/>
          </w:tcPr>
          <w:p w14:paraId="599C2BA3" w14:textId="77777777" w:rsidR="00EA3DD1" w:rsidRDefault="00045C8A">
            <w:pPr>
              <w:spacing w:before="60" w:after="60"/>
              <w:ind w:left="113"/>
            </w:pPr>
            <w:r>
              <w:rPr>
                <w:b/>
                <w:sz w:val="19"/>
              </w:rPr>
              <w:t>UCare</w:t>
            </w:r>
          </w:p>
        </w:tc>
        <w:tc>
          <w:tcPr>
            <w:tcW w:w="1814" w:type="dxa"/>
            <w:tcBorders>
              <w:top w:val="single" w:sz="4" w:space="0" w:color="D0D7DE"/>
              <w:left w:val="single" w:sz="4" w:space="0" w:color="D0D7DE"/>
              <w:bottom w:val="single" w:sz="4" w:space="0" w:color="D0D7DE"/>
              <w:right w:val="single" w:sz="4" w:space="0" w:color="D0D7DE"/>
            </w:tcBorders>
            <w:shd w:val="clear" w:color="auto" w:fill="FFFFFF"/>
          </w:tcPr>
          <w:p w14:paraId="5742FB55" w14:textId="77777777" w:rsidR="00EA3DD1" w:rsidRDefault="00045C8A">
            <w:pPr>
              <w:spacing w:before="60" w:after="60"/>
              <w:ind w:left="113"/>
            </w:pPr>
            <w:r>
              <w:rPr>
                <w:sz w:val="19"/>
              </w:rPr>
              <w:t>Uniting Care</w:t>
            </w:r>
          </w:p>
        </w:tc>
        <w:tc>
          <w:tcPr>
            <w:tcW w:w="1814" w:type="dxa"/>
            <w:tcBorders>
              <w:top w:val="single" w:sz="4" w:space="0" w:color="D0D7DE"/>
              <w:left w:val="single" w:sz="4" w:space="0" w:color="D0D7DE"/>
              <w:bottom w:val="single" w:sz="4" w:space="0" w:color="D0D7DE"/>
              <w:right w:val="single" w:sz="4" w:space="0" w:color="D0D7DE"/>
            </w:tcBorders>
            <w:shd w:val="clear" w:color="auto" w:fill="FFFFFF"/>
          </w:tcPr>
          <w:p w14:paraId="3FB0D408" w14:textId="77777777" w:rsidR="00EA3DD1" w:rsidRDefault="00045C8A">
            <w:pPr>
              <w:spacing w:before="60" w:after="60"/>
              <w:ind w:left="113"/>
            </w:pPr>
            <w:r>
              <w:rPr>
                <w:sz w:val="19"/>
              </w:rPr>
              <w:t>BlueCare internal</w:t>
            </w:r>
          </w:p>
        </w:tc>
        <w:tc>
          <w:tcPr>
            <w:tcW w:w="1814" w:type="dxa"/>
            <w:tcBorders>
              <w:top w:val="single" w:sz="4" w:space="0" w:color="D0D7DE"/>
              <w:left w:val="single" w:sz="4" w:space="0" w:color="D0D7DE"/>
              <w:bottom w:val="single" w:sz="4" w:space="0" w:color="D0D7DE"/>
              <w:right w:val="single" w:sz="4" w:space="0" w:color="D0D7DE"/>
            </w:tcBorders>
            <w:shd w:val="clear" w:color="auto" w:fill="FFFFFF"/>
          </w:tcPr>
          <w:p w14:paraId="7DC2FCD0" w14:textId="77777777" w:rsidR="00EA3DD1" w:rsidRDefault="00045C8A">
            <w:pPr>
              <w:spacing w:before="60" w:after="60"/>
              <w:ind w:left="113"/>
            </w:pPr>
            <w:r>
              <w:rPr>
                <w:sz w:val="19"/>
              </w:rPr>
              <w:t>Internal only — IT access req</w:t>
            </w:r>
          </w:p>
        </w:tc>
        <w:tc>
          <w:tcPr>
            <w:tcW w:w="1814" w:type="dxa"/>
            <w:tcBorders>
              <w:top w:val="single" w:sz="4" w:space="0" w:color="D0D7DE"/>
              <w:left w:val="single" w:sz="4" w:space="0" w:color="D0D7DE"/>
              <w:bottom w:val="single" w:sz="4" w:space="0" w:color="D0D7DE"/>
              <w:right w:val="single" w:sz="4" w:space="0" w:color="D0D7DE"/>
            </w:tcBorders>
            <w:shd w:val="clear" w:color="auto" w:fill="FFFFFF"/>
          </w:tcPr>
          <w:p w14:paraId="3C69A376" w14:textId="77777777" w:rsidR="00EA3DD1" w:rsidRDefault="00045C8A">
            <w:pPr>
              <w:spacing w:before="60" w:after="60"/>
              <w:ind w:left="113"/>
            </w:pPr>
            <w:r>
              <w:rPr>
                <w:sz w:val="19"/>
              </w:rPr>
              <w:t>High — pilot context</w:t>
            </w:r>
          </w:p>
        </w:tc>
      </w:tr>
    </w:tbl>
    <w:p w14:paraId="04337166" w14:textId="77777777" w:rsidR="00EA3DD1" w:rsidRDefault="00EA3DD1"/>
    <w:p w14:paraId="44920B7B" w14:textId="77777777" w:rsidR="00EA3DD1" w:rsidRDefault="00045C8A">
      <w:pPr>
        <w:spacing w:before="280" w:after="80"/>
      </w:pPr>
      <w:r>
        <w:rPr>
          <w:b/>
          <w:color w:val="2E6B8A"/>
          <w:sz w:val="24"/>
        </w:rPr>
        <w:t>6.2 How Integration Would Work — Technical Architecture</w:t>
      </w:r>
    </w:p>
    <w:p w14:paraId="31CF34B8" w14:textId="77777777" w:rsidR="00EA3DD1" w:rsidRDefault="00045C8A">
      <w:pPr>
        <w:spacing w:before="200" w:after="60"/>
      </w:pPr>
      <w:r>
        <w:rPr>
          <w:b/>
          <w:color w:val="3D4A3E"/>
        </w:rPr>
        <w:t>Phase 1 — Keyword Extraction via API (Recommended First Step)</w:t>
      </w:r>
    </w:p>
    <w:p w14:paraId="752631CF" w14:textId="77777777" w:rsidR="00EA3DD1" w:rsidRDefault="00045C8A">
      <w:r>
        <w:t xml:space="preserve">Most clinical systems with a REST API allow you to query </w:t>
      </w:r>
      <w:r>
        <w:t>resident records and retrieve structured data fields. The integration would work as follows:</w:t>
      </w:r>
    </w:p>
    <w:p w14:paraId="5551D087" w14:textId="77777777" w:rsidR="00EA3DD1" w:rsidRDefault="00045C8A">
      <w:pPr>
        <w:pStyle w:val="ListBullet"/>
        <w:spacing w:after="60"/>
        <w:ind w:left="283"/>
      </w:pPr>
      <w:r>
        <w:t>Facility grants your system API access credentials (read-only scope — principle of least privilege)</w:t>
      </w:r>
    </w:p>
    <w:p w14:paraId="3EB9AE79" w14:textId="77777777" w:rsidR="00EA3DD1" w:rsidRDefault="00045C8A">
      <w:pPr>
        <w:pStyle w:val="ListBullet"/>
        <w:spacing w:after="60"/>
        <w:ind w:left="283"/>
      </w:pPr>
      <w:r>
        <w:t>Your platform queries the clinical system for a resident record on a scheduled basis (e.g. every 24 hours or on care plan update)</w:t>
      </w:r>
    </w:p>
    <w:p w14:paraId="74673338" w14:textId="77777777" w:rsidR="00EA3DD1" w:rsidRDefault="00045C8A">
      <w:pPr>
        <w:pStyle w:val="ListBullet"/>
        <w:spacing w:after="60"/>
        <w:ind w:left="283"/>
      </w:pPr>
      <w:r>
        <w:t>The API response returns structured data — diagnosis codes, risk scores, dietary codes, mobility classifications</w:t>
      </w:r>
    </w:p>
    <w:p w14:paraId="3624CE53" w14:textId="77777777" w:rsidR="00EA3DD1" w:rsidRDefault="00045C8A">
      <w:pPr>
        <w:pStyle w:val="ListBullet"/>
        <w:spacing w:after="60"/>
        <w:ind w:left="283"/>
      </w:pPr>
      <w:r>
        <w:t>Your system maps these fields to the NFC profile fields using a pre-configured field mapping</w:t>
      </w:r>
    </w:p>
    <w:p w14:paraId="3D0C1E0B" w14:textId="77777777" w:rsidR="00EA3DD1" w:rsidRDefault="00045C8A">
      <w:pPr>
        <w:pStyle w:val="ListBullet"/>
        <w:spacing w:after="60"/>
        <w:ind w:left="283"/>
      </w:pPr>
      <w:r>
        <w:lastRenderedPageBreak/>
        <w:t>Changes are flagged for RN review rather than auto-published — clinical oversight is maintained</w:t>
      </w:r>
    </w:p>
    <w:p w14:paraId="14E96850" w14:textId="77777777" w:rsidR="00EA3DD1" w:rsidRDefault="00045C8A">
      <w:pPr>
        <w:pStyle w:val="ListBullet"/>
        <w:spacing w:after="60"/>
        <w:ind w:left="283"/>
      </w:pPr>
      <w:r>
        <w:t>RN approves or edits the suggested update in the profile editor, then publishes</w:t>
      </w:r>
    </w:p>
    <w:tbl>
      <w:tblPr>
        <w:tblW w:w="0" w:type="auto"/>
        <w:tblLook w:val="04A0" w:firstRow="1" w:lastRow="0" w:firstColumn="1" w:lastColumn="0" w:noHBand="0" w:noVBand="1"/>
      </w:tblPr>
      <w:tblGrid>
        <w:gridCol w:w="9072"/>
      </w:tblGrid>
      <w:tr w:rsidR="00EA3DD1" w14:paraId="71022649" w14:textId="77777777">
        <w:tc>
          <w:tcPr>
            <w:tcW w:w="9072" w:type="dxa"/>
            <w:tcBorders>
              <w:left w:val="single" w:sz="12" w:space="0" w:color="B84C4C"/>
            </w:tcBorders>
            <w:shd w:val="clear" w:color="auto" w:fill="FDF0F0"/>
          </w:tcPr>
          <w:p w14:paraId="59537025" w14:textId="77777777" w:rsidR="00EA3DD1" w:rsidRDefault="00045C8A">
            <w:pPr>
              <w:spacing w:before="100" w:after="100"/>
              <w:ind w:left="170"/>
            </w:pPr>
            <w:r>
              <w:rPr>
                <w:b/>
                <w:color w:val="8A2E2E"/>
                <w:sz w:val="20"/>
              </w:rPr>
              <w:t>⚕</w:t>
            </w:r>
            <w:r>
              <w:rPr>
                <w:b/>
                <w:color w:val="8A2E2E"/>
                <w:sz w:val="20"/>
              </w:rPr>
              <w:t>️</w:t>
            </w:r>
            <w:r>
              <w:rPr>
                <w:b/>
                <w:color w:val="8A2E2E"/>
                <w:sz w:val="20"/>
              </w:rPr>
              <w:t xml:space="preserve"> Clinical Safety Note:  </w:t>
            </w:r>
            <w:r>
              <w:rPr>
                <w:sz w:val="20"/>
              </w:rPr>
              <w:t>The critical design decision: do not auto-publish clinical changes without human review. An automated system that updates a falls risk flag from HIGH to LOW without an RN seeing it is a clinical governance risk. The right model is: system detects change → flags for review → RN approves → profile updates. This keeps a human in the loop.</w:t>
            </w:r>
          </w:p>
        </w:tc>
      </w:tr>
    </w:tbl>
    <w:p w14:paraId="7A83BF78" w14:textId="77777777" w:rsidR="00EA3DD1" w:rsidRDefault="00EA3DD1"/>
    <w:p w14:paraId="2B554FAA" w14:textId="77777777" w:rsidR="00EA3DD1" w:rsidRDefault="00045C8A">
      <w:pPr>
        <w:spacing w:before="200" w:after="60"/>
      </w:pPr>
      <w:r>
        <w:rPr>
          <w:b/>
          <w:color w:val="3D4A3E"/>
        </w:rPr>
        <w:t>Phase 2 — Natural Language Processing for Care Plan Text</w:t>
      </w:r>
    </w:p>
    <w:p w14:paraId="02DDE3FC" w14:textId="77777777" w:rsidR="00EA3DD1" w:rsidRDefault="00045C8A">
      <w:r>
        <w:t xml:space="preserve">The more powerful long-term capability is parsing free-text care plan entries to extract relevant profile information automatically. This is what the </w:t>
      </w:r>
      <w:r>
        <w:t>current "Import Care Plan" feature does manually — the commercial version would do it automatically.</w:t>
      </w:r>
    </w:p>
    <w:p w14:paraId="157FE901" w14:textId="77777777" w:rsidR="00EA3DD1" w:rsidRDefault="00045C8A">
      <w:pPr>
        <w:pStyle w:val="ListBullet"/>
        <w:spacing w:after="60"/>
        <w:ind w:left="283"/>
      </w:pPr>
      <w:r>
        <w:rPr>
          <w:b/>
        </w:rPr>
        <w:t xml:space="preserve">AI-powered extraction: </w:t>
      </w:r>
      <w:r>
        <w:t>Use the Claude API or similar to read new care plan entries and extract key clinical flags, communication notes, and preference updates — exactly what your care plan import does today, but triggered automatically</w:t>
      </w:r>
    </w:p>
    <w:p w14:paraId="671A9684" w14:textId="77777777" w:rsidR="00EA3DD1" w:rsidRDefault="00045C8A">
      <w:pPr>
        <w:pStyle w:val="ListBullet"/>
        <w:spacing w:after="60"/>
        <w:ind w:left="283"/>
      </w:pPr>
      <w:r>
        <w:rPr>
          <w:b/>
        </w:rPr>
        <w:t xml:space="preserve">Confidence scoring: </w:t>
      </w:r>
      <w:r>
        <w:t>Only surface extractions above a confidence threshold for review — low-confidence extractions are flagged with a note explaining why</w:t>
      </w:r>
    </w:p>
    <w:p w14:paraId="020D3DEB" w14:textId="77777777" w:rsidR="00EA3DD1" w:rsidRDefault="00045C8A">
      <w:pPr>
        <w:pStyle w:val="ListBullet"/>
        <w:spacing w:after="60"/>
        <w:ind w:left="283"/>
      </w:pPr>
      <w:r>
        <w:rPr>
          <w:b/>
        </w:rPr>
        <w:t xml:space="preserve">Change detection: </w:t>
      </w:r>
      <w:r>
        <w:t>Compare new extraction against current profile — only surface fields that have actually changed</w:t>
      </w:r>
    </w:p>
    <w:p w14:paraId="510D0C6E" w14:textId="77777777" w:rsidR="00EA3DD1" w:rsidRDefault="00045C8A">
      <w:pPr>
        <w:pStyle w:val="ListBullet"/>
        <w:spacing w:after="60"/>
        <w:ind w:left="283"/>
      </w:pPr>
      <w:r>
        <w:rPr>
          <w:b/>
        </w:rPr>
        <w:t xml:space="preserve">Audit trail: </w:t>
      </w:r>
      <w:r>
        <w:t>Every automated suggestion is logged with the source text, extraction confidence, reviewer name, and approval timestamp</w:t>
      </w:r>
    </w:p>
    <w:p w14:paraId="7CA2AA4E" w14:textId="77777777" w:rsidR="00EA3DD1" w:rsidRDefault="00045C8A">
      <w:pPr>
        <w:spacing w:before="200" w:after="60"/>
      </w:pPr>
      <w:r>
        <w:rPr>
          <w:b/>
          <w:color w:val="3D4A3E"/>
        </w:rPr>
        <w:t>Phase 3 — Bidirectional Integration (Long Term)</w:t>
      </w:r>
    </w:p>
    <w:p w14:paraId="076C7B15" w14:textId="77777777" w:rsidR="00EA3DD1" w:rsidRDefault="00045C8A">
      <w:r>
        <w:t>The most mature integration model allows updates to flow in both directions — care plan changes update the NFC profile, and staff observations captured via the NFC profile interface can be pushed back to the clinical system as structured notes. This requires write access to the clinical system API and a significantly more mature governance framework.</w:t>
      </w:r>
    </w:p>
    <w:p w14:paraId="67BA9B22" w14:textId="77777777" w:rsidR="00EA3DD1" w:rsidRDefault="00045C8A">
      <w:pPr>
        <w:spacing w:before="280" w:after="80"/>
      </w:pPr>
      <w:r>
        <w:rPr>
          <w:b/>
          <w:color w:val="2E6B8A"/>
          <w:sz w:val="24"/>
        </w:rPr>
        <w:t>6.3 Integration Development Approach</w:t>
      </w:r>
    </w:p>
    <w:tbl>
      <w:tblPr>
        <w:tblW w:w="0" w:type="auto"/>
        <w:tblLook w:val="04A0" w:firstRow="1" w:lastRow="0" w:firstColumn="1" w:lastColumn="0" w:noHBand="0" w:noVBand="1"/>
      </w:tblPr>
      <w:tblGrid>
        <w:gridCol w:w="1814"/>
        <w:gridCol w:w="1814"/>
        <w:gridCol w:w="1814"/>
        <w:gridCol w:w="1814"/>
        <w:gridCol w:w="1814"/>
      </w:tblGrid>
      <w:tr w:rsidR="00EA3DD1" w14:paraId="25D0A436" w14:textId="77777777">
        <w:tc>
          <w:tcPr>
            <w:tcW w:w="1814" w:type="dxa"/>
            <w:tcBorders>
              <w:top w:val="single" w:sz="4" w:space="0" w:color="FFFFFF"/>
              <w:left w:val="single" w:sz="4" w:space="0" w:color="FFFFFF"/>
              <w:bottom w:val="single" w:sz="4" w:space="0" w:color="FFFFFF"/>
              <w:right w:val="single" w:sz="4" w:space="0" w:color="FFFFFF"/>
            </w:tcBorders>
            <w:shd w:val="clear" w:color="auto" w:fill="1A3A5C"/>
          </w:tcPr>
          <w:p w14:paraId="7CDE64A1" w14:textId="77777777" w:rsidR="00EA3DD1" w:rsidRDefault="00045C8A">
            <w:pPr>
              <w:spacing w:before="60" w:after="60"/>
              <w:ind w:left="113"/>
            </w:pPr>
            <w:r>
              <w:rPr>
                <w:b/>
                <w:color w:val="FFFFFF"/>
                <w:sz w:val="18"/>
              </w:rPr>
              <w:t>Phase</w:t>
            </w:r>
          </w:p>
        </w:tc>
        <w:tc>
          <w:tcPr>
            <w:tcW w:w="1814" w:type="dxa"/>
            <w:tcBorders>
              <w:top w:val="single" w:sz="4" w:space="0" w:color="FFFFFF"/>
              <w:left w:val="single" w:sz="4" w:space="0" w:color="FFFFFF"/>
              <w:bottom w:val="single" w:sz="4" w:space="0" w:color="FFFFFF"/>
              <w:right w:val="single" w:sz="4" w:space="0" w:color="FFFFFF"/>
            </w:tcBorders>
            <w:shd w:val="clear" w:color="auto" w:fill="1A3A5C"/>
          </w:tcPr>
          <w:p w14:paraId="7AC7694C" w14:textId="77777777" w:rsidR="00EA3DD1" w:rsidRDefault="00045C8A">
            <w:pPr>
              <w:spacing w:before="60" w:after="60"/>
              <w:ind w:left="113"/>
            </w:pPr>
            <w:r>
              <w:rPr>
                <w:b/>
                <w:color w:val="FFFFFF"/>
                <w:sz w:val="18"/>
              </w:rPr>
              <w:t>Scope</w:t>
            </w:r>
          </w:p>
        </w:tc>
        <w:tc>
          <w:tcPr>
            <w:tcW w:w="1814" w:type="dxa"/>
            <w:tcBorders>
              <w:top w:val="single" w:sz="4" w:space="0" w:color="FFFFFF"/>
              <w:left w:val="single" w:sz="4" w:space="0" w:color="FFFFFF"/>
              <w:bottom w:val="single" w:sz="4" w:space="0" w:color="FFFFFF"/>
              <w:right w:val="single" w:sz="4" w:space="0" w:color="FFFFFF"/>
            </w:tcBorders>
            <w:shd w:val="clear" w:color="auto" w:fill="1A3A5C"/>
          </w:tcPr>
          <w:p w14:paraId="4F1F8FB4" w14:textId="77777777" w:rsidR="00EA3DD1" w:rsidRDefault="00045C8A">
            <w:pPr>
              <w:spacing w:before="60" w:after="60"/>
              <w:ind w:left="113"/>
            </w:pPr>
            <w:r>
              <w:rPr>
                <w:b/>
                <w:color w:val="FFFFFF"/>
                <w:sz w:val="18"/>
              </w:rPr>
              <w:t>Technical Requirement</w:t>
            </w:r>
          </w:p>
        </w:tc>
        <w:tc>
          <w:tcPr>
            <w:tcW w:w="1814" w:type="dxa"/>
            <w:tcBorders>
              <w:top w:val="single" w:sz="4" w:space="0" w:color="FFFFFF"/>
              <w:left w:val="single" w:sz="4" w:space="0" w:color="FFFFFF"/>
              <w:bottom w:val="single" w:sz="4" w:space="0" w:color="FFFFFF"/>
              <w:right w:val="single" w:sz="4" w:space="0" w:color="FFFFFF"/>
            </w:tcBorders>
            <w:shd w:val="clear" w:color="auto" w:fill="1A3A5C"/>
          </w:tcPr>
          <w:p w14:paraId="08D8D96A" w14:textId="77777777" w:rsidR="00EA3DD1" w:rsidRDefault="00045C8A">
            <w:pPr>
              <w:spacing w:before="60" w:after="60"/>
              <w:ind w:left="113"/>
            </w:pPr>
            <w:r>
              <w:rPr>
                <w:b/>
                <w:color w:val="FFFFFF"/>
                <w:sz w:val="18"/>
              </w:rPr>
              <w:t>Timeline</w:t>
            </w:r>
          </w:p>
        </w:tc>
        <w:tc>
          <w:tcPr>
            <w:tcW w:w="1814" w:type="dxa"/>
            <w:tcBorders>
              <w:top w:val="single" w:sz="4" w:space="0" w:color="FFFFFF"/>
              <w:left w:val="single" w:sz="4" w:space="0" w:color="FFFFFF"/>
              <w:bottom w:val="single" w:sz="4" w:space="0" w:color="FFFFFF"/>
              <w:right w:val="single" w:sz="4" w:space="0" w:color="FFFFFF"/>
            </w:tcBorders>
            <w:shd w:val="clear" w:color="auto" w:fill="1A3A5C"/>
          </w:tcPr>
          <w:p w14:paraId="02197601" w14:textId="77777777" w:rsidR="00EA3DD1" w:rsidRDefault="00045C8A">
            <w:pPr>
              <w:spacing w:before="60" w:after="60"/>
              <w:ind w:left="113"/>
            </w:pPr>
            <w:r>
              <w:rPr>
                <w:b/>
                <w:color w:val="FFFFFF"/>
                <w:sz w:val="18"/>
              </w:rPr>
              <w:t>Cost Estimate</w:t>
            </w:r>
          </w:p>
        </w:tc>
      </w:tr>
      <w:tr w:rsidR="00EA3DD1" w14:paraId="44EC4A21" w14:textId="77777777">
        <w:tc>
          <w:tcPr>
            <w:tcW w:w="1814" w:type="dxa"/>
            <w:tcBorders>
              <w:top w:val="single" w:sz="4" w:space="0" w:color="D0D7DE"/>
              <w:left w:val="single" w:sz="4" w:space="0" w:color="D0D7DE"/>
              <w:bottom w:val="single" w:sz="4" w:space="0" w:color="D0D7DE"/>
              <w:right w:val="single" w:sz="4" w:space="0" w:color="D0D7DE"/>
            </w:tcBorders>
            <w:shd w:val="clear" w:color="auto" w:fill="F8F9FA"/>
          </w:tcPr>
          <w:p w14:paraId="503866AA" w14:textId="77777777" w:rsidR="00EA3DD1" w:rsidRDefault="00045C8A">
            <w:pPr>
              <w:spacing w:before="60" w:after="60"/>
              <w:ind w:left="113"/>
            </w:pPr>
            <w:r>
              <w:rPr>
                <w:b/>
                <w:sz w:val="19"/>
              </w:rPr>
              <w:t>Current — Manual import</w:t>
            </w:r>
          </w:p>
        </w:tc>
        <w:tc>
          <w:tcPr>
            <w:tcW w:w="1814" w:type="dxa"/>
            <w:tcBorders>
              <w:top w:val="single" w:sz="4" w:space="0" w:color="D0D7DE"/>
              <w:left w:val="single" w:sz="4" w:space="0" w:color="D0D7DE"/>
              <w:bottom w:val="single" w:sz="4" w:space="0" w:color="D0D7DE"/>
              <w:right w:val="single" w:sz="4" w:space="0" w:color="D0D7DE"/>
            </w:tcBorders>
            <w:shd w:val="clear" w:color="auto" w:fill="F8F9FA"/>
          </w:tcPr>
          <w:p w14:paraId="1EC75756" w14:textId="77777777" w:rsidR="00EA3DD1" w:rsidRDefault="00045C8A">
            <w:pPr>
              <w:spacing w:before="60" w:after="60"/>
              <w:ind w:left="113"/>
            </w:pPr>
            <w:r>
              <w:rPr>
                <w:sz w:val="19"/>
              </w:rPr>
              <w:t xml:space="preserve">Staff paste care </w:t>
            </w:r>
            <w:r>
              <w:rPr>
                <w:sz w:val="19"/>
              </w:rPr>
              <w:t>plan text into editor</w:t>
            </w:r>
          </w:p>
        </w:tc>
        <w:tc>
          <w:tcPr>
            <w:tcW w:w="1814" w:type="dxa"/>
            <w:tcBorders>
              <w:top w:val="single" w:sz="4" w:space="0" w:color="D0D7DE"/>
              <w:left w:val="single" w:sz="4" w:space="0" w:color="D0D7DE"/>
              <w:bottom w:val="single" w:sz="4" w:space="0" w:color="D0D7DE"/>
              <w:right w:val="single" w:sz="4" w:space="0" w:color="D0D7DE"/>
            </w:tcBorders>
            <w:shd w:val="clear" w:color="auto" w:fill="F8F9FA"/>
          </w:tcPr>
          <w:p w14:paraId="606E2DF8" w14:textId="77777777" w:rsidR="00EA3DD1" w:rsidRDefault="00045C8A">
            <w:pPr>
              <w:spacing w:before="60" w:after="60"/>
              <w:ind w:left="113"/>
            </w:pPr>
            <w:r>
              <w:rPr>
                <w:sz w:val="19"/>
              </w:rPr>
              <w:t>Already built — pattern matching</w:t>
            </w:r>
          </w:p>
        </w:tc>
        <w:tc>
          <w:tcPr>
            <w:tcW w:w="1814" w:type="dxa"/>
            <w:tcBorders>
              <w:top w:val="single" w:sz="4" w:space="0" w:color="D0D7DE"/>
              <w:left w:val="single" w:sz="4" w:space="0" w:color="D0D7DE"/>
              <w:bottom w:val="single" w:sz="4" w:space="0" w:color="D0D7DE"/>
              <w:right w:val="single" w:sz="4" w:space="0" w:color="D0D7DE"/>
            </w:tcBorders>
            <w:shd w:val="clear" w:color="auto" w:fill="F8F9FA"/>
          </w:tcPr>
          <w:p w14:paraId="7DE677FA" w14:textId="77777777" w:rsidR="00EA3DD1" w:rsidRDefault="00045C8A">
            <w:pPr>
              <w:spacing w:before="60" w:after="60"/>
              <w:ind w:left="113"/>
            </w:pPr>
            <w:r>
              <w:rPr>
                <w:sz w:val="19"/>
              </w:rPr>
              <w:t>Live now</w:t>
            </w:r>
          </w:p>
        </w:tc>
        <w:tc>
          <w:tcPr>
            <w:tcW w:w="1814" w:type="dxa"/>
            <w:tcBorders>
              <w:top w:val="single" w:sz="4" w:space="0" w:color="D0D7DE"/>
              <w:left w:val="single" w:sz="4" w:space="0" w:color="D0D7DE"/>
              <w:bottom w:val="single" w:sz="4" w:space="0" w:color="D0D7DE"/>
              <w:right w:val="single" w:sz="4" w:space="0" w:color="D0D7DE"/>
            </w:tcBorders>
            <w:shd w:val="clear" w:color="auto" w:fill="F8F9FA"/>
          </w:tcPr>
          <w:p w14:paraId="0D95BFD0" w14:textId="77777777" w:rsidR="00EA3DD1" w:rsidRDefault="00045C8A">
            <w:pPr>
              <w:spacing w:before="60" w:after="60"/>
              <w:ind w:left="113"/>
            </w:pPr>
            <w:r>
              <w:rPr>
                <w:sz w:val="19"/>
              </w:rPr>
              <w:t>$0</w:t>
            </w:r>
          </w:p>
        </w:tc>
      </w:tr>
      <w:tr w:rsidR="00EA3DD1" w14:paraId="1080AC0E" w14:textId="77777777">
        <w:tc>
          <w:tcPr>
            <w:tcW w:w="1814" w:type="dxa"/>
            <w:tcBorders>
              <w:top w:val="single" w:sz="4" w:space="0" w:color="D0D7DE"/>
              <w:left w:val="single" w:sz="4" w:space="0" w:color="D0D7DE"/>
              <w:bottom w:val="single" w:sz="4" w:space="0" w:color="D0D7DE"/>
              <w:right w:val="single" w:sz="4" w:space="0" w:color="D0D7DE"/>
            </w:tcBorders>
            <w:shd w:val="clear" w:color="auto" w:fill="FFFFFF"/>
          </w:tcPr>
          <w:p w14:paraId="37E4BD57" w14:textId="77777777" w:rsidR="00EA3DD1" w:rsidRDefault="00045C8A">
            <w:pPr>
              <w:spacing w:before="60" w:after="60"/>
              <w:ind w:left="113"/>
            </w:pPr>
            <w:r>
              <w:rPr>
                <w:b/>
                <w:sz w:val="19"/>
              </w:rPr>
              <w:t>Phase 1 — AlayaCare API</w:t>
            </w:r>
          </w:p>
        </w:tc>
        <w:tc>
          <w:tcPr>
            <w:tcW w:w="1814" w:type="dxa"/>
            <w:tcBorders>
              <w:top w:val="single" w:sz="4" w:space="0" w:color="D0D7DE"/>
              <w:left w:val="single" w:sz="4" w:space="0" w:color="D0D7DE"/>
              <w:bottom w:val="single" w:sz="4" w:space="0" w:color="D0D7DE"/>
              <w:right w:val="single" w:sz="4" w:space="0" w:color="D0D7DE"/>
            </w:tcBorders>
            <w:shd w:val="clear" w:color="auto" w:fill="FFFFFF"/>
          </w:tcPr>
          <w:p w14:paraId="5D4074EA" w14:textId="77777777" w:rsidR="00EA3DD1" w:rsidRDefault="00045C8A">
            <w:pPr>
              <w:spacing w:before="60" w:after="60"/>
              <w:ind w:left="113"/>
            </w:pPr>
            <w:r>
              <w:rPr>
                <w:sz w:val="19"/>
              </w:rPr>
              <w:t>Read-only API pull, field mapping, review workflow</w:t>
            </w:r>
          </w:p>
        </w:tc>
        <w:tc>
          <w:tcPr>
            <w:tcW w:w="1814" w:type="dxa"/>
            <w:tcBorders>
              <w:top w:val="single" w:sz="4" w:space="0" w:color="D0D7DE"/>
              <w:left w:val="single" w:sz="4" w:space="0" w:color="D0D7DE"/>
              <w:bottom w:val="single" w:sz="4" w:space="0" w:color="D0D7DE"/>
              <w:right w:val="single" w:sz="4" w:space="0" w:color="D0D7DE"/>
            </w:tcBorders>
            <w:shd w:val="clear" w:color="auto" w:fill="FFFFFF"/>
          </w:tcPr>
          <w:p w14:paraId="0CD22BB3" w14:textId="77777777" w:rsidR="00EA3DD1" w:rsidRDefault="00045C8A">
            <w:pPr>
              <w:spacing w:before="60" w:after="60"/>
              <w:ind w:left="113"/>
            </w:pPr>
            <w:r>
              <w:rPr>
                <w:sz w:val="19"/>
              </w:rPr>
              <w:t>REST API client, field mapper, notification system</w:t>
            </w:r>
          </w:p>
        </w:tc>
        <w:tc>
          <w:tcPr>
            <w:tcW w:w="1814" w:type="dxa"/>
            <w:tcBorders>
              <w:top w:val="single" w:sz="4" w:space="0" w:color="D0D7DE"/>
              <w:left w:val="single" w:sz="4" w:space="0" w:color="D0D7DE"/>
              <w:bottom w:val="single" w:sz="4" w:space="0" w:color="D0D7DE"/>
              <w:right w:val="single" w:sz="4" w:space="0" w:color="D0D7DE"/>
            </w:tcBorders>
            <w:shd w:val="clear" w:color="auto" w:fill="FFFFFF"/>
          </w:tcPr>
          <w:p w14:paraId="75E31AB6" w14:textId="77777777" w:rsidR="00EA3DD1" w:rsidRDefault="00045C8A">
            <w:pPr>
              <w:spacing w:before="60" w:after="60"/>
              <w:ind w:left="113"/>
            </w:pPr>
            <w:r>
              <w:rPr>
                <w:sz w:val="19"/>
              </w:rPr>
              <w:t>3–6 months with developer</w:t>
            </w:r>
          </w:p>
        </w:tc>
        <w:tc>
          <w:tcPr>
            <w:tcW w:w="1814" w:type="dxa"/>
            <w:tcBorders>
              <w:top w:val="single" w:sz="4" w:space="0" w:color="D0D7DE"/>
              <w:left w:val="single" w:sz="4" w:space="0" w:color="D0D7DE"/>
              <w:bottom w:val="single" w:sz="4" w:space="0" w:color="D0D7DE"/>
              <w:right w:val="single" w:sz="4" w:space="0" w:color="D0D7DE"/>
            </w:tcBorders>
            <w:shd w:val="clear" w:color="auto" w:fill="FFFFFF"/>
          </w:tcPr>
          <w:p w14:paraId="2484AA29" w14:textId="77777777" w:rsidR="00EA3DD1" w:rsidRDefault="00045C8A">
            <w:pPr>
              <w:spacing w:before="60" w:after="60"/>
              <w:ind w:left="113"/>
            </w:pPr>
            <w:r>
              <w:rPr>
                <w:sz w:val="19"/>
              </w:rPr>
              <w:t>$15,000–$30,000</w:t>
            </w:r>
          </w:p>
        </w:tc>
      </w:tr>
      <w:tr w:rsidR="00EA3DD1" w14:paraId="244B6FFA" w14:textId="77777777">
        <w:tc>
          <w:tcPr>
            <w:tcW w:w="1814" w:type="dxa"/>
            <w:tcBorders>
              <w:top w:val="single" w:sz="4" w:space="0" w:color="D0D7DE"/>
              <w:left w:val="single" w:sz="4" w:space="0" w:color="D0D7DE"/>
              <w:bottom w:val="single" w:sz="4" w:space="0" w:color="D0D7DE"/>
              <w:right w:val="single" w:sz="4" w:space="0" w:color="D0D7DE"/>
            </w:tcBorders>
            <w:shd w:val="clear" w:color="auto" w:fill="F8F9FA"/>
          </w:tcPr>
          <w:p w14:paraId="335561AA" w14:textId="77777777" w:rsidR="00EA3DD1" w:rsidRDefault="00045C8A">
            <w:pPr>
              <w:spacing w:before="60" w:after="60"/>
              <w:ind w:left="113"/>
            </w:pPr>
            <w:r>
              <w:rPr>
                <w:b/>
                <w:sz w:val="19"/>
              </w:rPr>
              <w:t xml:space="preserve">Phase 2 — NLP </w:t>
            </w:r>
            <w:r>
              <w:rPr>
                <w:b/>
                <w:sz w:val="19"/>
              </w:rPr>
              <w:t>extraction</w:t>
            </w:r>
          </w:p>
        </w:tc>
        <w:tc>
          <w:tcPr>
            <w:tcW w:w="1814" w:type="dxa"/>
            <w:tcBorders>
              <w:top w:val="single" w:sz="4" w:space="0" w:color="D0D7DE"/>
              <w:left w:val="single" w:sz="4" w:space="0" w:color="D0D7DE"/>
              <w:bottom w:val="single" w:sz="4" w:space="0" w:color="D0D7DE"/>
              <w:right w:val="single" w:sz="4" w:space="0" w:color="D0D7DE"/>
            </w:tcBorders>
            <w:shd w:val="clear" w:color="auto" w:fill="F8F9FA"/>
          </w:tcPr>
          <w:p w14:paraId="6D9082A8" w14:textId="77777777" w:rsidR="00EA3DD1" w:rsidRDefault="00045C8A">
            <w:pPr>
              <w:spacing w:before="60" w:after="60"/>
              <w:ind w:left="113"/>
            </w:pPr>
            <w:r>
              <w:rPr>
                <w:sz w:val="19"/>
              </w:rPr>
              <w:t>AI-powered free text parsing with confidence scoring</w:t>
            </w:r>
          </w:p>
        </w:tc>
        <w:tc>
          <w:tcPr>
            <w:tcW w:w="1814" w:type="dxa"/>
            <w:tcBorders>
              <w:top w:val="single" w:sz="4" w:space="0" w:color="D0D7DE"/>
              <w:left w:val="single" w:sz="4" w:space="0" w:color="D0D7DE"/>
              <w:bottom w:val="single" w:sz="4" w:space="0" w:color="D0D7DE"/>
              <w:right w:val="single" w:sz="4" w:space="0" w:color="D0D7DE"/>
            </w:tcBorders>
            <w:shd w:val="clear" w:color="auto" w:fill="F8F9FA"/>
          </w:tcPr>
          <w:p w14:paraId="5BF1674F" w14:textId="77777777" w:rsidR="00EA3DD1" w:rsidRDefault="00045C8A">
            <w:pPr>
              <w:spacing w:before="60" w:after="60"/>
              <w:ind w:left="113"/>
            </w:pPr>
            <w:r>
              <w:rPr>
                <w:sz w:val="19"/>
              </w:rPr>
              <w:t>Claude API or Azure OpenAI, review UI</w:t>
            </w:r>
          </w:p>
        </w:tc>
        <w:tc>
          <w:tcPr>
            <w:tcW w:w="1814" w:type="dxa"/>
            <w:tcBorders>
              <w:top w:val="single" w:sz="4" w:space="0" w:color="D0D7DE"/>
              <w:left w:val="single" w:sz="4" w:space="0" w:color="D0D7DE"/>
              <w:bottom w:val="single" w:sz="4" w:space="0" w:color="D0D7DE"/>
              <w:right w:val="single" w:sz="4" w:space="0" w:color="D0D7DE"/>
            </w:tcBorders>
            <w:shd w:val="clear" w:color="auto" w:fill="F8F9FA"/>
          </w:tcPr>
          <w:p w14:paraId="57151A57" w14:textId="77777777" w:rsidR="00EA3DD1" w:rsidRDefault="00045C8A">
            <w:pPr>
              <w:spacing w:before="60" w:after="60"/>
              <w:ind w:left="113"/>
            </w:pPr>
            <w:r>
              <w:rPr>
                <w:sz w:val="19"/>
              </w:rPr>
              <w:t>6–12 months</w:t>
            </w:r>
          </w:p>
        </w:tc>
        <w:tc>
          <w:tcPr>
            <w:tcW w:w="1814" w:type="dxa"/>
            <w:tcBorders>
              <w:top w:val="single" w:sz="4" w:space="0" w:color="D0D7DE"/>
              <w:left w:val="single" w:sz="4" w:space="0" w:color="D0D7DE"/>
              <w:bottom w:val="single" w:sz="4" w:space="0" w:color="D0D7DE"/>
              <w:right w:val="single" w:sz="4" w:space="0" w:color="D0D7DE"/>
            </w:tcBorders>
            <w:shd w:val="clear" w:color="auto" w:fill="F8F9FA"/>
          </w:tcPr>
          <w:p w14:paraId="5FA050DF" w14:textId="77777777" w:rsidR="00EA3DD1" w:rsidRDefault="00045C8A">
            <w:pPr>
              <w:spacing w:before="60" w:after="60"/>
              <w:ind w:left="113"/>
            </w:pPr>
            <w:r>
              <w:rPr>
                <w:sz w:val="19"/>
              </w:rPr>
              <w:t>$20,000–$40,000</w:t>
            </w:r>
          </w:p>
        </w:tc>
      </w:tr>
      <w:tr w:rsidR="00EA3DD1" w14:paraId="364BE38B" w14:textId="77777777">
        <w:tc>
          <w:tcPr>
            <w:tcW w:w="1814" w:type="dxa"/>
            <w:tcBorders>
              <w:top w:val="single" w:sz="4" w:space="0" w:color="D0D7DE"/>
              <w:left w:val="single" w:sz="4" w:space="0" w:color="D0D7DE"/>
              <w:bottom w:val="single" w:sz="4" w:space="0" w:color="D0D7DE"/>
              <w:right w:val="single" w:sz="4" w:space="0" w:color="D0D7DE"/>
            </w:tcBorders>
            <w:shd w:val="clear" w:color="auto" w:fill="FFFFFF"/>
          </w:tcPr>
          <w:p w14:paraId="7D13920C" w14:textId="77777777" w:rsidR="00EA3DD1" w:rsidRDefault="00045C8A">
            <w:pPr>
              <w:spacing w:before="60" w:after="60"/>
              <w:ind w:left="113"/>
            </w:pPr>
            <w:r>
              <w:rPr>
                <w:b/>
                <w:sz w:val="19"/>
              </w:rPr>
              <w:t>Phase 3 — iCare / Epicor</w:t>
            </w:r>
          </w:p>
        </w:tc>
        <w:tc>
          <w:tcPr>
            <w:tcW w:w="1814" w:type="dxa"/>
            <w:tcBorders>
              <w:top w:val="single" w:sz="4" w:space="0" w:color="D0D7DE"/>
              <w:left w:val="single" w:sz="4" w:space="0" w:color="D0D7DE"/>
              <w:bottom w:val="single" w:sz="4" w:space="0" w:color="D0D7DE"/>
              <w:right w:val="single" w:sz="4" w:space="0" w:color="D0D7DE"/>
            </w:tcBorders>
            <w:shd w:val="clear" w:color="auto" w:fill="FFFFFF"/>
          </w:tcPr>
          <w:p w14:paraId="72D6DA75" w14:textId="77777777" w:rsidR="00EA3DD1" w:rsidRDefault="00045C8A">
            <w:pPr>
              <w:spacing w:before="60" w:after="60"/>
              <w:ind w:left="113"/>
            </w:pPr>
            <w:r>
              <w:rPr>
                <w:sz w:val="19"/>
              </w:rPr>
              <w:t>Additional system integrations</w:t>
            </w:r>
          </w:p>
        </w:tc>
        <w:tc>
          <w:tcPr>
            <w:tcW w:w="1814" w:type="dxa"/>
            <w:tcBorders>
              <w:top w:val="single" w:sz="4" w:space="0" w:color="D0D7DE"/>
              <w:left w:val="single" w:sz="4" w:space="0" w:color="D0D7DE"/>
              <w:bottom w:val="single" w:sz="4" w:space="0" w:color="D0D7DE"/>
              <w:right w:val="single" w:sz="4" w:space="0" w:color="D0D7DE"/>
            </w:tcBorders>
            <w:shd w:val="clear" w:color="auto" w:fill="FFFFFF"/>
          </w:tcPr>
          <w:p w14:paraId="37879D56" w14:textId="77777777" w:rsidR="00EA3DD1" w:rsidRDefault="00045C8A">
            <w:pPr>
              <w:spacing w:before="60" w:after="60"/>
              <w:ind w:left="113"/>
            </w:pPr>
            <w:r>
              <w:rPr>
                <w:sz w:val="19"/>
              </w:rPr>
              <w:t>Per-system API client</w:t>
            </w:r>
          </w:p>
        </w:tc>
        <w:tc>
          <w:tcPr>
            <w:tcW w:w="1814" w:type="dxa"/>
            <w:tcBorders>
              <w:top w:val="single" w:sz="4" w:space="0" w:color="D0D7DE"/>
              <w:left w:val="single" w:sz="4" w:space="0" w:color="D0D7DE"/>
              <w:bottom w:val="single" w:sz="4" w:space="0" w:color="D0D7DE"/>
              <w:right w:val="single" w:sz="4" w:space="0" w:color="D0D7DE"/>
            </w:tcBorders>
            <w:shd w:val="clear" w:color="auto" w:fill="FFFFFF"/>
          </w:tcPr>
          <w:p w14:paraId="68ABB632" w14:textId="77777777" w:rsidR="00EA3DD1" w:rsidRDefault="00045C8A">
            <w:pPr>
              <w:spacing w:before="60" w:after="60"/>
              <w:ind w:left="113"/>
            </w:pPr>
            <w:r>
              <w:rPr>
                <w:sz w:val="19"/>
              </w:rPr>
              <w:t>12–18 months</w:t>
            </w:r>
          </w:p>
        </w:tc>
        <w:tc>
          <w:tcPr>
            <w:tcW w:w="1814" w:type="dxa"/>
            <w:tcBorders>
              <w:top w:val="single" w:sz="4" w:space="0" w:color="D0D7DE"/>
              <w:left w:val="single" w:sz="4" w:space="0" w:color="D0D7DE"/>
              <w:bottom w:val="single" w:sz="4" w:space="0" w:color="D0D7DE"/>
              <w:right w:val="single" w:sz="4" w:space="0" w:color="D0D7DE"/>
            </w:tcBorders>
            <w:shd w:val="clear" w:color="auto" w:fill="FFFFFF"/>
          </w:tcPr>
          <w:p w14:paraId="1E7980B8" w14:textId="77777777" w:rsidR="00EA3DD1" w:rsidRDefault="00045C8A">
            <w:pPr>
              <w:spacing w:before="60" w:after="60"/>
              <w:ind w:left="113"/>
            </w:pPr>
            <w:r>
              <w:rPr>
                <w:sz w:val="19"/>
              </w:rPr>
              <w:t>$10,000–$20,000 per system</w:t>
            </w:r>
          </w:p>
        </w:tc>
      </w:tr>
      <w:tr w:rsidR="00EA3DD1" w14:paraId="49227625" w14:textId="77777777">
        <w:tc>
          <w:tcPr>
            <w:tcW w:w="1814" w:type="dxa"/>
            <w:tcBorders>
              <w:top w:val="single" w:sz="4" w:space="0" w:color="D0D7DE"/>
              <w:left w:val="single" w:sz="4" w:space="0" w:color="D0D7DE"/>
              <w:bottom w:val="single" w:sz="4" w:space="0" w:color="D0D7DE"/>
              <w:right w:val="single" w:sz="4" w:space="0" w:color="D0D7DE"/>
            </w:tcBorders>
            <w:shd w:val="clear" w:color="auto" w:fill="F8F9FA"/>
          </w:tcPr>
          <w:p w14:paraId="18651707" w14:textId="77777777" w:rsidR="00EA3DD1" w:rsidRDefault="00045C8A">
            <w:pPr>
              <w:spacing w:before="60" w:after="60"/>
              <w:ind w:left="113"/>
            </w:pPr>
            <w:r>
              <w:rPr>
                <w:b/>
                <w:sz w:val="19"/>
              </w:rPr>
              <w:t>Phase 4 — Bidirectional</w:t>
            </w:r>
          </w:p>
        </w:tc>
        <w:tc>
          <w:tcPr>
            <w:tcW w:w="1814" w:type="dxa"/>
            <w:tcBorders>
              <w:top w:val="single" w:sz="4" w:space="0" w:color="D0D7DE"/>
              <w:left w:val="single" w:sz="4" w:space="0" w:color="D0D7DE"/>
              <w:bottom w:val="single" w:sz="4" w:space="0" w:color="D0D7DE"/>
              <w:right w:val="single" w:sz="4" w:space="0" w:color="D0D7DE"/>
            </w:tcBorders>
            <w:shd w:val="clear" w:color="auto" w:fill="F8F9FA"/>
          </w:tcPr>
          <w:p w14:paraId="79311E9D" w14:textId="77777777" w:rsidR="00EA3DD1" w:rsidRDefault="00045C8A">
            <w:pPr>
              <w:spacing w:before="60" w:after="60"/>
              <w:ind w:left="113"/>
            </w:pPr>
            <w:r>
              <w:rPr>
                <w:sz w:val="19"/>
              </w:rPr>
              <w:t>Write-back to clinical systems</w:t>
            </w:r>
          </w:p>
        </w:tc>
        <w:tc>
          <w:tcPr>
            <w:tcW w:w="1814" w:type="dxa"/>
            <w:tcBorders>
              <w:top w:val="single" w:sz="4" w:space="0" w:color="D0D7DE"/>
              <w:left w:val="single" w:sz="4" w:space="0" w:color="D0D7DE"/>
              <w:bottom w:val="single" w:sz="4" w:space="0" w:color="D0D7DE"/>
              <w:right w:val="single" w:sz="4" w:space="0" w:color="D0D7DE"/>
            </w:tcBorders>
            <w:shd w:val="clear" w:color="auto" w:fill="F8F9FA"/>
          </w:tcPr>
          <w:p w14:paraId="6C705A47" w14:textId="77777777" w:rsidR="00EA3DD1" w:rsidRDefault="00045C8A">
            <w:pPr>
              <w:spacing w:before="60" w:after="60"/>
              <w:ind w:left="113"/>
            </w:pPr>
            <w:r>
              <w:rPr>
                <w:sz w:val="19"/>
              </w:rPr>
              <w:t xml:space="preserve">Write API access, </w:t>
            </w:r>
            <w:r>
              <w:rPr>
                <w:sz w:val="19"/>
              </w:rPr>
              <w:lastRenderedPageBreak/>
              <w:t>governance framework</w:t>
            </w:r>
          </w:p>
        </w:tc>
        <w:tc>
          <w:tcPr>
            <w:tcW w:w="1814" w:type="dxa"/>
            <w:tcBorders>
              <w:top w:val="single" w:sz="4" w:space="0" w:color="D0D7DE"/>
              <w:left w:val="single" w:sz="4" w:space="0" w:color="D0D7DE"/>
              <w:bottom w:val="single" w:sz="4" w:space="0" w:color="D0D7DE"/>
              <w:right w:val="single" w:sz="4" w:space="0" w:color="D0D7DE"/>
            </w:tcBorders>
            <w:shd w:val="clear" w:color="auto" w:fill="F8F9FA"/>
          </w:tcPr>
          <w:p w14:paraId="2D444FB4" w14:textId="77777777" w:rsidR="00EA3DD1" w:rsidRDefault="00045C8A">
            <w:pPr>
              <w:spacing w:before="60" w:after="60"/>
              <w:ind w:left="113"/>
            </w:pPr>
            <w:r>
              <w:rPr>
                <w:sz w:val="19"/>
              </w:rPr>
              <w:lastRenderedPageBreak/>
              <w:t>18–24 months</w:t>
            </w:r>
          </w:p>
        </w:tc>
        <w:tc>
          <w:tcPr>
            <w:tcW w:w="1814" w:type="dxa"/>
            <w:tcBorders>
              <w:top w:val="single" w:sz="4" w:space="0" w:color="D0D7DE"/>
              <w:left w:val="single" w:sz="4" w:space="0" w:color="D0D7DE"/>
              <w:bottom w:val="single" w:sz="4" w:space="0" w:color="D0D7DE"/>
              <w:right w:val="single" w:sz="4" w:space="0" w:color="D0D7DE"/>
            </w:tcBorders>
            <w:shd w:val="clear" w:color="auto" w:fill="F8F9FA"/>
          </w:tcPr>
          <w:p w14:paraId="30B27440" w14:textId="77777777" w:rsidR="00EA3DD1" w:rsidRDefault="00045C8A">
            <w:pPr>
              <w:spacing w:before="60" w:after="60"/>
              <w:ind w:left="113"/>
            </w:pPr>
            <w:r>
              <w:rPr>
                <w:sz w:val="19"/>
              </w:rPr>
              <w:t>$30,000–$60,000</w:t>
            </w:r>
          </w:p>
        </w:tc>
      </w:tr>
    </w:tbl>
    <w:p w14:paraId="4A1B3A70" w14:textId="77777777" w:rsidR="00EA3DD1" w:rsidRDefault="00EA3DD1"/>
    <w:p w14:paraId="119DC217" w14:textId="77777777" w:rsidR="00EA3DD1" w:rsidRDefault="00045C8A">
      <w:pPr>
        <w:spacing w:before="280" w:after="80"/>
      </w:pPr>
      <w:r>
        <w:rPr>
          <w:b/>
          <w:color w:val="2E6B8A"/>
          <w:sz w:val="24"/>
        </w:rPr>
        <w:t>6.4 How to Approach Clinical System Vendors</w:t>
      </w:r>
    </w:p>
    <w:p w14:paraId="6C2BB94E" w14:textId="77777777" w:rsidR="00EA3DD1" w:rsidRDefault="00045C8A">
      <w:r>
        <w:t xml:space="preserve">You cannot build integrations unilaterally — you need cooperation from the </w:t>
      </w:r>
      <w:r>
        <w:t>clinical system vendors. Here is the realistic path for each:</w:t>
      </w:r>
    </w:p>
    <w:p w14:paraId="6470D414" w14:textId="77777777" w:rsidR="00EA3DD1" w:rsidRDefault="00045C8A">
      <w:pPr>
        <w:pStyle w:val="ListBullet"/>
        <w:spacing w:after="60"/>
        <w:ind w:left="283"/>
      </w:pPr>
      <w:r>
        <w:rPr>
          <w:b/>
        </w:rPr>
        <w:t xml:space="preserve">AlayaCare: </w:t>
      </w:r>
      <w:r>
        <w:t>Has a developer program and documented REST API. Apply at developer.alayacare.com. Frame the conversation as a complementary tool that extends their platform's value — not a competitor. Integration partnerships are in their commercial interest.</w:t>
      </w:r>
    </w:p>
    <w:p w14:paraId="5784EF16" w14:textId="77777777" w:rsidR="00EA3DD1" w:rsidRDefault="00045C8A">
      <w:pPr>
        <w:pStyle w:val="ListBullet"/>
        <w:spacing w:after="60"/>
        <w:ind w:left="283"/>
      </w:pPr>
      <w:r>
        <w:rPr>
          <w:b/>
        </w:rPr>
        <w:t xml:space="preserve">iCare: </w:t>
      </w:r>
      <w:r>
        <w:t>Queensland-focused — approach via their sales team. Offer to co-develop the integration as a case study. Their target market overlaps directly with yours.</w:t>
      </w:r>
    </w:p>
    <w:p w14:paraId="21D50772" w14:textId="77777777" w:rsidR="00EA3DD1" w:rsidRDefault="00045C8A">
      <w:pPr>
        <w:pStyle w:val="ListBullet"/>
        <w:spacing w:after="60"/>
        <w:ind w:left="283"/>
      </w:pPr>
      <w:r>
        <w:rPr>
          <w:b/>
        </w:rPr>
        <w:t xml:space="preserve">UCare (BlueCare internal): </w:t>
      </w:r>
      <w:r>
        <w:t>This requires working through Bluecare's IT team and UnitingCare's digital health leadership. Your internal pilot gives you the relationship to have this conversation. Could be the fastest path to a working integration given your existing access.</w:t>
      </w:r>
    </w:p>
    <w:p w14:paraId="048B5BD6" w14:textId="77777777" w:rsidR="00EA3DD1" w:rsidRDefault="00045C8A">
      <w:pPr>
        <w:pBdr>
          <w:bottom w:val="single" w:sz="8" w:space="1" w:color="1A3A5C"/>
        </w:pBdr>
        <w:spacing w:before="400"/>
      </w:pPr>
      <w:r>
        <w:rPr>
          <w:b/>
          <w:color w:val="1A3A5C"/>
          <w:sz w:val="30"/>
        </w:rPr>
        <w:t>7. Business Structure and Legal Considerations</w:t>
      </w:r>
    </w:p>
    <w:p w14:paraId="714ED5CA" w14:textId="77777777" w:rsidR="00EA3DD1" w:rsidRDefault="00045C8A">
      <w:pPr>
        <w:spacing w:before="280" w:after="80"/>
      </w:pPr>
      <w:r>
        <w:rPr>
          <w:b/>
          <w:color w:val="2E6B8A"/>
          <w:sz w:val="24"/>
        </w:rPr>
        <w:t>7.1 Recommended Business Structure</w:t>
      </w:r>
    </w:p>
    <w:tbl>
      <w:tblPr>
        <w:tblW w:w="0" w:type="auto"/>
        <w:tblLook w:val="04A0" w:firstRow="1" w:lastRow="0" w:firstColumn="1" w:lastColumn="0" w:noHBand="0" w:noVBand="1"/>
      </w:tblPr>
      <w:tblGrid>
        <w:gridCol w:w="2268"/>
        <w:gridCol w:w="2268"/>
        <w:gridCol w:w="2268"/>
        <w:gridCol w:w="2268"/>
      </w:tblGrid>
      <w:tr w:rsidR="00EA3DD1" w14:paraId="7F38A3EB" w14:textId="77777777">
        <w:tc>
          <w:tcPr>
            <w:tcW w:w="2268" w:type="dxa"/>
            <w:tcBorders>
              <w:top w:val="single" w:sz="4" w:space="0" w:color="FFFFFF"/>
              <w:left w:val="single" w:sz="4" w:space="0" w:color="FFFFFF"/>
              <w:bottom w:val="single" w:sz="4" w:space="0" w:color="FFFFFF"/>
              <w:right w:val="single" w:sz="4" w:space="0" w:color="FFFFFF"/>
            </w:tcBorders>
            <w:shd w:val="clear" w:color="auto" w:fill="1A3A5C"/>
          </w:tcPr>
          <w:p w14:paraId="786C974C" w14:textId="77777777" w:rsidR="00EA3DD1" w:rsidRDefault="00045C8A">
            <w:pPr>
              <w:spacing w:before="60" w:after="60"/>
              <w:ind w:left="113"/>
            </w:pPr>
            <w:r>
              <w:rPr>
                <w:b/>
                <w:color w:val="FFFFFF"/>
                <w:sz w:val="18"/>
              </w:rPr>
              <w:t>Stage</w:t>
            </w:r>
          </w:p>
        </w:tc>
        <w:tc>
          <w:tcPr>
            <w:tcW w:w="2268" w:type="dxa"/>
            <w:tcBorders>
              <w:top w:val="single" w:sz="4" w:space="0" w:color="FFFFFF"/>
              <w:left w:val="single" w:sz="4" w:space="0" w:color="FFFFFF"/>
              <w:bottom w:val="single" w:sz="4" w:space="0" w:color="FFFFFF"/>
              <w:right w:val="single" w:sz="4" w:space="0" w:color="FFFFFF"/>
            </w:tcBorders>
            <w:shd w:val="clear" w:color="auto" w:fill="1A3A5C"/>
          </w:tcPr>
          <w:p w14:paraId="78F5349E" w14:textId="77777777" w:rsidR="00EA3DD1" w:rsidRDefault="00045C8A">
            <w:pPr>
              <w:spacing w:before="60" w:after="60"/>
              <w:ind w:left="113"/>
            </w:pPr>
            <w:r>
              <w:rPr>
                <w:b/>
                <w:color w:val="FFFFFF"/>
                <w:sz w:val="18"/>
              </w:rPr>
              <w:t>Structure</w:t>
            </w:r>
          </w:p>
        </w:tc>
        <w:tc>
          <w:tcPr>
            <w:tcW w:w="2268" w:type="dxa"/>
            <w:tcBorders>
              <w:top w:val="single" w:sz="4" w:space="0" w:color="FFFFFF"/>
              <w:left w:val="single" w:sz="4" w:space="0" w:color="FFFFFF"/>
              <w:bottom w:val="single" w:sz="4" w:space="0" w:color="FFFFFF"/>
              <w:right w:val="single" w:sz="4" w:space="0" w:color="FFFFFF"/>
            </w:tcBorders>
            <w:shd w:val="clear" w:color="auto" w:fill="1A3A5C"/>
          </w:tcPr>
          <w:p w14:paraId="71F094E5" w14:textId="77777777" w:rsidR="00EA3DD1" w:rsidRDefault="00045C8A">
            <w:pPr>
              <w:spacing w:before="60" w:after="60"/>
              <w:ind w:left="113"/>
            </w:pPr>
            <w:r>
              <w:rPr>
                <w:b/>
                <w:color w:val="FFFFFF"/>
                <w:sz w:val="18"/>
              </w:rPr>
              <w:t>Why</w:t>
            </w:r>
          </w:p>
        </w:tc>
        <w:tc>
          <w:tcPr>
            <w:tcW w:w="2268" w:type="dxa"/>
            <w:tcBorders>
              <w:top w:val="single" w:sz="4" w:space="0" w:color="FFFFFF"/>
              <w:left w:val="single" w:sz="4" w:space="0" w:color="FFFFFF"/>
              <w:bottom w:val="single" w:sz="4" w:space="0" w:color="FFFFFF"/>
              <w:right w:val="single" w:sz="4" w:space="0" w:color="FFFFFF"/>
            </w:tcBorders>
            <w:shd w:val="clear" w:color="auto" w:fill="1A3A5C"/>
          </w:tcPr>
          <w:p w14:paraId="358D0D01" w14:textId="77777777" w:rsidR="00EA3DD1" w:rsidRDefault="00045C8A">
            <w:pPr>
              <w:spacing w:before="60" w:after="60"/>
              <w:ind w:left="113"/>
            </w:pPr>
            <w:r>
              <w:rPr>
                <w:b/>
                <w:color w:val="FFFFFF"/>
                <w:sz w:val="18"/>
              </w:rPr>
              <w:t>Cost</w:t>
            </w:r>
          </w:p>
        </w:tc>
      </w:tr>
      <w:tr w:rsidR="00EA3DD1" w14:paraId="1765C0DE" w14:textId="77777777">
        <w:tc>
          <w:tcPr>
            <w:tcW w:w="2268" w:type="dxa"/>
            <w:tcBorders>
              <w:top w:val="single" w:sz="4" w:space="0" w:color="D0D7DE"/>
              <w:left w:val="single" w:sz="4" w:space="0" w:color="D0D7DE"/>
              <w:bottom w:val="single" w:sz="4" w:space="0" w:color="D0D7DE"/>
              <w:right w:val="single" w:sz="4" w:space="0" w:color="D0D7DE"/>
            </w:tcBorders>
            <w:shd w:val="clear" w:color="auto" w:fill="F8F9FA"/>
          </w:tcPr>
          <w:p w14:paraId="3AF5764B" w14:textId="77777777" w:rsidR="00EA3DD1" w:rsidRDefault="00045C8A">
            <w:pPr>
              <w:spacing w:before="60" w:after="60"/>
              <w:ind w:left="113"/>
            </w:pPr>
            <w:r>
              <w:rPr>
                <w:b/>
                <w:sz w:val="19"/>
              </w:rPr>
              <w:t>Now — Pilot phase</w:t>
            </w:r>
          </w:p>
        </w:tc>
        <w:tc>
          <w:tcPr>
            <w:tcW w:w="2268" w:type="dxa"/>
            <w:tcBorders>
              <w:top w:val="single" w:sz="4" w:space="0" w:color="D0D7DE"/>
              <w:left w:val="single" w:sz="4" w:space="0" w:color="D0D7DE"/>
              <w:bottom w:val="single" w:sz="4" w:space="0" w:color="D0D7DE"/>
              <w:right w:val="single" w:sz="4" w:space="0" w:color="D0D7DE"/>
            </w:tcBorders>
            <w:shd w:val="clear" w:color="auto" w:fill="F8F9FA"/>
          </w:tcPr>
          <w:p w14:paraId="75C7E1E7" w14:textId="77777777" w:rsidR="00EA3DD1" w:rsidRDefault="00045C8A">
            <w:pPr>
              <w:spacing w:before="60" w:after="60"/>
              <w:ind w:left="113"/>
            </w:pPr>
            <w:r>
              <w:rPr>
                <w:sz w:val="19"/>
              </w:rPr>
              <w:t>Sole trader with ABN</w:t>
            </w:r>
          </w:p>
        </w:tc>
        <w:tc>
          <w:tcPr>
            <w:tcW w:w="2268" w:type="dxa"/>
            <w:tcBorders>
              <w:top w:val="single" w:sz="4" w:space="0" w:color="D0D7DE"/>
              <w:left w:val="single" w:sz="4" w:space="0" w:color="D0D7DE"/>
              <w:bottom w:val="single" w:sz="4" w:space="0" w:color="D0D7DE"/>
              <w:right w:val="single" w:sz="4" w:space="0" w:color="D0D7DE"/>
            </w:tcBorders>
            <w:shd w:val="clear" w:color="auto" w:fill="F8F9FA"/>
          </w:tcPr>
          <w:p w14:paraId="10323FC6" w14:textId="77777777" w:rsidR="00EA3DD1" w:rsidRDefault="00045C8A">
            <w:pPr>
              <w:spacing w:before="60" w:after="60"/>
              <w:ind w:left="113"/>
            </w:pPr>
            <w:r>
              <w:rPr>
                <w:sz w:val="19"/>
              </w:rPr>
              <w:t>Simple, low cost, sufficient for pilot and early revenue</w:t>
            </w:r>
          </w:p>
        </w:tc>
        <w:tc>
          <w:tcPr>
            <w:tcW w:w="2268" w:type="dxa"/>
            <w:tcBorders>
              <w:top w:val="single" w:sz="4" w:space="0" w:color="D0D7DE"/>
              <w:left w:val="single" w:sz="4" w:space="0" w:color="D0D7DE"/>
              <w:bottom w:val="single" w:sz="4" w:space="0" w:color="D0D7DE"/>
              <w:right w:val="single" w:sz="4" w:space="0" w:color="D0D7DE"/>
            </w:tcBorders>
            <w:shd w:val="clear" w:color="auto" w:fill="F8F9FA"/>
          </w:tcPr>
          <w:p w14:paraId="72C55549" w14:textId="77777777" w:rsidR="00EA3DD1" w:rsidRDefault="00045C8A">
            <w:pPr>
              <w:spacing w:before="60" w:after="60"/>
              <w:ind w:left="113"/>
            </w:pPr>
            <w:r>
              <w:rPr>
                <w:sz w:val="19"/>
              </w:rPr>
              <w:t>$0 + $37 business name</w:t>
            </w:r>
          </w:p>
        </w:tc>
      </w:tr>
      <w:tr w:rsidR="00EA3DD1" w14:paraId="3CC1DA10" w14:textId="77777777">
        <w:tc>
          <w:tcPr>
            <w:tcW w:w="2268" w:type="dxa"/>
            <w:tcBorders>
              <w:top w:val="single" w:sz="4" w:space="0" w:color="D0D7DE"/>
              <w:left w:val="single" w:sz="4" w:space="0" w:color="D0D7DE"/>
              <w:bottom w:val="single" w:sz="4" w:space="0" w:color="D0D7DE"/>
              <w:right w:val="single" w:sz="4" w:space="0" w:color="D0D7DE"/>
            </w:tcBorders>
            <w:shd w:val="clear" w:color="auto" w:fill="FFFFFF"/>
          </w:tcPr>
          <w:p w14:paraId="35A4B521" w14:textId="77777777" w:rsidR="00EA3DD1" w:rsidRDefault="00045C8A">
            <w:pPr>
              <w:spacing w:before="60" w:after="60"/>
              <w:ind w:left="113"/>
            </w:pPr>
            <w:r>
              <w:rPr>
                <w:b/>
                <w:sz w:val="19"/>
              </w:rPr>
              <w:t>Year 1 — First revenue</w:t>
            </w:r>
          </w:p>
        </w:tc>
        <w:tc>
          <w:tcPr>
            <w:tcW w:w="2268" w:type="dxa"/>
            <w:tcBorders>
              <w:top w:val="single" w:sz="4" w:space="0" w:color="D0D7DE"/>
              <w:left w:val="single" w:sz="4" w:space="0" w:color="D0D7DE"/>
              <w:bottom w:val="single" w:sz="4" w:space="0" w:color="D0D7DE"/>
              <w:right w:val="single" w:sz="4" w:space="0" w:color="D0D7DE"/>
            </w:tcBorders>
            <w:shd w:val="clear" w:color="auto" w:fill="FFFFFF"/>
          </w:tcPr>
          <w:p w14:paraId="0AC57A79" w14:textId="77777777" w:rsidR="00EA3DD1" w:rsidRDefault="00045C8A">
            <w:pPr>
              <w:spacing w:before="60" w:after="60"/>
              <w:ind w:left="113"/>
            </w:pPr>
            <w:r>
              <w:rPr>
                <w:sz w:val="19"/>
              </w:rPr>
              <w:t xml:space="preserve">Sole trader or </w:t>
            </w:r>
            <w:r>
              <w:rPr>
                <w:sz w:val="19"/>
              </w:rPr>
              <w:t>Pty Ltd</w:t>
            </w:r>
          </w:p>
        </w:tc>
        <w:tc>
          <w:tcPr>
            <w:tcW w:w="2268" w:type="dxa"/>
            <w:tcBorders>
              <w:top w:val="single" w:sz="4" w:space="0" w:color="D0D7DE"/>
              <w:left w:val="single" w:sz="4" w:space="0" w:color="D0D7DE"/>
              <w:bottom w:val="single" w:sz="4" w:space="0" w:color="D0D7DE"/>
              <w:right w:val="single" w:sz="4" w:space="0" w:color="D0D7DE"/>
            </w:tcBorders>
            <w:shd w:val="clear" w:color="auto" w:fill="FFFFFF"/>
          </w:tcPr>
          <w:p w14:paraId="54F8325F" w14:textId="77777777" w:rsidR="00EA3DD1" w:rsidRDefault="00045C8A">
            <w:pPr>
              <w:spacing w:before="60" w:after="60"/>
              <w:ind w:left="113"/>
            </w:pPr>
            <w:r>
              <w:rPr>
                <w:sz w:val="19"/>
              </w:rPr>
              <w:t>Pty Ltd limits personal liability — worth doing at first revenue</w:t>
            </w:r>
          </w:p>
        </w:tc>
        <w:tc>
          <w:tcPr>
            <w:tcW w:w="2268" w:type="dxa"/>
            <w:tcBorders>
              <w:top w:val="single" w:sz="4" w:space="0" w:color="D0D7DE"/>
              <w:left w:val="single" w:sz="4" w:space="0" w:color="D0D7DE"/>
              <w:bottom w:val="single" w:sz="4" w:space="0" w:color="D0D7DE"/>
              <w:right w:val="single" w:sz="4" w:space="0" w:color="D0D7DE"/>
            </w:tcBorders>
            <w:shd w:val="clear" w:color="auto" w:fill="FFFFFF"/>
          </w:tcPr>
          <w:p w14:paraId="50B14C1D" w14:textId="77777777" w:rsidR="00EA3DD1" w:rsidRDefault="00045C8A">
            <w:pPr>
              <w:spacing w:before="60" w:after="60"/>
              <w:ind w:left="113"/>
            </w:pPr>
            <w:r>
              <w:rPr>
                <w:sz w:val="19"/>
              </w:rPr>
              <w:t>$576 ASIC fee</w:t>
            </w:r>
          </w:p>
        </w:tc>
      </w:tr>
      <w:tr w:rsidR="00EA3DD1" w14:paraId="222DB32D" w14:textId="77777777">
        <w:tc>
          <w:tcPr>
            <w:tcW w:w="2268" w:type="dxa"/>
            <w:tcBorders>
              <w:top w:val="single" w:sz="4" w:space="0" w:color="D0D7DE"/>
              <w:left w:val="single" w:sz="4" w:space="0" w:color="D0D7DE"/>
              <w:bottom w:val="single" w:sz="4" w:space="0" w:color="D0D7DE"/>
              <w:right w:val="single" w:sz="4" w:space="0" w:color="D0D7DE"/>
            </w:tcBorders>
            <w:shd w:val="clear" w:color="auto" w:fill="F8F9FA"/>
          </w:tcPr>
          <w:p w14:paraId="73D7765F" w14:textId="77777777" w:rsidR="00EA3DD1" w:rsidRDefault="00045C8A">
            <w:pPr>
              <w:spacing w:before="60" w:after="60"/>
              <w:ind w:left="113"/>
            </w:pPr>
            <w:r>
              <w:rPr>
                <w:b/>
                <w:sz w:val="19"/>
              </w:rPr>
              <w:t>Year 2 — Growth</w:t>
            </w:r>
          </w:p>
        </w:tc>
        <w:tc>
          <w:tcPr>
            <w:tcW w:w="2268" w:type="dxa"/>
            <w:tcBorders>
              <w:top w:val="single" w:sz="4" w:space="0" w:color="D0D7DE"/>
              <w:left w:val="single" w:sz="4" w:space="0" w:color="D0D7DE"/>
              <w:bottom w:val="single" w:sz="4" w:space="0" w:color="D0D7DE"/>
              <w:right w:val="single" w:sz="4" w:space="0" w:color="D0D7DE"/>
            </w:tcBorders>
            <w:shd w:val="clear" w:color="auto" w:fill="F8F9FA"/>
          </w:tcPr>
          <w:p w14:paraId="2BE4FD32" w14:textId="77777777" w:rsidR="00EA3DD1" w:rsidRDefault="00045C8A">
            <w:pPr>
              <w:spacing w:before="60" w:after="60"/>
              <w:ind w:left="113"/>
            </w:pPr>
            <w:r>
              <w:rPr>
                <w:sz w:val="19"/>
              </w:rPr>
              <w:t>Pty Ltd with shareholder agreement</w:t>
            </w:r>
          </w:p>
        </w:tc>
        <w:tc>
          <w:tcPr>
            <w:tcW w:w="2268" w:type="dxa"/>
            <w:tcBorders>
              <w:top w:val="single" w:sz="4" w:space="0" w:color="D0D7DE"/>
              <w:left w:val="single" w:sz="4" w:space="0" w:color="D0D7DE"/>
              <w:bottom w:val="single" w:sz="4" w:space="0" w:color="D0D7DE"/>
              <w:right w:val="single" w:sz="4" w:space="0" w:color="D0D7DE"/>
            </w:tcBorders>
            <w:shd w:val="clear" w:color="auto" w:fill="F8F9FA"/>
          </w:tcPr>
          <w:p w14:paraId="0AD2232F" w14:textId="77777777" w:rsidR="00EA3DD1" w:rsidRDefault="00045C8A">
            <w:pPr>
              <w:spacing w:before="60" w:after="60"/>
              <w:ind w:left="113"/>
            </w:pPr>
            <w:r>
              <w:rPr>
                <w:sz w:val="19"/>
              </w:rPr>
              <w:t>Required if bringing in co-founder or investors</w:t>
            </w:r>
          </w:p>
        </w:tc>
        <w:tc>
          <w:tcPr>
            <w:tcW w:w="2268" w:type="dxa"/>
            <w:tcBorders>
              <w:top w:val="single" w:sz="4" w:space="0" w:color="D0D7DE"/>
              <w:left w:val="single" w:sz="4" w:space="0" w:color="D0D7DE"/>
              <w:bottom w:val="single" w:sz="4" w:space="0" w:color="D0D7DE"/>
              <w:right w:val="single" w:sz="4" w:space="0" w:color="D0D7DE"/>
            </w:tcBorders>
            <w:shd w:val="clear" w:color="auto" w:fill="F8F9FA"/>
          </w:tcPr>
          <w:p w14:paraId="3A9C8882" w14:textId="77777777" w:rsidR="00EA3DD1" w:rsidRDefault="00045C8A">
            <w:pPr>
              <w:spacing w:before="60" w:after="60"/>
              <w:ind w:left="113"/>
            </w:pPr>
            <w:r>
              <w:rPr>
                <w:sz w:val="19"/>
              </w:rPr>
              <w:t>Legal fees $2,000–$5,000</w:t>
            </w:r>
          </w:p>
        </w:tc>
      </w:tr>
    </w:tbl>
    <w:p w14:paraId="4E3F97EB" w14:textId="77777777" w:rsidR="00EA3DD1" w:rsidRDefault="00EA3DD1"/>
    <w:p w14:paraId="78B3F2A7" w14:textId="77777777" w:rsidR="00EA3DD1" w:rsidRDefault="00045C8A">
      <w:pPr>
        <w:spacing w:before="280" w:after="80"/>
      </w:pPr>
      <w:r>
        <w:rPr>
          <w:b/>
          <w:color w:val="2E6B8A"/>
          <w:sz w:val="24"/>
        </w:rPr>
        <w:t>7.2 Intellectual Property</w:t>
      </w:r>
    </w:p>
    <w:p w14:paraId="2A70DA2B" w14:textId="77777777" w:rsidR="00EA3DD1" w:rsidRDefault="00045C8A">
      <w:pPr>
        <w:pStyle w:val="ListBullet"/>
        <w:spacing w:after="60"/>
        <w:ind w:left="283"/>
      </w:pPr>
      <w:r>
        <w:t>Copyright in your code, designs, and documentation exists automatically from creation — no registration required</w:t>
      </w:r>
    </w:p>
    <w:p w14:paraId="466E73DF" w14:textId="77777777" w:rsidR="00EA3DD1" w:rsidRDefault="00045C8A">
      <w:pPr>
        <w:pStyle w:val="ListBullet"/>
        <w:spacing w:after="60"/>
        <w:ind w:left="283"/>
      </w:pPr>
      <w:r>
        <w:t xml:space="preserve">Business name and logo can be trademarked through IP Australia — approximately $250 per class — consider this when you have a </w:t>
      </w:r>
      <w:r>
        <w:t>confirmed brand name</w:t>
      </w:r>
    </w:p>
    <w:p w14:paraId="165FFA18" w14:textId="77777777" w:rsidR="00EA3DD1" w:rsidRDefault="00045C8A">
      <w:pPr>
        <w:pStyle w:val="ListBullet"/>
        <w:spacing w:after="60"/>
        <w:ind w:left="283"/>
      </w:pPr>
      <w:r>
        <w:t>Software patents are difficult and expensive in Australia — focus on trade secrets, first-mover advantage, and clinical evidence base rather than patent protection at this stage</w:t>
      </w:r>
    </w:p>
    <w:p w14:paraId="7B0A3A84" w14:textId="77777777" w:rsidR="00EA3DD1" w:rsidRDefault="00045C8A">
      <w:pPr>
        <w:pStyle w:val="ListBullet"/>
        <w:spacing w:after="60"/>
        <w:ind w:left="283"/>
      </w:pPr>
      <w:r>
        <w:t>Employment contract review is essential before any commercial activity — confirm IP ownership with an employment lawyer</w:t>
      </w:r>
    </w:p>
    <w:p w14:paraId="5273C4F3" w14:textId="77777777" w:rsidR="00EA3DD1" w:rsidRDefault="00045C8A">
      <w:pPr>
        <w:spacing w:before="280" w:after="80"/>
      </w:pPr>
      <w:r>
        <w:rPr>
          <w:b/>
          <w:color w:val="2E6B8A"/>
          <w:sz w:val="24"/>
        </w:rPr>
        <w:t>7.3 Key Contracts You Will Need</w:t>
      </w:r>
    </w:p>
    <w:p w14:paraId="3E5786CE" w14:textId="77777777" w:rsidR="00EA3DD1" w:rsidRDefault="00045C8A">
      <w:pPr>
        <w:pStyle w:val="ListBullet"/>
        <w:spacing w:after="60"/>
        <w:ind w:left="283"/>
      </w:pPr>
      <w:r>
        <w:t>Terms of Service — defines what you provide, liability limits, data handling obligations, and termination conditions</w:t>
      </w:r>
    </w:p>
    <w:p w14:paraId="3EDB4F39" w14:textId="77777777" w:rsidR="00EA3DD1" w:rsidRDefault="00045C8A">
      <w:pPr>
        <w:pStyle w:val="ListBullet"/>
        <w:spacing w:after="60"/>
        <w:ind w:left="283"/>
      </w:pPr>
      <w:r>
        <w:lastRenderedPageBreak/>
        <w:t>Data Processing Agreement — required under the Privacy Act for handling resident information on behalf of facilities</w:t>
      </w:r>
    </w:p>
    <w:p w14:paraId="7E7B14FF" w14:textId="77777777" w:rsidR="00EA3DD1" w:rsidRDefault="00045C8A">
      <w:pPr>
        <w:pStyle w:val="ListBullet"/>
        <w:spacing w:after="60"/>
        <w:ind w:left="283"/>
      </w:pPr>
      <w:r>
        <w:t>Service Level Agreement (SLA) — uptime guarantees and support response times for Professional and Enterprise tiers</w:t>
      </w:r>
    </w:p>
    <w:p w14:paraId="52E16BED" w14:textId="77777777" w:rsidR="00EA3DD1" w:rsidRDefault="00045C8A">
      <w:pPr>
        <w:pStyle w:val="ListBullet"/>
        <w:spacing w:after="60"/>
        <w:ind w:left="283"/>
      </w:pPr>
      <w:r>
        <w:t>Non-Disclosure Agreement — for conversations with clinical system vendors and potential investors</w:t>
      </w:r>
    </w:p>
    <w:tbl>
      <w:tblPr>
        <w:tblW w:w="0" w:type="auto"/>
        <w:tblLook w:val="04A0" w:firstRow="1" w:lastRow="0" w:firstColumn="1" w:lastColumn="0" w:noHBand="0" w:noVBand="1"/>
      </w:tblPr>
      <w:tblGrid>
        <w:gridCol w:w="9072"/>
      </w:tblGrid>
      <w:tr w:rsidR="00EA3DD1" w14:paraId="013B6A72" w14:textId="77777777">
        <w:tc>
          <w:tcPr>
            <w:tcW w:w="9072" w:type="dxa"/>
            <w:tcBorders>
              <w:left w:val="single" w:sz="12" w:space="0" w:color="B84C4C"/>
            </w:tcBorders>
            <w:shd w:val="clear" w:color="auto" w:fill="FDF0F0"/>
          </w:tcPr>
          <w:p w14:paraId="2CF65584" w14:textId="77777777" w:rsidR="00EA3DD1" w:rsidRDefault="00045C8A">
            <w:pPr>
              <w:spacing w:before="100" w:after="100"/>
              <w:ind w:left="170"/>
            </w:pPr>
            <w:r>
              <w:rPr>
                <w:b/>
                <w:color w:val="8A2E2E"/>
                <w:sz w:val="20"/>
              </w:rPr>
              <w:t>⚠</w:t>
            </w:r>
            <w:r>
              <w:rPr>
                <w:b/>
                <w:color w:val="8A2E2E"/>
                <w:sz w:val="20"/>
              </w:rPr>
              <w:t>️</w:t>
            </w:r>
            <w:r>
              <w:rPr>
                <w:b/>
                <w:color w:val="8A2E2E"/>
                <w:sz w:val="20"/>
              </w:rPr>
              <w:t xml:space="preserve"> Legal Risk:  </w:t>
            </w:r>
            <w:r>
              <w:rPr>
                <w:sz w:val="20"/>
              </w:rPr>
              <w:t>Do not trade without Terms of Service and a Data Processing Agreement. If a facility experiences a data breach and you have no contract limiting liability, you are personally exposed. A startup lawyer can draft these for $2,000–$4,000 — it is essential spend.</w:t>
            </w:r>
          </w:p>
        </w:tc>
      </w:tr>
    </w:tbl>
    <w:p w14:paraId="5F6F4172" w14:textId="77777777" w:rsidR="00EA3DD1" w:rsidRDefault="00EA3DD1"/>
    <w:p w14:paraId="4A2EAECC" w14:textId="77777777" w:rsidR="00EA3DD1" w:rsidRDefault="00045C8A">
      <w:pPr>
        <w:pBdr>
          <w:bottom w:val="single" w:sz="8" w:space="1" w:color="1A3A5C"/>
        </w:pBdr>
        <w:spacing w:before="400"/>
      </w:pPr>
      <w:r>
        <w:rPr>
          <w:b/>
          <w:color w:val="1A3A5C"/>
          <w:sz w:val="30"/>
        </w:rPr>
        <w:t>8. Go to Market Strategy</w:t>
      </w:r>
    </w:p>
    <w:p w14:paraId="7BF49B20" w14:textId="77777777" w:rsidR="00EA3DD1" w:rsidRDefault="00045C8A">
      <w:pPr>
        <w:spacing w:before="280" w:after="80"/>
      </w:pPr>
      <w:r>
        <w:rPr>
          <w:b/>
          <w:color w:val="2E6B8A"/>
          <w:sz w:val="24"/>
        </w:rPr>
        <w:t>8.1 Target Customer Profile</w:t>
      </w:r>
    </w:p>
    <w:p w14:paraId="71F024B7" w14:textId="77777777" w:rsidR="00EA3DD1" w:rsidRDefault="00045C8A">
      <w:r>
        <w:t>Your primary buyer is not a nurse — it is a facility manager, Director of Nursing, or digital health lead at an aged care provider. Understanding who makes the buying decision is critical for how you position, sell, and support the product.</w:t>
      </w:r>
    </w:p>
    <w:tbl>
      <w:tblPr>
        <w:tblW w:w="0" w:type="auto"/>
        <w:tblLook w:val="04A0" w:firstRow="1" w:lastRow="0" w:firstColumn="1" w:lastColumn="0" w:noHBand="0" w:noVBand="1"/>
      </w:tblPr>
      <w:tblGrid>
        <w:gridCol w:w="3024"/>
        <w:gridCol w:w="3024"/>
        <w:gridCol w:w="3024"/>
      </w:tblGrid>
      <w:tr w:rsidR="00EA3DD1" w14:paraId="41274894" w14:textId="77777777">
        <w:tc>
          <w:tcPr>
            <w:tcW w:w="3024" w:type="dxa"/>
            <w:tcBorders>
              <w:top w:val="single" w:sz="4" w:space="0" w:color="FFFFFF"/>
              <w:left w:val="single" w:sz="4" w:space="0" w:color="FFFFFF"/>
              <w:bottom w:val="single" w:sz="4" w:space="0" w:color="FFFFFF"/>
              <w:right w:val="single" w:sz="4" w:space="0" w:color="FFFFFF"/>
            </w:tcBorders>
            <w:shd w:val="clear" w:color="auto" w:fill="1A3A5C"/>
          </w:tcPr>
          <w:p w14:paraId="24BD77B2" w14:textId="77777777" w:rsidR="00EA3DD1" w:rsidRDefault="00045C8A">
            <w:pPr>
              <w:spacing w:before="60" w:after="60"/>
              <w:ind w:left="113"/>
            </w:pPr>
            <w:r>
              <w:rPr>
                <w:b/>
                <w:color w:val="FFFFFF"/>
                <w:sz w:val="18"/>
              </w:rPr>
              <w:t>Buyer</w:t>
            </w:r>
          </w:p>
        </w:tc>
        <w:tc>
          <w:tcPr>
            <w:tcW w:w="3024" w:type="dxa"/>
            <w:tcBorders>
              <w:top w:val="single" w:sz="4" w:space="0" w:color="FFFFFF"/>
              <w:left w:val="single" w:sz="4" w:space="0" w:color="FFFFFF"/>
              <w:bottom w:val="single" w:sz="4" w:space="0" w:color="FFFFFF"/>
              <w:right w:val="single" w:sz="4" w:space="0" w:color="FFFFFF"/>
            </w:tcBorders>
            <w:shd w:val="clear" w:color="auto" w:fill="1A3A5C"/>
          </w:tcPr>
          <w:p w14:paraId="13A59AD8" w14:textId="77777777" w:rsidR="00EA3DD1" w:rsidRDefault="00045C8A">
            <w:pPr>
              <w:spacing w:before="60" w:after="60"/>
              <w:ind w:left="113"/>
            </w:pPr>
            <w:r>
              <w:rPr>
                <w:b/>
                <w:color w:val="FFFFFF"/>
                <w:sz w:val="18"/>
              </w:rPr>
              <w:t>Their Priority</w:t>
            </w:r>
          </w:p>
        </w:tc>
        <w:tc>
          <w:tcPr>
            <w:tcW w:w="3024" w:type="dxa"/>
            <w:tcBorders>
              <w:top w:val="single" w:sz="4" w:space="0" w:color="FFFFFF"/>
              <w:left w:val="single" w:sz="4" w:space="0" w:color="FFFFFF"/>
              <w:bottom w:val="single" w:sz="4" w:space="0" w:color="FFFFFF"/>
              <w:right w:val="single" w:sz="4" w:space="0" w:color="FFFFFF"/>
            </w:tcBorders>
            <w:shd w:val="clear" w:color="auto" w:fill="1A3A5C"/>
          </w:tcPr>
          <w:p w14:paraId="53320644" w14:textId="77777777" w:rsidR="00EA3DD1" w:rsidRDefault="00045C8A">
            <w:pPr>
              <w:spacing w:before="60" w:after="60"/>
              <w:ind w:left="113"/>
            </w:pPr>
            <w:r>
              <w:rPr>
                <w:b/>
                <w:color w:val="FFFFFF"/>
                <w:sz w:val="18"/>
              </w:rPr>
              <w:t>Your Pitch</w:t>
            </w:r>
          </w:p>
        </w:tc>
      </w:tr>
      <w:tr w:rsidR="00EA3DD1" w14:paraId="026D6E26" w14:textId="77777777">
        <w:tc>
          <w:tcPr>
            <w:tcW w:w="3024" w:type="dxa"/>
            <w:tcBorders>
              <w:top w:val="single" w:sz="4" w:space="0" w:color="D0D7DE"/>
              <w:left w:val="single" w:sz="4" w:space="0" w:color="D0D7DE"/>
              <w:bottom w:val="single" w:sz="4" w:space="0" w:color="D0D7DE"/>
              <w:right w:val="single" w:sz="4" w:space="0" w:color="D0D7DE"/>
            </w:tcBorders>
            <w:shd w:val="clear" w:color="auto" w:fill="F8F9FA"/>
          </w:tcPr>
          <w:p w14:paraId="1B18227F" w14:textId="77777777" w:rsidR="00EA3DD1" w:rsidRDefault="00045C8A">
            <w:pPr>
              <w:spacing w:before="60" w:after="60"/>
              <w:ind w:left="113"/>
            </w:pPr>
            <w:r>
              <w:rPr>
                <w:b/>
                <w:sz w:val="19"/>
              </w:rPr>
              <w:t>Facility Manager / CEO</w:t>
            </w:r>
          </w:p>
        </w:tc>
        <w:tc>
          <w:tcPr>
            <w:tcW w:w="3024" w:type="dxa"/>
            <w:tcBorders>
              <w:top w:val="single" w:sz="4" w:space="0" w:color="D0D7DE"/>
              <w:left w:val="single" w:sz="4" w:space="0" w:color="D0D7DE"/>
              <w:bottom w:val="single" w:sz="4" w:space="0" w:color="D0D7DE"/>
              <w:right w:val="single" w:sz="4" w:space="0" w:color="D0D7DE"/>
            </w:tcBorders>
            <w:shd w:val="clear" w:color="auto" w:fill="F8F9FA"/>
          </w:tcPr>
          <w:p w14:paraId="07F0159E" w14:textId="77777777" w:rsidR="00EA3DD1" w:rsidRDefault="00045C8A">
            <w:pPr>
              <w:spacing w:before="60" w:after="60"/>
              <w:ind w:left="113"/>
            </w:pPr>
            <w:r>
              <w:rPr>
                <w:sz w:val="19"/>
              </w:rPr>
              <w:t>Cost, compliance, resident outcomes, staff retention</w:t>
            </w:r>
          </w:p>
        </w:tc>
        <w:tc>
          <w:tcPr>
            <w:tcW w:w="3024" w:type="dxa"/>
            <w:tcBorders>
              <w:top w:val="single" w:sz="4" w:space="0" w:color="D0D7DE"/>
              <w:left w:val="single" w:sz="4" w:space="0" w:color="D0D7DE"/>
              <w:bottom w:val="single" w:sz="4" w:space="0" w:color="D0D7DE"/>
              <w:right w:val="single" w:sz="4" w:space="0" w:color="D0D7DE"/>
            </w:tcBorders>
            <w:shd w:val="clear" w:color="auto" w:fill="F8F9FA"/>
          </w:tcPr>
          <w:p w14:paraId="2079F9B6" w14:textId="77777777" w:rsidR="00EA3DD1" w:rsidRDefault="00045C8A">
            <w:pPr>
              <w:spacing w:before="60" w:after="60"/>
              <w:ind w:left="113"/>
            </w:pPr>
            <w:r>
              <w:rPr>
                <w:sz w:val="19"/>
              </w:rPr>
              <w:t xml:space="preserve">Low cost, addresses ACQSC Standard 1 and 3, </w:t>
            </w:r>
            <w:r>
              <w:rPr>
                <w:sz w:val="19"/>
              </w:rPr>
              <w:t>reduces agency staff risk, simple to implement</w:t>
            </w:r>
          </w:p>
        </w:tc>
      </w:tr>
      <w:tr w:rsidR="00EA3DD1" w14:paraId="5DD82CF3" w14:textId="77777777">
        <w:tc>
          <w:tcPr>
            <w:tcW w:w="3024" w:type="dxa"/>
            <w:tcBorders>
              <w:top w:val="single" w:sz="4" w:space="0" w:color="D0D7DE"/>
              <w:left w:val="single" w:sz="4" w:space="0" w:color="D0D7DE"/>
              <w:bottom w:val="single" w:sz="4" w:space="0" w:color="D0D7DE"/>
              <w:right w:val="single" w:sz="4" w:space="0" w:color="D0D7DE"/>
            </w:tcBorders>
            <w:shd w:val="clear" w:color="auto" w:fill="FFFFFF"/>
          </w:tcPr>
          <w:p w14:paraId="3B274FAB" w14:textId="77777777" w:rsidR="00EA3DD1" w:rsidRDefault="00045C8A">
            <w:pPr>
              <w:spacing w:before="60" w:after="60"/>
              <w:ind w:left="113"/>
            </w:pPr>
            <w:r>
              <w:rPr>
                <w:b/>
                <w:sz w:val="19"/>
              </w:rPr>
              <w:t>Director of Nursing</w:t>
            </w:r>
          </w:p>
        </w:tc>
        <w:tc>
          <w:tcPr>
            <w:tcW w:w="3024" w:type="dxa"/>
            <w:tcBorders>
              <w:top w:val="single" w:sz="4" w:space="0" w:color="D0D7DE"/>
              <w:left w:val="single" w:sz="4" w:space="0" w:color="D0D7DE"/>
              <w:bottom w:val="single" w:sz="4" w:space="0" w:color="D0D7DE"/>
              <w:right w:val="single" w:sz="4" w:space="0" w:color="D0D7DE"/>
            </w:tcBorders>
            <w:shd w:val="clear" w:color="auto" w:fill="FFFFFF"/>
          </w:tcPr>
          <w:p w14:paraId="6E281EE0" w14:textId="77777777" w:rsidR="00EA3DD1" w:rsidRDefault="00045C8A">
            <w:pPr>
              <w:spacing w:before="60" w:after="60"/>
              <w:ind w:left="113"/>
            </w:pPr>
            <w:r>
              <w:rPr>
                <w:sz w:val="19"/>
              </w:rPr>
              <w:t>Clinical safety, staff efficiency, agency staff information gaps</w:t>
            </w:r>
          </w:p>
        </w:tc>
        <w:tc>
          <w:tcPr>
            <w:tcW w:w="3024" w:type="dxa"/>
            <w:tcBorders>
              <w:top w:val="single" w:sz="4" w:space="0" w:color="D0D7DE"/>
              <w:left w:val="single" w:sz="4" w:space="0" w:color="D0D7DE"/>
              <w:bottom w:val="single" w:sz="4" w:space="0" w:color="D0D7DE"/>
              <w:right w:val="single" w:sz="4" w:space="0" w:color="D0D7DE"/>
            </w:tcBorders>
            <w:shd w:val="clear" w:color="auto" w:fill="FFFFFF"/>
          </w:tcPr>
          <w:p w14:paraId="14355A5C" w14:textId="77777777" w:rsidR="00EA3DD1" w:rsidRDefault="00045C8A">
            <w:pPr>
              <w:spacing w:before="60" w:after="60"/>
              <w:ind w:left="113"/>
            </w:pPr>
            <w:r>
              <w:rPr>
                <w:sz w:val="19"/>
              </w:rPr>
              <w:t>Clinical flags at point of care, reduces handover burden, designed by an RN</w:t>
            </w:r>
          </w:p>
        </w:tc>
      </w:tr>
      <w:tr w:rsidR="00EA3DD1" w14:paraId="6C1B42E0" w14:textId="77777777">
        <w:tc>
          <w:tcPr>
            <w:tcW w:w="3024" w:type="dxa"/>
            <w:tcBorders>
              <w:top w:val="single" w:sz="4" w:space="0" w:color="D0D7DE"/>
              <w:left w:val="single" w:sz="4" w:space="0" w:color="D0D7DE"/>
              <w:bottom w:val="single" w:sz="4" w:space="0" w:color="D0D7DE"/>
              <w:right w:val="single" w:sz="4" w:space="0" w:color="D0D7DE"/>
            </w:tcBorders>
            <w:shd w:val="clear" w:color="auto" w:fill="F8F9FA"/>
          </w:tcPr>
          <w:p w14:paraId="49414297" w14:textId="77777777" w:rsidR="00EA3DD1" w:rsidRDefault="00045C8A">
            <w:pPr>
              <w:spacing w:before="60" w:after="60"/>
              <w:ind w:left="113"/>
            </w:pPr>
            <w:r>
              <w:rPr>
                <w:b/>
                <w:sz w:val="19"/>
              </w:rPr>
              <w:t>Quality and Compliance Manager</w:t>
            </w:r>
          </w:p>
        </w:tc>
        <w:tc>
          <w:tcPr>
            <w:tcW w:w="3024" w:type="dxa"/>
            <w:tcBorders>
              <w:top w:val="single" w:sz="4" w:space="0" w:color="D0D7DE"/>
              <w:left w:val="single" w:sz="4" w:space="0" w:color="D0D7DE"/>
              <w:bottom w:val="single" w:sz="4" w:space="0" w:color="D0D7DE"/>
              <w:right w:val="single" w:sz="4" w:space="0" w:color="D0D7DE"/>
            </w:tcBorders>
            <w:shd w:val="clear" w:color="auto" w:fill="F8F9FA"/>
          </w:tcPr>
          <w:p w14:paraId="67A46C4D" w14:textId="77777777" w:rsidR="00EA3DD1" w:rsidRDefault="00045C8A">
            <w:pPr>
              <w:spacing w:before="60" w:after="60"/>
              <w:ind w:left="113"/>
            </w:pPr>
            <w:r>
              <w:rPr>
                <w:sz w:val="19"/>
              </w:rPr>
              <w:t xml:space="preserve">Audit </w:t>
            </w:r>
            <w:r>
              <w:rPr>
                <w:sz w:val="19"/>
              </w:rPr>
              <w:t>readiness, privacy compliance, documentation</w:t>
            </w:r>
          </w:p>
        </w:tc>
        <w:tc>
          <w:tcPr>
            <w:tcW w:w="3024" w:type="dxa"/>
            <w:tcBorders>
              <w:top w:val="single" w:sz="4" w:space="0" w:color="D0D7DE"/>
              <w:left w:val="single" w:sz="4" w:space="0" w:color="D0D7DE"/>
              <w:bottom w:val="single" w:sz="4" w:space="0" w:color="D0D7DE"/>
              <w:right w:val="single" w:sz="4" w:space="0" w:color="D0D7DE"/>
            </w:tcBorders>
            <w:shd w:val="clear" w:color="auto" w:fill="F8F9FA"/>
          </w:tcPr>
          <w:p w14:paraId="29DBB0D2" w14:textId="77777777" w:rsidR="00EA3DD1" w:rsidRDefault="00045C8A">
            <w:pPr>
              <w:spacing w:before="60" w:after="60"/>
              <w:ind w:left="113"/>
            </w:pPr>
            <w:r>
              <w:rPr>
                <w:sz w:val="19"/>
              </w:rPr>
              <w:t>PIA completed, aligned with Privacy Act, testing documentation pack, governance framework</w:t>
            </w:r>
          </w:p>
        </w:tc>
      </w:tr>
      <w:tr w:rsidR="00EA3DD1" w14:paraId="091BDC34" w14:textId="77777777">
        <w:tc>
          <w:tcPr>
            <w:tcW w:w="3024" w:type="dxa"/>
            <w:tcBorders>
              <w:top w:val="single" w:sz="4" w:space="0" w:color="D0D7DE"/>
              <w:left w:val="single" w:sz="4" w:space="0" w:color="D0D7DE"/>
              <w:bottom w:val="single" w:sz="4" w:space="0" w:color="D0D7DE"/>
              <w:right w:val="single" w:sz="4" w:space="0" w:color="D0D7DE"/>
            </w:tcBorders>
            <w:shd w:val="clear" w:color="auto" w:fill="FFFFFF"/>
          </w:tcPr>
          <w:p w14:paraId="6CE17C5D" w14:textId="77777777" w:rsidR="00EA3DD1" w:rsidRDefault="00045C8A">
            <w:pPr>
              <w:spacing w:before="60" w:after="60"/>
              <w:ind w:left="113"/>
            </w:pPr>
            <w:r>
              <w:rPr>
                <w:b/>
                <w:sz w:val="19"/>
              </w:rPr>
              <w:t>IT Manager</w:t>
            </w:r>
          </w:p>
        </w:tc>
        <w:tc>
          <w:tcPr>
            <w:tcW w:w="3024" w:type="dxa"/>
            <w:tcBorders>
              <w:top w:val="single" w:sz="4" w:space="0" w:color="D0D7DE"/>
              <w:left w:val="single" w:sz="4" w:space="0" w:color="D0D7DE"/>
              <w:bottom w:val="single" w:sz="4" w:space="0" w:color="D0D7DE"/>
              <w:right w:val="single" w:sz="4" w:space="0" w:color="D0D7DE"/>
            </w:tcBorders>
            <w:shd w:val="clear" w:color="auto" w:fill="FFFFFF"/>
          </w:tcPr>
          <w:p w14:paraId="216CF8B1" w14:textId="77777777" w:rsidR="00EA3DD1" w:rsidRDefault="00045C8A">
            <w:pPr>
              <w:spacing w:before="60" w:after="60"/>
              <w:ind w:left="113"/>
            </w:pPr>
            <w:r>
              <w:rPr>
                <w:sz w:val="19"/>
              </w:rPr>
              <w:t>Security, integration, maintenance burden</w:t>
            </w:r>
          </w:p>
        </w:tc>
        <w:tc>
          <w:tcPr>
            <w:tcW w:w="3024" w:type="dxa"/>
            <w:tcBorders>
              <w:top w:val="single" w:sz="4" w:space="0" w:color="D0D7DE"/>
              <w:left w:val="single" w:sz="4" w:space="0" w:color="D0D7DE"/>
              <w:bottom w:val="single" w:sz="4" w:space="0" w:color="D0D7DE"/>
              <w:right w:val="single" w:sz="4" w:space="0" w:color="D0D7DE"/>
            </w:tcBorders>
            <w:shd w:val="clear" w:color="auto" w:fill="FFFFFF"/>
          </w:tcPr>
          <w:p w14:paraId="6C8D7058" w14:textId="77777777" w:rsidR="00EA3DD1" w:rsidRDefault="00045C8A">
            <w:pPr>
              <w:spacing w:before="60" w:after="60"/>
              <w:ind w:left="113"/>
            </w:pPr>
            <w:r>
              <w:rPr>
                <w:sz w:val="19"/>
              </w:rPr>
              <w:t>Minimal IT footprint, Cloudflare authentication, no on-premises infrastructure</w:t>
            </w:r>
          </w:p>
        </w:tc>
      </w:tr>
    </w:tbl>
    <w:p w14:paraId="0CDB70AA" w14:textId="77777777" w:rsidR="00EA3DD1" w:rsidRDefault="00EA3DD1"/>
    <w:p w14:paraId="597DDEF5" w14:textId="77777777" w:rsidR="00EA3DD1" w:rsidRDefault="00045C8A">
      <w:pPr>
        <w:spacing w:before="280" w:after="80"/>
      </w:pPr>
      <w:r>
        <w:rPr>
          <w:b/>
          <w:color w:val="2E6B8A"/>
          <w:sz w:val="24"/>
        </w:rPr>
        <w:t>8.2 Sales Channel Strategy</w:t>
      </w:r>
    </w:p>
    <w:p w14:paraId="4CDF357E" w14:textId="77777777" w:rsidR="00EA3DD1" w:rsidRDefault="00045C8A">
      <w:pPr>
        <w:spacing w:before="200" w:after="60"/>
      </w:pPr>
      <w:r>
        <w:rPr>
          <w:b/>
          <w:color w:val="3D4A3E"/>
        </w:rPr>
        <w:t>Channel 1 — Direct Sales (Early Stage)</w:t>
      </w:r>
    </w:p>
    <w:p w14:paraId="2A141078" w14:textId="77777777" w:rsidR="00EA3DD1" w:rsidRDefault="00045C8A">
      <w:r>
        <w:t xml:space="preserve">Your first 10–15 facilities will come through direct personal outreach. Your network as a Queensland RN, your BlueCare connections, and professional associations are your </w:t>
      </w:r>
      <w:r>
        <w:t>starting pipeline. This is slow but gives you deep feedback.</w:t>
      </w:r>
    </w:p>
    <w:p w14:paraId="5EC8A26F" w14:textId="77777777" w:rsidR="00EA3DD1" w:rsidRDefault="00045C8A">
      <w:pPr>
        <w:spacing w:before="200" w:after="60"/>
      </w:pPr>
      <w:r>
        <w:rPr>
          <w:b/>
          <w:color w:val="3D4A3E"/>
        </w:rPr>
        <w:t>Channel 2 — Industry Bodies (Growth Stage)</w:t>
      </w:r>
    </w:p>
    <w:p w14:paraId="520C6A2B" w14:textId="77777777" w:rsidR="00EA3DD1" w:rsidRDefault="00045C8A">
      <w:pPr>
        <w:pStyle w:val="ListBullet"/>
        <w:spacing w:after="60"/>
        <w:ind w:left="283"/>
      </w:pPr>
      <w:r>
        <w:t>ACSA (Aged &amp; Community Care Providers Association) — vendor directory, conference presence, member newsletters</w:t>
      </w:r>
    </w:p>
    <w:p w14:paraId="4151D866" w14:textId="77777777" w:rsidR="00EA3DD1" w:rsidRDefault="00045C8A">
      <w:pPr>
        <w:pStyle w:val="ListBullet"/>
        <w:spacing w:after="60"/>
        <w:ind w:left="283"/>
      </w:pPr>
      <w:r>
        <w:t>LASA (Leading Age Services Australia) — national conference attendance and speaking opportunities</w:t>
      </w:r>
    </w:p>
    <w:p w14:paraId="7BE7A6A7" w14:textId="77777777" w:rsidR="00EA3DD1" w:rsidRDefault="00045C8A">
      <w:pPr>
        <w:pStyle w:val="ListBullet"/>
        <w:spacing w:after="60"/>
        <w:ind w:left="283"/>
      </w:pPr>
      <w:r>
        <w:t>ACIITC (Aged Care Industry IT Council) — digital health vendor network</w:t>
      </w:r>
    </w:p>
    <w:p w14:paraId="00F16090" w14:textId="77777777" w:rsidR="00EA3DD1" w:rsidRDefault="00045C8A">
      <w:pPr>
        <w:spacing w:before="200" w:after="60"/>
      </w:pPr>
      <w:r>
        <w:rPr>
          <w:b/>
          <w:color w:val="3D4A3E"/>
        </w:rPr>
        <w:lastRenderedPageBreak/>
        <w:t>Channel 3 — Integration Partnerships (Scale Stage)</w:t>
      </w:r>
    </w:p>
    <w:p w14:paraId="47122C95" w14:textId="77777777" w:rsidR="00EA3DD1" w:rsidRDefault="00045C8A">
      <w:r>
        <w:t>Once clinical system integrations exist, the integration partner becomes a distribution channel. AlayaCare or iCare listing you as a compatible complementary tool exposes you to their entire customer base. This is the highest-leverage channel at scale.</w:t>
      </w:r>
    </w:p>
    <w:p w14:paraId="1F4539C8" w14:textId="77777777" w:rsidR="00EA3DD1" w:rsidRDefault="00045C8A">
      <w:pPr>
        <w:spacing w:before="280" w:after="80"/>
      </w:pPr>
      <w:r>
        <w:rPr>
          <w:b/>
          <w:color w:val="2E6B8A"/>
          <w:sz w:val="24"/>
        </w:rPr>
        <w:t>8.3 Positioning Statement</w:t>
      </w:r>
    </w:p>
    <w:tbl>
      <w:tblPr>
        <w:tblW w:w="0" w:type="auto"/>
        <w:tblLook w:val="04A0" w:firstRow="1" w:lastRow="0" w:firstColumn="1" w:lastColumn="0" w:noHBand="0" w:noVBand="1"/>
      </w:tblPr>
      <w:tblGrid>
        <w:gridCol w:w="9072"/>
      </w:tblGrid>
      <w:tr w:rsidR="00EA3DD1" w14:paraId="00E7ABBD" w14:textId="77777777">
        <w:tc>
          <w:tcPr>
            <w:tcW w:w="9072" w:type="dxa"/>
            <w:tcBorders>
              <w:left w:val="single" w:sz="12" w:space="0" w:color="2E6B8A"/>
            </w:tcBorders>
            <w:shd w:val="clear" w:color="auto" w:fill="EEF5F9"/>
          </w:tcPr>
          <w:p w14:paraId="3DC670F1" w14:textId="77777777" w:rsidR="00EA3DD1" w:rsidRDefault="00045C8A">
            <w:pPr>
              <w:spacing w:before="100" w:after="100"/>
              <w:ind w:left="170"/>
            </w:pPr>
            <w:r>
              <w:rPr>
                <w:b/>
                <w:color w:val="1A3A5C"/>
                <w:sz w:val="20"/>
              </w:rPr>
              <w:t>💬</w:t>
            </w:r>
            <w:r>
              <w:rPr>
                <w:b/>
                <w:color w:val="1A3A5C"/>
                <w:sz w:val="20"/>
              </w:rPr>
              <w:t xml:space="preserve"> Core Message:  </w:t>
            </w:r>
            <w:r>
              <w:rPr>
                <w:sz w:val="20"/>
              </w:rPr>
              <w:t>"CareTag is the fastest way for aged care staff to know a resident before they walk through the door. One tap. Instant profile. Built by a nurse, for nurses."</w:t>
            </w:r>
          </w:p>
        </w:tc>
      </w:tr>
    </w:tbl>
    <w:p w14:paraId="52B43180" w14:textId="77777777" w:rsidR="00EA3DD1" w:rsidRDefault="00EA3DD1"/>
    <w:p w14:paraId="65DBCC0C" w14:textId="77777777" w:rsidR="00EA3DD1" w:rsidRDefault="00045C8A">
      <w:pPr>
        <w:pBdr>
          <w:bottom w:val="single" w:sz="8" w:space="1" w:color="1A3A5C"/>
        </w:pBdr>
        <w:spacing w:before="400"/>
      </w:pPr>
      <w:r>
        <w:rPr>
          <w:b/>
          <w:color w:val="1A3A5C"/>
          <w:sz w:val="30"/>
        </w:rPr>
        <w:t>9. Funding Options</w:t>
      </w:r>
    </w:p>
    <w:tbl>
      <w:tblPr>
        <w:tblW w:w="0" w:type="auto"/>
        <w:tblLook w:val="04A0" w:firstRow="1" w:lastRow="0" w:firstColumn="1" w:lastColumn="0" w:noHBand="0" w:noVBand="1"/>
      </w:tblPr>
      <w:tblGrid>
        <w:gridCol w:w="1814"/>
        <w:gridCol w:w="1814"/>
        <w:gridCol w:w="1814"/>
        <w:gridCol w:w="1814"/>
        <w:gridCol w:w="1814"/>
      </w:tblGrid>
      <w:tr w:rsidR="00EA3DD1" w14:paraId="0CE5775A" w14:textId="77777777">
        <w:tc>
          <w:tcPr>
            <w:tcW w:w="1814" w:type="dxa"/>
            <w:tcBorders>
              <w:top w:val="single" w:sz="4" w:space="0" w:color="FFFFFF"/>
              <w:left w:val="single" w:sz="4" w:space="0" w:color="FFFFFF"/>
              <w:bottom w:val="single" w:sz="4" w:space="0" w:color="FFFFFF"/>
              <w:right w:val="single" w:sz="4" w:space="0" w:color="FFFFFF"/>
            </w:tcBorders>
            <w:shd w:val="clear" w:color="auto" w:fill="1A3A5C"/>
          </w:tcPr>
          <w:p w14:paraId="3C2FD7C7" w14:textId="77777777" w:rsidR="00EA3DD1" w:rsidRDefault="00045C8A">
            <w:pPr>
              <w:spacing w:before="60" w:after="60"/>
              <w:ind w:left="113"/>
            </w:pPr>
            <w:r>
              <w:rPr>
                <w:b/>
                <w:color w:val="FFFFFF"/>
                <w:sz w:val="18"/>
              </w:rPr>
              <w:t>Source</w:t>
            </w:r>
          </w:p>
        </w:tc>
        <w:tc>
          <w:tcPr>
            <w:tcW w:w="1814" w:type="dxa"/>
            <w:tcBorders>
              <w:top w:val="single" w:sz="4" w:space="0" w:color="FFFFFF"/>
              <w:left w:val="single" w:sz="4" w:space="0" w:color="FFFFFF"/>
              <w:bottom w:val="single" w:sz="4" w:space="0" w:color="FFFFFF"/>
              <w:right w:val="single" w:sz="4" w:space="0" w:color="FFFFFF"/>
            </w:tcBorders>
            <w:shd w:val="clear" w:color="auto" w:fill="1A3A5C"/>
          </w:tcPr>
          <w:p w14:paraId="1275CAF5" w14:textId="77777777" w:rsidR="00EA3DD1" w:rsidRDefault="00045C8A">
            <w:pPr>
              <w:spacing w:before="60" w:after="60"/>
              <w:ind w:left="113"/>
            </w:pPr>
            <w:r>
              <w:rPr>
                <w:b/>
                <w:color w:val="FFFFFF"/>
                <w:sz w:val="18"/>
              </w:rPr>
              <w:t>Amount</w:t>
            </w:r>
          </w:p>
        </w:tc>
        <w:tc>
          <w:tcPr>
            <w:tcW w:w="1814" w:type="dxa"/>
            <w:tcBorders>
              <w:top w:val="single" w:sz="4" w:space="0" w:color="FFFFFF"/>
              <w:left w:val="single" w:sz="4" w:space="0" w:color="FFFFFF"/>
              <w:bottom w:val="single" w:sz="4" w:space="0" w:color="FFFFFF"/>
              <w:right w:val="single" w:sz="4" w:space="0" w:color="FFFFFF"/>
            </w:tcBorders>
            <w:shd w:val="clear" w:color="auto" w:fill="1A3A5C"/>
          </w:tcPr>
          <w:p w14:paraId="4BF7CE6D" w14:textId="77777777" w:rsidR="00EA3DD1" w:rsidRDefault="00045C8A">
            <w:pPr>
              <w:spacing w:before="60" w:after="60"/>
              <w:ind w:left="113"/>
            </w:pPr>
            <w:r>
              <w:rPr>
                <w:b/>
                <w:color w:val="FFFFFF"/>
                <w:sz w:val="18"/>
              </w:rPr>
              <w:t>Likelihood</w:t>
            </w:r>
          </w:p>
        </w:tc>
        <w:tc>
          <w:tcPr>
            <w:tcW w:w="1814" w:type="dxa"/>
            <w:tcBorders>
              <w:top w:val="single" w:sz="4" w:space="0" w:color="FFFFFF"/>
              <w:left w:val="single" w:sz="4" w:space="0" w:color="FFFFFF"/>
              <w:bottom w:val="single" w:sz="4" w:space="0" w:color="FFFFFF"/>
              <w:right w:val="single" w:sz="4" w:space="0" w:color="FFFFFF"/>
            </w:tcBorders>
            <w:shd w:val="clear" w:color="auto" w:fill="1A3A5C"/>
          </w:tcPr>
          <w:p w14:paraId="7CB718FD" w14:textId="77777777" w:rsidR="00EA3DD1" w:rsidRDefault="00045C8A">
            <w:pPr>
              <w:spacing w:before="60" w:after="60"/>
              <w:ind w:left="113"/>
            </w:pPr>
            <w:r>
              <w:rPr>
                <w:b/>
                <w:color w:val="FFFFFF"/>
                <w:sz w:val="18"/>
              </w:rPr>
              <w:t>Timeline</w:t>
            </w:r>
          </w:p>
        </w:tc>
        <w:tc>
          <w:tcPr>
            <w:tcW w:w="1814" w:type="dxa"/>
            <w:tcBorders>
              <w:top w:val="single" w:sz="4" w:space="0" w:color="FFFFFF"/>
              <w:left w:val="single" w:sz="4" w:space="0" w:color="FFFFFF"/>
              <w:bottom w:val="single" w:sz="4" w:space="0" w:color="FFFFFF"/>
              <w:right w:val="single" w:sz="4" w:space="0" w:color="FFFFFF"/>
            </w:tcBorders>
            <w:shd w:val="clear" w:color="auto" w:fill="1A3A5C"/>
          </w:tcPr>
          <w:p w14:paraId="1746A99C" w14:textId="77777777" w:rsidR="00EA3DD1" w:rsidRDefault="00045C8A">
            <w:pPr>
              <w:spacing w:before="60" w:after="60"/>
              <w:ind w:left="113"/>
            </w:pPr>
            <w:r>
              <w:rPr>
                <w:b/>
                <w:color w:val="FFFFFF"/>
                <w:sz w:val="18"/>
              </w:rPr>
              <w:t>Notes</w:t>
            </w:r>
          </w:p>
        </w:tc>
      </w:tr>
      <w:tr w:rsidR="00EA3DD1" w14:paraId="0F76B941" w14:textId="77777777">
        <w:tc>
          <w:tcPr>
            <w:tcW w:w="1814" w:type="dxa"/>
            <w:tcBorders>
              <w:top w:val="single" w:sz="4" w:space="0" w:color="D0D7DE"/>
              <w:left w:val="single" w:sz="4" w:space="0" w:color="D0D7DE"/>
              <w:bottom w:val="single" w:sz="4" w:space="0" w:color="D0D7DE"/>
              <w:right w:val="single" w:sz="4" w:space="0" w:color="D0D7DE"/>
            </w:tcBorders>
            <w:shd w:val="clear" w:color="auto" w:fill="F8F9FA"/>
          </w:tcPr>
          <w:p w14:paraId="5A207B94" w14:textId="77777777" w:rsidR="00EA3DD1" w:rsidRDefault="00045C8A">
            <w:pPr>
              <w:spacing w:before="60" w:after="60"/>
              <w:ind w:left="113"/>
            </w:pPr>
            <w:r>
              <w:rPr>
                <w:b/>
                <w:sz w:val="19"/>
              </w:rPr>
              <w:t>Advance Queensland — Digital Health</w:t>
            </w:r>
          </w:p>
        </w:tc>
        <w:tc>
          <w:tcPr>
            <w:tcW w:w="1814" w:type="dxa"/>
            <w:tcBorders>
              <w:top w:val="single" w:sz="4" w:space="0" w:color="D0D7DE"/>
              <w:left w:val="single" w:sz="4" w:space="0" w:color="D0D7DE"/>
              <w:bottom w:val="single" w:sz="4" w:space="0" w:color="D0D7DE"/>
              <w:right w:val="single" w:sz="4" w:space="0" w:color="D0D7DE"/>
            </w:tcBorders>
            <w:shd w:val="clear" w:color="auto" w:fill="F8F9FA"/>
          </w:tcPr>
          <w:p w14:paraId="2B31CC56" w14:textId="77777777" w:rsidR="00EA3DD1" w:rsidRDefault="00045C8A">
            <w:pPr>
              <w:spacing w:before="60" w:after="60"/>
              <w:ind w:left="113"/>
            </w:pPr>
            <w:r>
              <w:rPr>
                <w:sz w:val="19"/>
              </w:rPr>
              <w:t>$10,000–$50,000</w:t>
            </w:r>
          </w:p>
        </w:tc>
        <w:tc>
          <w:tcPr>
            <w:tcW w:w="1814" w:type="dxa"/>
            <w:tcBorders>
              <w:top w:val="single" w:sz="4" w:space="0" w:color="D0D7DE"/>
              <w:left w:val="single" w:sz="4" w:space="0" w:color="D0D7DE"/>
              <w:bottom w:val="single" w:sz="4" w:space="0" w:color="D0D7DE"/>
              <w:right w:val="single" w:sz="4" w:space="0" w:color="D0D7DE"/>
            </w:tcBorders>
            <w:shd w:val="clear" w:color="auto" w:fill="F8F9FA"/>
          </w:tcPr>
          <w:p w14:paraId="3078C47A" w14:textId="77777777" w:rsidR="00EA3DD1" w:rsidRDefault="00045C8A">
            <w:pPr>
              <w:spacing w:before="60" w:after="60"/>
              <w:ind w:left="113"/>
            </w:pPr>
            <w:r>
              <w:rPr>
                <w:sz w:val="19"/>
              </w:rPr>
              <w:t>Medium</w:t>
            </w:r>
          </w:p>
        </w:tc>
        <w:tc>
          <w:tcPr>
            <w:tcW w:w="1814" w:type="dxa"/>
            <w:tcBorders>
              <w:top w:val="single" w:sz="4" w:space="0" w:color="D0D7DE"/>
              <w:left w:val="single" w:sz="4" w:space="0" w:color="D0D7DE"/>
              <w:bottom w:val="single" w:sz="4" w:space="0" w:color="D0D7DE"/>
              <w:right w:val="single" w:sz="4" w:space="0" w:color="D0D7DE"/>
            </w:tcBorders>
            <w:shd w:val="clear" w:color="auto" w:fill="F8F9FA"/>
          </w:tcPr>
          <w:p w14:paraId="24164FDE" w14:textId="77777777" w:rsidR="00EA3DD1" w:rsidRDefault="00045C8A">
            <w:pPr>
              <w:spacing w:before="60" w:after="60"/>
              <w:ind w:left="113"/>
            </w:pPr>
            <w:r>
              <w:rPr>
                <w:sz w:val="19"/>
              </w:rPr>
              <w:t xml:space="preserve">3–6 </w:t>
            </w:r>
            <w:r>
              <w:rPr>
                <w:sz w:val="19"/>
              </w:rPr>
              <w:t>months</w:t>
            </w:r>
          </w:p>
        </w:tc>
        <w:tc>
          <w:tcPr>
            <w:tcW w:w="1814" w:type="dxa"/>
            <w:tcBorders>
              <w:top w:val="single" w:sz="4" w:space="0" w:color="D0D7DE"/>
              <w:left w:val="single" w:sz="4" w:space="0" w:color="D0D7DE"/>
              <w:bottom w:val="single" w:sz="4" w:space="0" w:color="D0D7DE"/>
              <w:right w:val="single" w:sz="4" w:space="0" w:color="D0D7DE"/>
            </w:tcBorders>
            <w:shd w:val="clear" w:color="auto" w:fill="F8F9FA"/>
          </w:tcPr>
          <w:p w14:paraId="0702BF6F" w14:textId="77777777" w:rsidR="00EA3DD1" w:rsidRDefault="00045C8A">
            <w:pPr>
              <w:spacing w:before="60" w:after="60"/>
              <w:ind w:left="113"/>
            </w:pPr>
            <w:r>
              <w:rPr>
                <w:sz w:val="19"/>
              </w:rPr>
              <w:t>Requires ABN and pilot evidence. Matched funding model.</w:t>
            </w:r>
          </w:p>
        </w:tc>
      </w:tr>
      <w:tr w:rsidR="00EA3DD1" w14:paraId="658F2531" w14:textId="77777777">
        <w:tc>
          <w:tcPr>
            <w:tcW w:w="1814" w:type="dxa"/>
            <w:tcBorders>
              <w:top w:val="single" w:sz="4" w:space="0" w:color="D0D7DE"/>
              <w:left w:val="single" w:sz="4" w:space="0" w:color="D0D7DE"/>
              <w:bottom w:val="single" w:sz="4" w:space="0" w:color="D0D7DE"/>
              <w:right w:val="single" w:sz="4" w:space="0" w:color="D0D7DE"/>
            </w:tcBorders>
            <w:shd w:val="clear" w:color="auto" w:fill="FFFFFF"/>
          </w:tcPr>
          <w:p w14:paraId="58ADA15E" w14:textId="77777777" w:rsidR="00EA3DD1" w:rsidRDefault="00045C8A">
            <w:pPr>
              <w:spacing w:before="60" w:after="60"/>
              <w:ind w:left="113"/>
            </w:pPr>
            <w:r>
              <w:rPr>
                <w:b/>
                <w:sz w:val="19"/>
              </w:rPr>
              <w:t>MRFF — Digital Health CRC</w:t>
            </w:r>
          </w:p>
        </w:tc>
        <w:tc>
          <w:tcPr>
            <w:tcW w:w="1814" w:type="dxa"/>
            <w:tcBorders>
              <w:top w:val="single" w:sz="4" w:space="0" w:color="D0D7DE"/>
              <w:left w:val="single" w:sz="4" w:space="0" w:color="D0D7DE"/>
              <w:bottom w:val="single" w:sz="4" w:space="0" w:color="D0D7DE"/>
              <w:right w:val="single" w:sz="4" w:space="0" w:color="D0D7DE"/>
            </w:tcBorders>
            <w:shd w:val="clear" w:color="auto" w:fill="FFFFFF"/>
          </w:tcPr>
          <w:p w14:paraId="18147A2D" w14:textId="77777777" w:rsidR="00EA3DD1" w:rsidRDefault="00045C8A">
            <w:pPr>
              <w:spacing w:before="60" w:after="60"/>
              <w:ind w:left="113"/>
            </w:pPr>
            <w:r>
              <w:rPr>
                <w:sz w:val="19"/>
              </w:rPr>
              <w:t>$50,000–$500,000</w:t>
            </w:r>
          </w:p>
        </w:tc>
        <w:tc>
          <w:tcPr>
            <w:tcW w:w="1814" w:type="dxa"/>
            <w:tcBorders>
              <w:top w:val="single" w:sz="4" w:space="0" w:color="D0D7DE"/>
              <w:left w:val="single" w:sz="4" w:space="0" w:color="D0D7DE"/>
              <w:bottom w:val="single" w:sz="4" w:space="0" w:color="D0D7DE"/>
              <w:right w:val="single" w:sz="4" w:space="0" w:color="D0D7DE"/>
            </w:tcBorders>
            <w:shd w:val="clear" w:color="auto" w:fill="FFFFFF"/>
          </w:tcPr>
          <w:p w14:paraId="649FE0D2" w14:textId="77777777" w:rsidR="00EA3DD1" w:rsidRDefault="00045C8A">
            <w:pPr>
              <w:spacing w:before="60" w:after="60"/>
              <w:ind w:left="113"/>
            </w:pPr>
            <w:r>
              <w:rPr>
                <w:sz w:val="19"/>
              </w:rPr>
              <w:t>Low-Medium</w:t>
            </w:r>
          </w:p>
        </w:tc>
        <w:tc>
          <w:tcPr>
            <w:tcW w:w="1814" w:type="dxa"/>
            <w:tcBorders>
              <w:top w:val="single" w:sz="4" w:space="0" w:color="D0D7DE"/>
              <w:left w:val="single" w:sz="4" w:space="0" w:color="D0D7DE"/>
              <w:bottom w:val="single" w:sz="4" w:space="0" w:color="D0D7DE"/>
              <w:right w:val="single" w:sz="4" w:space="0" w:color="D0D7DE"/>
            </w:tcBorders>
            <w:shd w:val="clear" w:color="auto" w:fill="FFFFFF"/>
          </w:tcPr>
          <w:p w14:paraId="6480B546" w14:textId="77777777" w:rsidR="00EA3DD1" w:rsidRDefault="00045C8A">
            <w:pPr>
              <w:spacing w:before="60" w:after="60"/>
              <w:ind w:left="113"/>
            </w:pPr>
            <w:r>
              <w:rPr>
                <w:sz w:val="19"/>
              </w:rPr>
              <w:t>6–12 months</w:t>
            </w:r>
          </w:p>
        </w:tc>
        <w:tc>
          <w:tcPr>
            <w:tcW w:w="1814" w:type="dxa"/>
            <w:tcBorders>
              <w:top w:val="single" w:sz="4" w:space="0" w:color="D0D7DE"/>
              <w:left w:val="single" w:sz="4" w:space="0" w:color="D0D7DE"/>
              <w:bottom w:val="single" w:sz="4" w:space="0" w:color="D0D7DE"/>
              <w:right w:val="single" w:sz="4" w:space="0" w:color="D0D7DE"/>
            </w:tcBorders>
            <w:shd w:val="clear" w:color="auto" w:fill="FFFFFF"/>
          </w:tcPr>
          <w:p w14:paraId="38B7283B" w14:textId="77777777" w:rsidR="00EA3DD1" w:rsidRDefault="00045C8A">
            <w:pPr>
              <w:spacing w:before="60" w:after="60"/>
              <w:ind w:left="113"/>
            </w:pPr>
            <w:r>
              <w:rPr>
                <w:sz w:val="19"/>
              </w:rPr>
              <w:t>Competitive. Requires research partnership (e.g. Griffith).</w:t>
            </w:r>
          </w:p>
        </w:tc>
      </w:tr>
      <w:tr w:rsidR="00EA3DD1" w14:paraId="24FD56B0" w14:textId="77777777">
        <w:tc>
          <w:tcPr>
            <w:tcW w:w="1814" w:type="dxa"/>
            <w:tcBorders>
              <w:top w:val="single" w:sz="4" w:space="0" w:color="D0D7DE"/>
              <w:left w:val="single" w:sz="4" w:space="0" w:color="D0D7DE"/>
              <w:bottom w:val="single" w:sz="4" w:space="0" w:color="D0D7DE"/>
              <w:right w:val="single" w:sz="4" w:space="0" w:color="D0D7DE"/>
            </w:tcBorders>
            <w:shd w:val="clear" w:color="auto" w:fill="F8F9FA"/>
          </w:tcPr>
          <w:p w14:paraId="3F92A6C3" w14:textId="77777777" w:rsidR="00EA3DD1" w:rsidRDefault="00045C8A">
            <w:pPr>
              <w:spacing w:before="60" w:after="60"/>
              <w:ind w:left="113"/>
            </w:pPr>
            <w:r>
              <w:rPr>
                <w:b/>
                <w:sz w:val="19"/>
              </w:rPr>
              <w:t>CSIRO ON Accelerator</w:t>
            </w:r>
          </w:p>
        </w:tc>
        <w:tc>
          <w:tcPr>
            <w:tcW w:w="1814" w:type="dxa"/>
            <w:tcBorders>
              <w:top w:val="single" w:sz="4" w:space="0" w:color="D0D7DE"/>
              <w:left w:val="single" w:sz="4" w:space="0" w:color="D0D7DE"/>
              <w:bottom w:val="single" w:sz="4" w:space="0" w:color="D0D7DE"/>
              <w:right w:val="single" w:sz="4" w:space="0" w:color="D0D7DE"/>
            </w:tcBorders>
            <w:shd w:val="clear" w:color="auto" w:fill="F8F9FA"/>
          </w:tcPr>
          <w:p w14:paraId="78145822" w14:textId="77777777" w:rsidR="00EA3DD1" w:rsidRDefault="00045C8A">
            <w:pPr>
              <w:spacing w:before="60" w:after="60"/>
              <w:ind w:left="113"/>
            </w:pPr>
            <w:r>
              <w:rPr>
                <w:sz w:val="19"/>
              </w:rPr>
              <w:t>Non-dilutive + mentorship</w:t>
            </w:r>
          </w:p>
        </w:tc>
        <w:tc>
          <w:tcPr>
            <w:tcW w:w="1814" w:type="dxa"/>
            <w:tcBorders>
              <w:top w:val="single" w:sz="4" w:space="0" w:color="D0D7DE"/>
              <w:left w:val="single" w:sz="4" w:space="0" w:color="D0D7DE"/>
              <w:bottom w:val="single" w:sz="4" w:space="0" w:color="D0D7DE"/>
              <w:right w:val="single" w:sz="4" w:space="0" w:color="D0D7DE"/>
            </w:tcBorders>
            <w:shd w:val="clear" w:color="auto" w:fill="F8F9FA"/>
          </w:tcPr>
          <w:p w14:paraId="3F8613A0" w14:textId="77777777" w:rsidR="00EA3DD1" w:rsidRDefault="00045C8A">
            <w:pPr>
              <w:spacing w:before="60" w:after="60"/>
              <w:ind w:left="113"/>
            </w:pPr>
            <w:r>
              <w:rPr>
                <w:sz w:val="19"/>
              </w:rPr>
              <w:t>Medium</w:t>
            </w:r>
          </w:p>
        </w:tc>
        <w:tc>
          <w:tcPr>
            <w:tcW w:w="1814" w:type="dxa"/>
            <w:tcBorders>
              <w:top w:val="single" w:sz="4" w:space="0" w:color="D0D7DE"/>
              <w:left w:val="single" w:sz="4" w:space="0" w:color="D0D7DE"/>
              <w:bottom w:val="single" w:sz="4" w:space="0" w:color="D0D7DE"/>
              <w:right w:val="single" w:sz="4" w:space="0" w:color="D0D7DE"/>
            </w:tcBorders>
            <w:shd w:val="clear" w:color="auto" w:fill="F8F9FA"/>
          </w:tcPr>
          <w:p w14:paraId="15ABC3F5" w14:textId="77777777" w:rsidR="00EA3DD1" w:rsidRDefault="00045C8A">
            <w:pPr>
              <w:spacing w:before="60" w:after="60"/>
              <w:ind w:left="113"/>
            </w:pPr>
            <w:r>
              <w:rPr>
                <w:sz w:val="19"/>
              </w:rPr>
              <w:t xml:space="preserve">6 </w:t>
            </w:r>
            <w:r>
              <w:rPr>
                <w:sz w:val="19"/>
              </w:rPr>
              <w:t>months</w:t>
            </w:r>
          </w:p>
        </w:tc>
        <w:tc>
          <w:tcPr>
            <w:tcW w:w="1814" w:type="dxa"/>
            <w:tcBorders>
              <w:top w:val="single" w:sz="4" w:space="0" w:color="D0D7DE"/>
              <w:left w:val="single" w:sz="4" w:space="0" w:color="D0D7DE"/>
              <w:bottom w:val="single" w:sz="4" w:space="0" w:color="D0D7DE"/>
              <w:right w:val="single" w:sz="4" w:space="0" w:color="D0D7DE"/>
            </w:tcBorders>
            <w:shd w:val="clear" w:color="auto" w:fill="F8F9FA"/>
          </w:tcPr>
          <w:p w14:paraId="798957E1" w14:textId="77777777" w:rsidR="00EA3DD1" w:rsidRDefault="00045C8A">
            <w:pPr>
              <w:spacing w:before="60" w:after="60"/>
              <w:ind w:left="113"/>
            </w:pPr>
            <w:r>
              <w:rPr>
                <w:sz w:val="19"/>
              </w:rPr>
              <w:t>10-week program. No equity. Strongest for early stage.</w:t>
            </w:r>
          </w:p>
        </w:tc>
      </w:tr>
      <w:tr w:rsidR="00EA3DD1" w14:paraId="119CBC7D" w14:textId="77777777">
        <w:tc>
          <w:tcPr>
            <w:tcW w:w="1814" w:type="dxa"/>
            <w:tcBorders>
              <w:top w:val="single" w:sz="4" w:space="0" w:color="D0D7DE"/>
              <w:left w:val="single" w:sz="4" w:space="0" w:color="D0D7DE"/>
              <w:bottom w:val="single" w:sz="4" w:space="0" w:color="D0D7DE"/>
              <w:right w:val="single" w:sz="4" w:space="0" w:color="D0D7DE"/>
            </w:tcBorders>
            <w:shd w:val="clear" w:color="auto" w:fill="FFFFFF"/>
          </w:tcPr>
          <w:p w14:paraId="25F372D5" w14:textId="77777777" w:rsidR="00EA3DD1" w:rsidRDefault="00045C8A">
            <w:pPr>
              <w:spacing w:before="60" w:after="60"/>
              <w:ind w:left="113"/>
            </w:pPr>
            <w:r>
              <w:rPr>
                <w:b/>
                <w:sz w:val="19"/>
              </w:rPr>
              <w:t>Griffith University — iGriffith</w:t>
            </w:r>
          </w:p>
        </w:tc>
        <w:tc>
          <w:tcPr>
            <w:tcW w:w="1814" w:type="dxa"/>
            <w:tcBorders>
              <w:top w:val="single" w:sz="4" w:space="0" w:color="D0D7DE"/>
              <w:left w:val="single" w:sz="4" w:space="0" w:color="D0D7DE"/>
              <w:bottom w:val="single" w:sz="4" w:space="0" w:color="D0D7DE"/>
              <w:right w:val="single" w:sz="4" w:space="0" w:color="D0D7DE"/>
            </w:tcBorders>
            <w:shd w:val="clear" w:color="auto" w:fill="FFFFFF"/>
          </w:tcPr>
          <w:p w14:paraId="07892781" w14:textId="77777777" w:rsidR="00EA3DD1" w:rsidRDefault="00045C8A">
            <w:pPr>
              <w:spacing w:before="60" w:after="60"/>
              <w:ind w:left="113"/>
            </w:pPr>
            <w:r>
              <w:rPr>
                <w:sz w:val="19"/>
              </w:rPr>
              <w:t>Varies</w:t>
            </w:r>
          </w:p>
        </w:tc>
        <w:tc>
          <w:tcPr>
            <w:tcW w:w="1814" w:type="dxa"/>
            <w:tcBorders>
              <w:top w:val="single" w:sz="4" w:space="0" w:color="D0D7DE"/>
              <w:left w:val="single" w:sz="4" w:space="0" w:color="D0D7DE"/>
              <w:bottom w:val="single" w:sz="4" w:space="0" w:color="D0D7DE"/>
              <w:right w:val="single" w:sz="4" w:space="0" w:color="D0D7DE"/>
            </w:tcBorders>
            <w:shd w:val="clear" w:color="auto" w:fill="FFFFFF"/>
          </w:tcPr>
          <w:p w14:paraId="33BD3656" w14:textId="77777777" w:rsidR="00EA3DD1" w:rsidRDefault="00045C8A">
            <w:pPr>
              <w:spacing w:before="60" w:after="60"/>
              <w:ind w:left="113"/>
            </w:pPr>
            <w:r>
              <w:rPr>
                <w:sz w:val="19"/>
              </w:rPr>
              <w:t>Medium-High</w:t>
            </w:r>
          </w:p>
        </w:tc>
        <w:tc>
          <w:tcPr>
            <w:tcW w:w="1814" w:type="dxa"/>
            <w:tcBorders>
              <w:top w:val="single" w:sz="4" w:space="0" w:color="D0D7DE"/>
              <w:left w:val="single" w:sz="4" w:space="0" w:color="D0D7DE"/>
              <w:bottom w:val="single" w:sz="4" w:space="0" w:color="D0D7DE"/>
              <w:right w:val="single" w:sz="4" w:space="0" w:color="D0D7DE"/>
            </w:tcBorders>
            <w:shd w:val="clear" w:color="auto" w:fill="FFFFFF"/>
          </w:tcPr>
          <w:p w14:paraId="7CDA5D1A" w14:textId="77777777" w:rsidR="00EA3DD1" w:rsidRDefault="00045C8A">
            <w:pPr>
              <w:spacing w:before="60" w:after="60"/>
              <w:ind w:left="113"/>
            </w:pPr>
            <w:r>
              <w:rPr>
                <w:sz w:val="19"/>
              </w:rPr>
              <w:t>3–6 months</w:t>
            </w:r>
          </w:p>
        </w:tc>
        <w:tc>
          <w:tcPr>
            <w:tcW w:w="1814" w:type="dxa"/>
            <w:tcBorders>
              <w:top w:val="single" w:sz="4" w:space="0" w:color="D0D7DE"/>
              <w:left w:val="single" w:sz="4" w:space="0" w:color="D0D7DE"/>
              <w:bottom w:val="single" w:sz="4" w:space="0" w:color="D0D7DE"/>
              <w:right w:val="single" w:sz="4" w:space="0" w:color="D0D7DE"/>
            </w:tcBorders>
            <w:shd w:val="clear" w:color="auto" w:fill="FFFFFF"/>
          </w:tcPr>
          <w:p w14:paraId="6032A2CF" w14:textId="77777777" w:rsidR="00EA3DD1" w:rsidRDefault="00045C8A">
            <w:pPr>
              <w:spacing w:before="60" w:after="60"/>
              <w:ind w:left="113"/>
            </w:pPr>
            <w:r>
              <w:rPr>
                <w:sz w:val="19"/>
              </w:rPr>
              <w:t>Graduate program. Access to IP support and networks.</w:t>
            </w:r>
          </w:p>
        </w:tc>
      </w:tr>
      <w:tr w:rsidR="00EA3DD1" w14:paraId="4EF2951C" w14:textId="77777777">
        <w:tc>
          <w:tcPr>
            <w:tcW w:w="1814" w:type="dxa"/>
            <w:tcBorders>
              <w:top w:val="single" w:sz="4" w:space="0" w:color="D0D7DE"/>
              <w:left w:val="single" w:sz="4" w:space="0" w:color="D0D7DE"/>
              <w:bottom w:val="single" w:sz="4" w:space="0" w:color="D0D7DE"/>
              <w:right w:val="single" w:sz="4" w:space="0" w:color="D0D7DE"/>
            </w:tcBorders>
            <w:shd w:val="clear" w:color="auto" w:fill="F8F9FA"/>
          </w:tcPr>
          <w:p w14:paraId="44F7C05B" w14:textId="77777777" w:rsidR="00EA3DD1" w:rsidRDefault="00045C8A">
            <w:pPr>
              <w:spacing w:before="60" w:after="60"/>
              <w:ind w:left="113"/>
            </w:pPr>
            <w:r>
              <w:rPr>
                <w:b/>
                <w:sz w:val="19"/>
              </w:rPr>
              <w:t>Angel Investment</w:t>
            </w:r>
          </w:p>
        </w:tc>
        <w:tc>
          <w:tcPr>
            <w:tcW w:w="1814" w:type="dxa"/>
            <w:tcBorders>
              <w:top w:val="single" w:sz="4" w:space="0" w:color="D0D7DE"/>
              <w:left w:val="single" w:sz="4" w:space="0" w:color="D0D7DE"/>
              <w:bottom w:val="single" w:sz="4" w:space="0" w:color="D0D7DE"/>
              <w:right w:val="single" w:sz="4" w:space="0" w:color="D0D7DE"/>
            </w:tcBorders>
            <w:shd w:val="clear" w:color="auto" w:fill="F8F9FA"/>
          </w:tcPr>
          <w:p w14:paraId="6F9B3EB1" w14:textId="77777777" w:rsidR="00EA3DD1" w:rsidRDefault="00045C8A">
            <w:pPr>
              <w:spacing w:before="60" w:after="60"/>
              <w:ind w:left="113"/>
            </w:pPr>
            <w:r>
              <w:rPr>
                <w:sz w:val="19"/>
              </w:rPr>
              <w:t>$100,000–$500,000</w:t>
            </w:r>
          </w:p>
        </w:tc>
        <w:tc>
          <w:tcPr>
            <w:tcW w:w="1814" w:type="dxa"/>
            <w:tcBorders>
              <w:top w:val="single" w:sz="4" w:space="0" w:color="D0D7DE"/>
              <w:left w:val="single" w:sz="4" w:space="0" w:color="D0D7DE"/>
              <w:bottom w:val="single" w:sz="4" w:space="0" w:color="D0D7DE"/>
              <w:right w:val="single" w:sz="4" w:space="0" w:color="D0D7DE"/>
            </w:tcBorders>
            <w:shd w:val="clear" w:color="auto" w:fill="F8F9FA"/>
          </w:tcPr>
          <w:p w14:paraId="31C11220" w14:textId="77777777" w:rsidR="00EA3DD1" w:rsidRDefault="00045C8A">
            <w:pPr>
              <w:spacing w:before="60" w:after="60"/>
              <w:ind w:left="113"/>
            </w:pPr>
            <w:r>
              <w:rPr>
                <w:sz w:val="19"/>
              </w:rPr>
              <w:t>Low initially</w:t>
            </w:r>
          </w:p>
        </w:tc>
        <w:tc>
          <w:tcPr>
            <w:tcW w:w="1814" w:type="dxa"/>
            <w:tcBorders>
              <w:top w:val="single" w:sz="4" w:space="0" w:color="D0D7DE"/>
              <w:left w:val="single" w:sz="4" w:space="0" w:color="D0D7DE"/>
              <w:bottom w:val="single" w:sz="4" w:space="0" w:color="D0D7DE"/>
              <w:right w:val="single" w:sz="4" w:space="0" w:color="D0D7DE"/>
            </w:tcBorders>
            <w:shd w:val="clear" w:color="auto" w:fill="F8F9FA"/>
          </w:tcPr>
          <w:p w14:paraId="56E118FC" w14:textId="77777777" w:rsidR="00EA3DD1" w:rsidRDefault="00045C8A">
            <w:pPr>
              <w:spacing w:before="60" w:after="60"/>
              <w:ind w:left="113"/>
            </w:pPr>
            <w:r>
              <w:rPr>
                <w:sz w:val="19"/>
              </w:rPr>
              <w:t>12–18 months</w:t>
            </w:r>
          </w:p>
        </w:tc>
        <w:tc>
          <w:tcPr>
            <w:tcW w:w="1814" w:type="dxa"/>
            <w:tcBorders>
              <w:top w:val="single" w:sz="4" w:space="0" w:color="D0D7DE"/>
              <w:left w:val="single" w:sz="4" w:space="0" w:color="D0D7DE"/>
              <w:bottom w:val="single" w:sz="4" w:space="0" w:color="D0D7DE"/>
              <w:right w:val="single" w:sz="4" w:space="0" w:color="D0D7DE"/>
            </w:tcBorders>
            <w:shd w:val="clear" w:color="auto" w:fill="F8F9FA"/>
          </w:tcPr>
          <w:p w14:paraId="148860B4" w14:textId="77777777" w:rsidR="00EA3DD1" w:rsidRDefault="00045C8A">
            <w:pPr>
              <w:spacing w:before="60" w:after="60"/>
              <w:ind w:left="113"/>
            </w:pPr>
            <w:r>
              <w:rPr>
                <w:sz w:val="19"/>
              </w:rPr>
              <w:t>Requires proven traction — 10+ paying facilities minimum.</w:t>
            </w:r>
          </w:p>
        </w:tc>
      </w:tr>
      <w:tr w:rsidR="00EA3DD1" w14:paraId="6E37BAEA" w14:textId="77777777">
        <w:tc>
          <w:tcPr>
            <w:tcW w:w="1814" w:type="dxa"/>
            <w:tcBorders>
              <w:top w:val="single" w:sz="4" w:space="0" w:color="D0D7DE"/>
              <w:left w:val="single" w:sz="4" w:space="0" w:color="D0D7DE"/>
              <w:bottom w:val="single" w:sz="4" w:space="0" w:color="D0D7DE"/>
              <w:right w:val="single" w:sz="4" w:space="0" w:color="D0D7DE"/>
            </w:tcBorders>
            <w:shd w:val="clear" w:color="auto" w:fill="FFFFFF"/>
          </w:tcPr>
          <w:p w14:paraId="4B4F2418" w14:textId="77777777" w:rsidR="00EA3DD1" w:rsidRDefault="00045C8A">
            <w:pPr>
              <w:spacing w:before="60" w:after="60"/>
              <w:ind w:left="113"/>
            </w:pPr>
            <w:r>
              <w:rPr>
                <w:b/>
                <w:sz w:val="19"/>
              </w:rPr>
              <w:t>Aged care group partnership</w:t>
            </w:r>
          </w:p>
        </w:tc>
        <w:tc>
          <w:tcPr>
            <w:tcW w:w="1814" w:type="dxa"/>
            <w:tcBorders>
              <w:top w:val="single" w:sz="4" w:space="0" w:color="D0D7DE"/>
              <w:left w:val="single" w:sz="4" w:space="0" w:color="D0D7DE"/>
              <w:bottom w:val="single" w:sz="4" w:space="0" w:color="D0D7DE"/>
              <w:right w:val="single" w:sz="4" w:space="0" w:color="D0D7DE"/>
            </w:tcBorders>
            <w:shd w:val="clear" w:color="auto" w:fill="FFFFFF"/>
          </w:tcPr>
          <w:p w14:paraId="36288D27" w14:textId="77777777" w:rsidR="00EA3DD1" w:rsidRDefault="00045C8A">
            <w:pPr>
              <w:spacing w:before="60" w:after="60"/>
              <w:ind w:left="113"/>
            </w:pPr>
            <w:r>
              <w:rPr>
                <w:sz w:val="19"/>
              </w:rPr>
              <w:t>Varies</w:t>
            </w:r>
          </w:p>
        </w:tc>
        <w:tc>
          <w:tcPr>
            <w:tcW w:w="1814" w:type="dxa"/>
            <w:tcBorders>
              <w:top w:val="single" w:sz="4" w:space="0" w:color="D0D7DE"/>
              <w:left w:val="single" w:sz="4" w:space="0" w:color="D0D7DE"/>
              <w:bottom w:val="single" w:sz="4" w:space="0" w:color="D0D7DE"/>
              <w:right w:val="single" w:sz="4" w:space="0" w:color="D0D7DE"/>
            </w:tcBorders>
            <w:shd w:val="clear" w:color="auto" w:fill="FFFFFF"/>
          </w:tcPr>
          <w:p w14:paraId="4CBBE23D" w14:textId="77777777" w:rsidR="00EA3DD1" w:rsidRDefault="00045C8A">
            <w:pPr>
              <w:spacing w:before="60" w:after="60"/>
              <w:ind w:left="113"/>
            </w:pPr>
            <w:r>
              <w:rPr>
                <w:sz w:val="19"/>
              </w:rPr>
              <w:t>Medium</w:t>
            </w:r>
          </w:p>
        </w:tc>
        <w:tc>
          <w:tcPr>
            <w:tcW w:w="1814" w:type="dxa"/>
            <w:tcBorders>
              <w:top w:val="single" w:sz="4" w:space="0" w:color="D0D7DE"/>
              <w:left w:val="single" w:sz="4" w:space="0" w:color="D0D7DE"/>
              <w:bottom w:val="single" w:sz="4" w:space="0" w:color="D0D7DE"/>
              <w:right w:val="single" w:sz="4" w:space="0" w:color="D0D7DE"/>
            </w:tcBorders>
            <w:shd w:val="clear" w:color="auto" w:fill="FFFFFF"/>
          </w:tcPr>
          <w:p w14:paraId="5EE32C87" w14:textId="77777777" w:rsidR="00EA3DD1" w:rsidRDefault="00045C8A">
            <w:pPr>
              <w:spacing w:before="60" w:after="60"/>
              <w:ind w:left="113"/>
            </w:pPr>
            <w:r>
              <w:rPr>
                <w:sz w:val="19"/>
              </w:rPr>
              <w:t>6–12 months</w:t>
            </w:r>
          </w:p>
        </w:tc>
        <w:tc>
          <w:tcPr>
            <w:tcW w:w="1814" w:type="dxa"/>
            <w:tcBorders>
              <w:top w:val="single" w:sz="4" w:space="0" w:color="D0D7DE"/>
              <w:left w:val="single" w:sz="4" w:space="0" w:color="D0D7DE"/>
              <w:bottom w:val="single" w:sz="4" w:space="0" w:color="D0D7DE"/>
              <w:right w:val="single" w:sz="4" w:space="0" w:color="D0D7DE"/>
            </w:tcBorders>
            <w:shd w:val="clear" w:color="auto" w:fill="FFFFFF"/>
          </w:tcPr>
          <w:p w14:paraId="4C30263C" w14:textId="77777777" w:rsidR="00EA3DD1" w:rsidRDefault="00045C8A">
            <w:pPr>
              <w:spacing w:before="60" w:after="60"/>
              <w:ind w:left="113"/>
            </w:pPr>
            <w:r>
              <w:rPr>
                <w:sz w:val="19"/>
              </w:rPr>
              <w:t>BlueCare or similar funds development in exchange for enterprise licence.</w:t>
            </w:r>
          </w:p>
        </w:tc>
      </w:tr>
    </w:tbl>
    <w:p w14:paraId="6B0A8B28" w14:textId="77777777" w:rsidR="00EA3DD1" w:rsidRDefault="00EA3DD1"/>
    <w:p w14:paraId="0E8969F5" w14:textId="77777777" w:rsidR="00EA3DD1" w:rsidRDefault="00045C8A">
      <w:pPr>
        <w:pBdr>
          <w:bottom w:val="single" w:sz="8" w:space="1" w:color="1A3A5C"/>
        </w:pBdr>
        <w:spacing w:before="400"/>
      </w:pPr>
      <w:r>
        <w:rPr>
          <w:b/>
          <w:color w:val="1A3A5C"/>
          <w:sz w:val="30"/>
        </w:rPr>
        <w:t>10. 12-Month Action Plan</w:t>
      </w:r>
    </w:p>
    <w:tbl>
      <w:tblPr>
        <w:tblW w:w="0" w:type="auto"/>
        <w:tblLook w:val="04A0" w:firstRow="1" w:lastRow="0" w:firstColumn="1" w:lastColumn="0" w:noHBand="0" w:noVBand="1"/>
      </w:tblPr>
      <w:tblGrid>
        <w:gridCol w:w="3024"/>
        <w:gridCol w:w="3024"/>
        <w:gridCol w:w="3024"/>
      </w:tblGrid>
      <w:tr w:rsidR="00EA3DD1" w14:paraId="3318CFF9" w14:textId="77777777">
        <w:tc>
          <w:tcPr>
            <w:tcW w:w="3024" w:type="dxa"/>
            <w:tcBorders>
              <w:top w:val="single" w:sz="4" w:space="0" w:color="FFFFFF"/>
              <w:left w:val="single" w:sz="4" w:space="0" w:color="FFFFFF"/>
              <w:bottom w:val="single" w:sz="4" w:space="0" w:color="FFFFFF"/>
              <w:right w:val="single" w:sz="4" w:space="0" w:color="FFFFFF"/>
            </w:tcBorders>
            <w:shd w:val="clear" w:color="auto" w:fill="1A3A5C"/>
          </w:tcPr>
          <w:p w14:paraId="48B2892F" w14:textId="77777777" w:rsidR="00EA3DD1" w:rsidRDefault="00045C8A">
            <w:pPr>
              <w:spacing w:before="60" w:after="60"/>
              <w:ind w:left="113"/>
            </w:pPr>
            <w:r>
              <w:rPr>
                <w:b/>
                <w:color w:val="FFFFFF"/>
                <w:sz w:val="18"/>
              </w:rPr>
              <w:t>Month</w:t>
            </w:r>
          </w:p>
        </w:tc>
        <w:tc>
          <w:tcPr>
            <w:tcW w:w="3024" w:type="dxa"/>
            <w:tcBorders>
              <w:top w:val="single" w:sz="4" w:space="0" w:color="FFFFFF"/>
              <w:left w:val="single" w:sz="4" w:space="0" w:color="FFFFFF"/>
              <w:bottom w:val="single" w:sz="4" w:space="0" w:color="FFFFFF"/>
              <w:right w:val="single" w:sz="4" w:space="0" w:color="FFFFFF"/>
            </w:tcBorders>
            <w:shd w:val="clear" w:color="auto" w:fill="1A3A5C"/>
          </w:tcPr>
          <w:p w14:paraId="0445BE39" w14:textId="77777777" w:rsidR="00EA3DD1" w:rsidRDefault="00045C8A">
            <w:pPr>
              <w:spacing w:before="60" w:after="60"/>
              <w:ind w:left="113"/>
            </w:pPr>
            <w:r>
              <w:rPr>
                <w:b/>
                <w:color w:val="FFFFFF"/>
                <w:sz w:val="18"/>
              </w:rPr>
              <w:t>Milestone</w:t>
            </w:r>
          </w:p>
        </w:tc>
        <w:tc>
          <w:tcPr>
            <w:tcW w:w="3024" w:type="dxa"/>
            <w:tcBorders>
              <w:top w:val="single" w:sz="4" w:space="0" w:color="FFFFFF"/>
              <w:left w:val="single" w:sz="4" w:space="0" w:color="FFFFFF"/>
              <w:bottom w:val="single" w:sz="4" w:space="0" w:color="FFFFFF"/>
              <w:right w:val="single" w:sz="4" w:space="0" w:color="FFFFFF"/>
            </w:tcBorders>
            <w:shd w:val="clear" w:color="auto" w:fill="1A3A5C"/>
          </w:tcPr>
          <w:p w14:paraId="029F44A3" w14:textId="77777777" w:rsidR="00EA3DD1" w:rsidRDefault="00045C8A">
            <w:pPr>
              <w:spacing w:before="60" w:after="60"/>
              <w:ind w:left="113"/>
            </w:pPr>
            <w:r>
              <w:rPr>
                <w:b/>
                <w:color w:val="FFFFFF"/>
                <w:sz w:val="18"/>
              </w:rPr>
              <w:t>Success Measure</w:t>
            </w:r>
          </w:p>
        </w:tc>
      </w:tr>
      <w:tr w:rsidR="00EA3DD1" w14:paraId="78A92663" w14:textId="77777777">
        <w:tc>
          <w:tcPr>
            <w:tcW w:w="3024" w:type="dxa"/>
            <w:tcBorders>
              <w:top w:val="single" w:sz="4" w:space="0" w:color="D0D7DE"/>
              <w:left w:val="single" w:sz="4" w:space="0" w:color="D0D7DE"/>
              <w:bottom w:val="single" w:sz="4" w:space="0" w:color="D0D7DE"/>
              <w:right w:val="single" w:sz="4" w:space="0" w:color="D0D7DE"/>
            </w:tcBorders>
            <w:shd w:val="clear" w:color="auto" w:fill="F8F9FA"/>
          </w:tcPr>
          <w:p w14:paraId="59EF441F" w14:textId="77777777" w:rsidR="00EA3DD1" w:rsidRDefault="00045C8A">
            <w:pPr>
              <w:spacing w:before="60" w:after="60"/>
              <w:ind w:left="113"/>
            </w:pPr>
            <w:r>
              <w:rPr>
                <w:b/>
                <w:sz w:val="19"/>
              </w:rPr>
              <w:t>1–2</w:t>
            </w:r>
          </w:p>
        </w:tc>
        <w:tc>
          <w:tcPr>
            <w:tcW w:w="3024" w:type="dxa"/>
            <w:tcBorders>
              <w:top w:val="single" w:sz="4" w:space="0" w:color="D0D7DE"/>
              <w:left w:val="single" w:sz="4" w:space="0" w:color="D0D7DE"/>
              <w:bottom w:val="single" w:sz="4" w:space="0" w:color="D0D7DE"/>
              <w:right w:val="single" w:sz="4" w:space="0" w:color="D0D7DE"/>
            </w:tcBorders>
            <w:shd w:val="clear" w:color="auto" w:fill="F8F9FA"/>
          </w:tcPr>
          <w:p w14:paraId="4B1540BD" w14:textId="6982F4FB" w:rsidR="00EA3DD1" w:rsidRDefault="00045C8A">
            <w:pPr>
              <w:spacing w:before="60" w:after="60"/>
              <w:ind w:left="113"/>
            </w:pPr>
            <w:r>
              <w:rPr>
                <w:sz w:val="19"/>
              </w:rPr>
              <w:t>Formal</w:t>
            </w:r>
            <w:r>
              <w:rPr>
                <w:sz w:val="19"/>
              </w:rPr>
              <w:t xml:space="preserve"> pilot commenced. ABN registered. Employment lawyer </w:t>
            </w:r>
            <w:r>
              <w:rPr>
                <w:sz w:val="19"/>
              </w:rPr>
              <w:lastRenderedPageBreak/>
              <w:t>consulted.</w:t>
            </w:r>
          </w:p>
        </w:tc>
        <w:tc>
          <w:tcPr>
            <w:tcW w:w="3024" w:type="dxa"/>
            <w:tcBorders>
              <w:top w:val="single" w:sz="4" w:space="0" w:color="D0D7DE"/>
              <w:left w:val="single" w:sz="4" w:space="0" w:color="D0D7DE"/>
              <w:bottom w:val="single" w:sz="4" w:space="0" w:color="D0D7DE"/>
              <w:right w:val="single" w:sz="4" w:space="0" w:color="D0D7DE"/>
            </w:tcBorders>
            <w:shd w:val="clear" w:color="auto" w:fill="F8F9FA"/>
          </w:tcPr>
          <w:p w14:paraId="09616695" w14:textId="77777777" w:rsidR="00EA3DD1" w:rsidRDefault="00045C8A">
            <w:pPr>
              <w:spacing w:before="60" w:after="60"/>
              <w:ind w:left="113"/>
            </w:pPr>
            <w:r>
              <w:rPr>
                <w:sz w:val="19"/>
              </w:rPr>
              <w:lastRenderedPageBreak/>
              <w:t xml:space="preserve">Pilot running. ABN issued. IP </w:t>
            </w:r>
            <w:r>
              <w:rPr>
                <w:sz w:val="19"/>
              </w:rPr>
              <w:lastRenderedPageBreak/>
              <w:t>position confirmed.</w:t>
            </w:r>
          </w:p>
        </w:tc>
      </w:tr>
      <w:tr w:rsidR="00EA3DD1" w14:paraId="5C3995AD" w14:textId="77777777">
        <w:tc>
          <w:tcPr>
            <w:tcW w:w="3024" w:type="dxa"/>
            <w:tcBorders>
              <w:top w:val="single" w:sz="4" w:space="0" w:color="D0D7DE"/>
              <w:left w:val="single" w:sz="4" w:space="0" w:color="D0D7DE"/>
              <w:bottom w:val="single" w:sz="4" w:space="0" w:color="D0D7DE"/>
              <w:right w:val="single" w:sz="4" w:space="0" w:color="D0D7DE"/>
            </w:tcBorders>
            <w:shd w:val="clear" w:color="auto" w:fill="FFFFFF"/>
          </w:tcPr>
          <w:p w14:paraId="0C329004" w14:textId="77777777" w:rsidR="00EA3DD1" w:rsidRDefault="00045C8A">
            <w:pPr>
              <w:spacing w:before="60" w:after="60"/>
              <w:ind w:left="113"/>
            </w:pPr>
            <w:r>
              <w:rPr>
                <w:b/>
                <w:sz w:val="19"/>
              </w:rPr>
              <w:lastRenderedPageBreak/>
              <w:t>2–3</w:t>
            </w:r>
          </w:p>
        </w:tc>
        <w:tc>
          <w:tcPr>
            <w:tcW w:w="3024" w:type="dxa"/>
            <w:tcBorders>
              <w:top w:val="single" w:sz="4" w:space="0" w:color="D0D7DE"/>
              <w:left w:val="single" w:sz="4" w:space="0" w:color="D0D7DE"/>
              <w:bottom w:val="single" w:sz="4" w:space="0" w:color="D0D7DE"/>
              <w:right w:val="single" w:sz="4" w:space="0" w:color="D0D7DE"/>
            </w:tcBorders>
            <w:shd w:val="clear" w:color="auto" w:fill="FFFFFF"/>
          </w:tcPr>
          <w:p w14:paraId="0ACB9A3C" w14:textId="77777777" w:rsidR="00EA3DD1" w:rsidRDefault="00045C8A">
            <w:pPr>
              <w:spacing w:before="60" w:after="60"/>
              <w:ind w:left="113"/>
            </w:pPr>
            <w:r>
              <w:rPr>
                <w:sz w:val="19"/>
              </w:rPr>
              <w:t>Pilot data collection complete. Cloudflare Access implemented. Griffith Enterprise contacted.</w:t>
            </w:r>
          </w:p>
        </w:tc>
        <w:tc>
          <w:tcPr>
            <w:tcW w:w="3024" w:type="dxa"/>
            <w:tcBorders>
              <w:top w:val="single" w:sz="4" w:space="0" w:color="D0D7DE"/>
              <w:left w:val="single" w:sz="4" w:space="0" w:color="D0D7DE"/>
              <w:bottom w:val="single" w:sz="4" w:space="0" w:color="D0D7DE"/>
              <w:right w:val="single" w:sz="4" w:space="0" w:color="D0D7DE"/>
            </w:tcBorders>
            <w:shd w:val="clear" w:color="auto" w:fill="FFFFFF"/>
          </w:tcPr>
          <w:p w14:paraId="3FE8ACCA" w14:textId="77777777" w:rsidR="00EA3DD1" w:rsidRDefault="00045C8A">
            <w:pPr>
              <w:spacing w:before="60" w:after="60"/>
              <w:ind w:left="113"/>
            </w:pPr>
            <w:r>
              <w:rPr>
                <w:sz w:val="19"/>
              </w:rPr>
              <w:t xml:space="preserve">≥20 staff feedback </w:t>
            </w:r>
            <w:r>
              <w:rPr>
                <w:sz w:val="19"/>
              </w:rPr>
              <w:t>forms. 50+ tap events recorded. Meeting scheduled.</w:t>
            </w:r>
          </w:p>
        </w:tc>
      </w:tr>
      <w:tr w:rsidR="00EA3DD1" w14:paraId="09F1B5EE" w14:textId="77777777">
        <w:tc>
          <w:tcPr>
            <w:tcW w:w="3024" w:type="dxa"/>
            <w:tcBorders>
              <w:top w:val="single" w:sz="4" w:space="0" w:color="D0D7DE"/>
              <w:left w:val="single" w:sz="4" w:space="0" w:color="D0D7DE"/>
              <w:bottom w:val="single" w:sz="4" w:space="0" w:color="D0D7DE"/>
              <w:right w:val="single" w:sz="4" w:space="0" w:color="D0D7DE"/>
            </w:tcBorders>
            <w:shd w:val="clear" w:color="auto" w:fill="F8F9FA"/>
          </w:tcPr>
          <w:p w14:paraId="282FF4F3" w14:textId="77777777" w:rsidR="00EA3DD1" w:rsidRDefault="00045C8A">
            <w:pPr>
              <w:spacing w:before="60" w:after="60"/>
              <w:ind w:left="113"/>
            </w:pPr>
            <w:r>
              <w:rPr>
                <w:b/>
                <w:sz w:val="19"/>
              </w:rPr>
              <w:t>3–4</w:t>
            </w:r>
          </w:p>
        </w:tc>
        <w:tc>
          <w:tcPr>
            <w:tcW w:w="3024" w:type="dxa"/>
            <w:tcBorders>
              <w:top w:val="single" w:sz="4" w:space="0" w:color="D0D7DE"/>
              <w:left w:val="single" w:sz="4" w:space="0" w:color="D0D7DE"/>
              <w:bottom w:val="single" w:sz="4" w:space="0" w:color="D0D7DE"/>
              <w:right w:val="single" w:sz="4" w:space="0" w:color="D0D7DE"/>
            </w:tcBorders>
            <w:shd w:val="clear" w:color="auto" w:fill="F8F9FA"/>
          </w:tcPr>
          <w:p w14:paraId="52D4E5B8" w14:textId="77777777" w:rsidR="00EA3DD1" w:rsidRDefault="00045C8A">
            <w:pPr>
              <w:spacing w:before="60" w:after="60"/>
              <w:ind w:left="113"/>
            </w:pPr>
            <w:r>
              <w:rPr>
                <w:sz w:val="19"/>
              </w:rPr>
              <w:t>Pilot report produced. Management presentation delivered. Business name registered.</w:t>
            </w:r>
          </w:p>
        </w:tc>
        <w:tc>
          <w:tcPr>
            <w:tcW w:w="3024" w:type="dxa"/>
            <w:tcBorders>
              <w:top w:val="single" w:sz="4" w:space="0" w:color="D0D7DE"/>
              <w:left w:val="single" w:sz="4" w:space="0" w:color="D0D7DE"/>
              <w:bottom w:val="single" w:sz="4" w:space="0" w:color="D0D7DE"/>
              <w:right w:val="single" w:sz="4" w:space="0" w:color="D0D7DE"/>
            </w:tcBorders>
            <w:shd w:val="clear" w:color="auto" w:fill="F8F9FA"/>
          </w:tcPr>
          <w:p w14:paraId="4C7D9CB5" w14:textId="77777777" w:rsidR="00EA3DD1" w:rsidRDefault="00045C8A">
            <w:pPr>
              <w:spacing w:before="60" w:after="60"/>
              <w:ind w:left="113"/>
            </w:pPr>
            <w:r>
              <w:rPr>
                <w:sz w:val="19"/>
              </w:rPr>
              <w:t>Formal outcome document. Management response received.</w:t>
            </w:r>
          </w:p>
        </w:tc>
      </w:tr>
      <w:tr w:rsidR="00EA3DD1" w14:paraId="5C340E62" w14:textId="77777777">
        <w:tc>
          <w:tcPr>
            <w:tcW w:w="3024" w:type="dxa"/>
            <w:tcBorders>
              <w:top w:val="single" w:sz="4" w:space="0" w:color="D0D7DE"/>
              <w:left w:val="single" w:sz="4" w:space="0" w:color="D0D7DE"/>
              <w:bottom w:val="single" w:sz="4" w:space="0" w:color="D0D7DE"/>
              <w:right w:val="single" w:sz="4" w:space="0" w:color="D0D7DE"/>
            </w:tcBorders>
            <w:shd w:val="clear" w:color="auto" w:fill="FFFFFF"/>
          </w:tcPr>
          <w:p w14:paraId="18DD2DB3" w14:textId="77777777" w:rsidR="00EA3DD1" w:rsidRDefault="00045C8A">
            <w:pPr>
              <w:spacing w:before="60" w:after="60"/>
              <w:ind w:left="113"/>
            </w:pPr>
            <w:r>
              <w:rPr>
                <w:b/>
                <w:sz w:val="19"/>
              </w:rPr>
              <w:t>4–6</w:t>
            </w:r>
          </w:p>
        </w:tc>
        <w:tc>
          <w:tcPr>
            <w:tcW w:w="3024" w:type="dxa"/>
            <w:tcBorders>
              <w:top w:val="single" w:sz="4" w:space="0" w:color="D0D7DE"/>
              <w:left w:val="single" w:sz="4" w:space="0" w:color="D0D7DE"/>
              <w:bottom w:val="single" w:sz="4" w:space="0" w:color="D0D7DE"/>
              <w:right w:val="single" w:sz="4" w:space="0" w:color="D0D7DE"/>
            </w:tcBorders>
            <w:shd w:val="clear" w:color="auto" w:fill="FFFFFF"/>
          </w:tcPr>
          <w:p w14:paraId="782EF561" w14:textId="77777777" w:rsidR="00EA3DD1" w:rsidRDefault="00045C8A">
            <w:pPr>
              <w:spacing w:before="60" w:after="60"/>
              <w:ind w:left="113"/>
            </w:pPr>
            <w:r>
              <w:rPr>
                <w:sz w:val="19"/>
              </w:rPr>
              <w:t xml:space="preserve">2nd facility pilot commenced. Advance </w:t>
            </w:r>
            <w:r>
              <w:rPr>
                <w:sz w:val="19"/>
              </w:rPr>
              <w:t>Queensland grant application submitted.</w:t>
            </w:r>
          </w:p>
        </w:tc>
        <w:tc>
          <w:tcPr>
            <w:tcW w:w="3024" w:type="dxa"/>
            <w:tcBorders>
              <w:top w:val="single" w:sz="4" w:space="0" w:color="D0D7DE"/>
              <w:left w:val="single" w:sz="4" w:space="0" w:color="D0D7DE"/>
              <w:bottom w:val="single" w:sz="4" w:space="0" w:color="D0D7DE"/>
              <w:right w:val="single" w:sz="4" w:space="0" w:color="D0D7DE"/>
            </w:tcBorders>
            <w:shd w:val="clear" w:color="auto" w:fill="FFFFFF"/>
          </w:tcPr>
          <w:p w14:paraId="3C8883C6" w14:textId="77777777" w:rsidR="00EA3DD1" w:rsidRDefault="00045C8A">
            <w:pPr>
              <w:spacing w:before="60" w:after="60"/>
              <w:ind w:left="113"/>
            </w:pPr>
            <w:r>
              <w:rPr>
                <w:sz w:val="19"/>
              </w:rPr>
              <w:t>Second facility signed. Grant application lodged.</w:t>
            </w:r>
          </w:p>
        </w:tc>
      </w:tr>
      <w:tr w:rsidR="00EA3DD1" w14:paraId="58F187AE" w14:textId="77777777">
        <w:tc>
          <w:tcPr>
            <w:tcW w:w="3024" w:type="dxa"/>
            <w:tcBorders>
              <w:top w:val="single" w:sz="4" w:space="0" w:color="D0D7DE"/>
              <w:left w:val="single" w:sz="4" w:space="0" w:color="D0D7DE"/>
              <w:bottom w:val="single" w:sz="4" w:space="0" w:color="D0D7DE"/>
              <w:right w:val="single" w:sz="4" w:space="0" w:color="D0D7DE"/>
            </w:tcBorders>
            <w:shd w:val="clear" w:color="auto" w:fill="F8F9FA"/>
          </w:tcPr>
          <w:p w14:paraId="54189C11" w14:textId="77777777" w:rsidR="00EA3DD1" w:rsidRDefault="00045C8A">
            <w:pPr>
              <w:spacing w:before="60" w:after="60"/>
              <w:ind w:left="113"/>
            </w:pPr>
            <w:r>
              <w:rPr>
                <w:b/>
                <w:sz w:val="19"/>
              </w:rPr>
              <w:t>6–8</w:t>
            </w:r>
          </w:p>
        </w:tc>
        <w:tc>
          <w:tcPr>
            <w:tcW w:w="3024" w:type="dxa"/>
            <w:tcBorders>
              <w:top w:val="single" w:sz="4" w:space="0" w:color="D0D7DE"/>
              <w:left w:val="single" w:sz="4" w:space="0" w:color="D0D7DE"/>
              <w:bottom w:val="single" w:sz="4" w:space="0" w:color="D0D7DE"/>
              <w:right w:val="single" w:sz="4" w:space="0" w:color="D0D7DE"/>
            </w:tcBorders>
            <w:shd w:val="clear" w:color="auto" w:fill="F8F9FA"/>
          </w:tcPr>
          <w:p w14:paraId="4F28298B" w14:textId="77777777" w:rsidR="00EA3DD1" w:rsidRDefault="00045C8A">
            <w:pPr>
              <w:spacing w:before="60" w:after="60"/>
              <w:ind w:left="113"/>
            </w:pPr>
            <w:r>
              <w:rPr>
                <w:sz w:val="19"/>
              </w:rPr>
              <w:t>Terms of Service and Data Processing Agreement drafted. Pricing model confirmed.</w:t>
            </w:r>
          </w:p>
        </w:tc>
        <w:tc>
          <w:tcPr>
            <w:tcW w:w="3024" w:type="dxa"/>
            <w:tcBorders>
              <w:top w:val="single" w:sz="4" w:space="0" w:color="D0D7DE"/>
              <w:left w:val="single" w:sz="4" w:space="0" w:color="D0D7DE"/>
              <w:bottom w:val="single" w:sz="4" w:space="0" w:color="D0D7DE"/>
              <w:right w:val="single" w:sz="4" w:space="0" w:color="D0D7DE"/>
            </w:tcBorders>
            <w:shd w:val="clear" w:color="auto" w:fill="F8F9FA"/>
          </w:tcPr>
          <w:p w14:paraId="52CE8C84" w14:textId="77777777" w:rsidR="00EA3DD1" w:rsidRDefault="00045C8A">
            <w:pPr>
              <w:spacing w:before="60" w:after="60"/>
              <w:ind w:left="113"/>
            </w:pPr>
            <w:r>
              <w:rPr>
                <w:sz w:val="19"/>
              </w:rPr>
              <w:t>Legal documents complete. First paying facility.</w:t>
            </w:r>
          </w:p>
        </w:tc>
      </w:tr>
      <w:tr w:rsidR="00EA3DD1" w14:paraId="78E7BB22" w14:textId="77777777">
        <w:tc>
          <w:tcPr>
            <w:tcW w:w="3024" w:type="dxa"/>
            <w:tcBorders>
              <w:top w:val="single" w:sz="4" w:space="0" w:color="D0D7DE"/>
              <w:left w:val="single" w:sz="4" w:space="0" w:color="D0D7DE"/>
              <w:bottom w:val="single" w:sz="4" w:space="0" w:color="D0D7DE"/>
              <w:right w:val="single" w:sz="4" w:space="0" w:color="D0D7DE"/>
            </w:tcBorders>
            <w:shd w:val="clear" w:color="auto" w:fill="FFFFFF"/>
          </w:tcPr>
          <w:p w14:paraId="44EF1559" w14:textId="77777777" w:rsidR="00EA3DD1" w:rsidRDefault="00045C8A">
            <w:pPr>
              <w:spacing w:before="60" w:after="60"/>
              <w:ind w:left="113"/>
            </w:pPr>
            <w:r>
              <w:rPr>
                <w:b/>
                <w:sz w:val="19"/>
              </w:rPr>
              <w:t>8–10</w:t>
            </w:r>
          </w:p>
        </w:tc>
        <w:tc>
          <w:tcPr>
            <w:tcW w:w="3024" w:type="dxa"/>
            <w:tcBorders>
              <w:top w:val="single" w:sz="4" w:space="0" w:color="D0D7DE"/>
              <w:left w:val="single" w:sz="4" w:space="0" w:color="D0D7DE"/>
              <w:bottom w:val="single" w:sz="4" w:space="0" w:color="D0D7DE"/>
              <w:right w:val="single" w:sz="4" w:space="0" w:color="D0D7DE"/>
            </w:tcBorders>
            <w:shd w:val="clear" w:color="auto" w:fill="FFFFFF"/>
          </w:tcPr>
          <w:p w14:paraId="2312C9D5" w14:textId="77777777" w:rsidR="00EA3DD1" w:rsidRDefault="00045C8A">
            <w:pPr>
              <w:spacing w:before="60" w:after="60"/>
              <w:ind w:left="113"/>
            </w:pPr>
            <w:r>
              <w:rPr>
                <w:sz w:val="19"/>
              </w:rPr>
              <w:t xml:space="preserve">AlayaCare </w:t>
            </w:r>
            <w:r>
              <w:rPr>
                <w:sz w:val="19"/>
              </w:rPr>
              <w:t>developer program application submitted. 3rd and 4th facilities onboarded.</w:t>
            </w:r>
          </w:p>
        </w:tc>
        <w:tc>
          <w:tcPr>
            <w:tcW w:w="3024" w:type="dxa"/>
            <w:tcBorders>
              <w:top w:val="single" w:sz="4" w:space="0" w:color="D0D7DE"/>
              <w:left w:val="single" w:sz="4" w:space="0" w:color="D0D7DE"/>
              <w:bottom w:val="single" w:sz="4" w:space="0" w:color="D0D7DE"/>
              <w:right w:val="single" w:sz="4" w:space="0" w:color="D0D7DE"/>
            </w:tcBorders>
            <w:shd w:val="clear" w:color="auto" w:fill="FFFFFF"/>
          </w:tcPr>
          <w:p w14:paraId="22D5A355" w14:textId="77777777" w:rsidR="00EA3DD1" w:rsidRDefault="00045C8A">
            <w:pPr>
              <w:spacing w:before="60" w:after="60"/>
              <w:ind w:left="113"/>
            </w:pPr>
            <w:r>
              <w:rPr>
                <w:sz w:val="19"/>
              </w:rPr>
              <w:t>Developer access granted or partnership conversation commenced.</w:t>
            </w:r>
          </w:p>
        </w:tc>
      </w:tr>
      <w:tr w:rsidR="00EA3DD1" w14:paraId="5D175A0E" w14:textId="77777777">
        <w:tc>
          <w:tcPr>
            <w:tcW w:w="3024" w:type="dxa"/>
            <w:tcBorders>
              <w:top w:val="single" w:sz="4" w:space="0" w:color="D0D7DE"/>
              <w:left w:val="single" w:sz="4" w:space="0" w:color="D0D7DE"/>
              <w:bottom w:val="single" w:sz="4" w:space="0" w:color="D0D7DE"/>
              <w:right w:val="single" w:sz="4" w:space="0" w:color="D0D7DE"/>
            </w:tcBorders>
            <w:shd w:val="clear" w:color="auto" w:fill="F8F9FA"/>
          </w:tcPr>
          <w:p w14:paraId="6D02FD96" w14:textId="77777777" w:rsidR="00EA3DD1" w:rsidRDefault="00045C8A">
            <w:pPr>
              <w:spacing w:before="60" w:after="60"/>
              <w:ind w:left="113"/>
            </w:pPr>
            <w:r>
              <w:rPr>
                <w:b/>
                <w:sz w:val="19"/>
              </w:rPr>
              <w:t>10–12</w:t>
            </w:r>
          </w:p>
        </w:tc>
        <w:tc>
          <w:tcPr>
            <w:tcW w:w="3024" w:type="dxa"/>
            <w:tcBorders>
              <w:top w:val="single" w:sz="4" w:space="0" w:color="D0D7DE"/>
              <w:left w:val="single" w:sz="4" w:space="0" w:color="D0D7DE"/>
              <w:bottom w:val="single" w:sz="4" w:space="0" w:color="D0D7DE"/>
              <w:right w:val="single" w:sz="4" w:space="0" w:color="D0D7DE"/>
            </w:tcBorders>
            <w:shd w:val="clear" w:color="auto" w:fill="F8F9FA"/>
          </w:tcPr>
          <w:p w14:paraId="26C7559C" w14:textId="77777777" w:rsidR="00EA3DD1" w:rsidRDefault="00045C8A">
            <w:pPr>
              <w:spacing w:before="60" w:after="60"/>
              <w:ind w:left="113"/>
            </w:pPr>
            <w:r>
              <w:rPr>
                <w:sz w:val="19"/>
              </w:rPr>
              <w:t>CSIRO ON Accelerator application submitted. 5 paying facilities. Revenue &gt;$1,000/mo.</w:t>
            </w:r>
          </w:p>
        </w:tc>
        <w:tc>
          <w:tcPr>
            <w:tcW w:w="3024" w:type="dxa"/>
            <w:tcBorders>
              <w:top w:val="single" w:sz="4" w:space="0" w:color="D0D7DE"/>
              <w:left w:val="single" w:sz="4" w:space="0" w:color="D0D7DE"/>
              <w:bottom w:val="single" w:sz="4" w:space="0" w:color="D0D7DE"/>
              <w:right w:val="single" w:sz="4" w:space="0" w:color="D0D7DE"/>
            </w:tcBorders>
            <w:shd w:val="clear" w:color="auto" w:fill="F8F9FA"/>
          </w:tcPr>
          <w:p w14:paraId="482C0DB9" w14:textId="77777777" w:rsidR="00EA3DD1" w:rsidRDefault="00045C8A">
            <w:pPr>
              <w:spacing w:before="60" w:after="60"/>
              <w:ind w:left="113"/>
            </w:pPr>
            <w:r>
              <w:rPr>
                <w:sz w:val="19"/>
              </w:rPr>
              <w:t>Application lodged. Revenue milestone reached.</w:t>
            </w:r>
          </w:p>
        </w:tc>
      </w:tr>
    </w:tbl>
    <w:p w14:paraId="63E6C1D8" w14:textId="77777777" w:rsidR="00EA3DD1" w:rsidRDefault="00EA3DD1"/>
    <w:p w14:paraId="26A777DA" w14:textId="77777777" w:rsidR="00EA3DD1" w:rsidRDefault="00045C8A">
      <w:pPr>
        <w:pBdr>
          <w:bottom w:val="single" w:sz="8" w:space="1" w:color="1A3A5C"/>
        </w:pBdr>
        <w:spacing w:before="400"/>
      </w:pPr>
      <w:r>
        <w:rPr>
          <w:b/>
          <w:color w:val="1A3A5C"/>
          <w:sz w:val="30"/>
        </w:rPr>
        <w:t>Closing Note</w:t>
      </w:r>
    </w:p>
    <w:p w14:paraId="01ADADC2" w14:textId="3B0B7F52" w:rsidR="00EA3DD1" w:rsidRDefault="00045C8A">
      <w:r>
        <w:t xml:space="preserve">The NFC Resident Profile System has genuine commercial potential in a large, underserved market. The founding advantage — being built by a clinician who understands the problem from the inside — is difficult for a software company to replicate. The path from prototype to commercial product is achievable without significant upfront capital, particularly if the </w:t>
      </w:r>
      <w:r>
        <w:t>pilot produces strong outcome data.</w:t>
      </w:r>
    </w:p>
    <w:p w14:paraId="7EEF8A7E" w14:textId="77777777" w:rsidR="00EA3DD1" w:rsidRDefault="00045C8A">
      <w:r>
        <w:t>The single most important action in the next 30 days is starting the pilot and collecting evidence. Everything else — pricing, integration, investment — becomes significantly easier once you can demonstrate real-world clinical value.</w:t>
      </w:r>
    </w:p>
    <w:tbl>
      <w:tblPr>
        <w:tblW w:w="0" w:type="auto"/>
        <w:tblLook w:val="04A0" w:firstRow="1" w:lastRow="0" w:firstColumn="1" w:lastColumn="0" w:noHBand="0" w:noVBand="1"/>
      </w:tblPr>
      <w:tblGrid>
        <w:gridCol w:w="9072"/>
      </w:tblGrid>
      <w:tr w:rsidR="00EA3DD1" w14:paraId="2B47A94E" w14:textId="77777777">
        <w:tc>
          <w:tcPr>
            <w:tcW w:w="9072" w:type="dxa"/>
            <w:tcBorders>
              <w:left w:val="single" w:sz="12" w:space="0" w:color="2D5A27"/>
            </w:tcBorders>
            <w:shd w:val="clear" w:color="auto" w:fill="EEF3ED"/>
          </w:tcPr>
          <w:p w14:paraId="46A10B9F" w14:textId="77777777" w:rsidR="00EA3DD1" w:rsidRDefault="00045C8A">
            <w:pPr>
              <w:spacing w:before="100" w:after="100"/>
              <w:ind w:left="170"/>
            </w:pPr>
            <w:r>
              <w:rPr>
                <w:b/>
                <w:color w:val="2D5A27"/>
                <w:sz w:val="20"/>
              </w:rPr>
              <w:t>📌</w:t>
            </w:r>
            <w:r>
              <w:rPr>
                <w:b/>
                <w:color w:val="2D5A27"/>
                <w:sz w:val="20"/>
              </w:rPr>
              <w:t xml:space="preserve"> Final Thought:  </w:t>
            </w:r>
            <w:r>
              <w:rPr>
                <w:sz w:val="20"/>
              </w:rPr>
              <w:t xml:space="preserve">The question is not whether this is a viable business. The </w:t>
            </w:r>
            <w:r>
              <w:rPr>
                <w:sz w:val="20"/>
              </w:rPr>
              <w:t>question is how far you want to take it and how much time you are willing to invest. The market is there. The problem is real. The solution works. The rest is execution.</w:t>
            </w:r>
          </w:p>
        </w:tc>
      </w:tr>
    </w:tbl>
    <w:p w14:paraId="7736E74E" w14:textId="77777777" w:rsidR="00EA3DD1" w:rsidRDefault="00EA3DD1"/>
    <w:p w14:paraId="1054909A" w14:textId="77777777" w:rsidR="00EA3DD1" w:rsidRDefault="00EA3DD1"/>
    <w:p w14:paraId="173C21C4" w14:textId="77777777" w:rsidR="00EA3DD1" w:rsidRDefault="00045C8A">
      <w:pPr>
        <w:jc w:val="center"/>
      </w:pPr>
      <w:r>
        <w:rPr>
          <w:color w:val="969696"/>
          <w:sz w:val="16"/>
        </w:rPr>
        <w:t>Lincoln Huggard RN — CareTag Commercial Strategy — 2 April 2026 — Confidential</w:t>
      </w:r>
    </w:p>
    <w:sectPr w:rsidR="00EA3DD1" w:rsidSect="00034616">
      <w:footerReference w:type="even" r:id="rId8"/>
      <w:footerReference w:type="default" r:id="rId9"/>
      <w:footerReference w:type="first" r:id="rId10"/>
      <w:pgSz w:w="11906" w:h="16838"/>
      <w:pgMar w:top="1417" w:right="1417"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7FFA299" w14:textId="77777777" w:rsidR="00045C8A" w:rsidRDefault="00045C8A" w:rsidP="00045C8A">
      <w:pPr>
        <w:spacing w:after="0" w:line="240" w:lineRule="auto"/>
      </w:pPr>
      <w:r>
        <w:separator/>
      </w:r>
    </w:p>
  </w:endnote>
  <w:endnote w:type="continuationSeparator" w:id="0">
    <w:p w14:paraId="6740B65E" w14:textId="77777777" w:rsidR="00045C8A" w:rsidRDefault="00045C8A" w:rsidP="00045C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90A593" w14:textId="1F771DD0" w:rsidR="00045C8A" w:rsidRDefault="00045C8A">
    <w:pPr>
      <w:pStyle w:val="Footer"/>
    </w:pPr>
    <w:r>
      <w:rPr>
        <w:noProof/>
      </w:rPr>
      <mc:AlternateContent>
        <mc:Choice Requires="wps">
          <w:drawing>
            <wp:anchor distT="0" distB="0" distL="0" distR="0" simplePos="0" relativeHeight="251659264" behindDoc="0" locked="0" layoutInCell="1" allowOverlap="1" wp14:anchorId="37BF7F31" wp14:editId="26D0E3D6">
              <wp:simplePos x="635" y="635"/>
              <wp:positionH relativeFrom="page">
                <wp:align>center</wp:align>
              </wp:positionH>
              <wp:positionV relativeFrom="page">
                <wp:align>bottom</wp:align>
              </wp:positionV>
              <wp:extent cx="1087755" cy="368935"/>
              <wp:effectExtent l="0" t="0" r="17145" b="0"/>
              <wp:wrapNone/>
              <wp:docPr id="1822781638" name="Text Box 2" descr="COMPANY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87755" cy="368935"/>
                      </a:xfrm>
                      <a:prstGeom prst="rect">
                        <a:avLst/>
                      </a:prstGeom>
                      <a:noFill/>
                      <a:ln>
                        <a:noFill/>
                      </a:ln>
                    </wps:spPr>
                    <wps:txbx>
                      <w:txbxContent>
                        <w:p w14:paraId="298CE274" w14:textId="1CD839E2" w:rsidR="00045C8A" w:rsidRPr="00045C8A" w:rsidRDefault="00045C8A" w:rsidP="00045C8A">
                          <w:pPr>
                            <w:spacing w:after="0"/>
                            <w:rPr>
                              <w:rFonts w:ascii="Calibri" w:eastAsia="Calibri" w:hAnsi="Calibri" w:cs="Calibri"/>
                              <w:noProof/>
                              <w:color w:val="000000"/>
                              <w:sz w:val="20"/>
                              <w:szCs w:val="20"/>
                            </w:rPr>
                          </w:pPr>
                          <w:r w:rsidRPr="00045C8A">
                            <w:rPr>
                              <w:rFonts w:ascii="Calibri" w:eastAsia="Calibri" w:hAnsi="Calibri" w:cs="Calibri"/>
                              <w:noProof/>
                              <w:color w:val="000000"/>
                              <w:sz w:val="20"/>
                              <w:szCs w:val="20"/>
                            </w:rPr>
                            <w:t>COMPANY 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7BF7F31" id="_x0000_t202" coordsize="21600,21600" o:spt="202" path="m,l,21600r21600,l21600,xe">
              <v:stroke joinstyle="miter"/>
              <v:path gradientshapeok="t" o:connecttype="rect"/>
            </v:shapetype>
            <v:shape id="Text Box 2" o:spid="_x0000_s1026" type="#_x0000_t202" alt="COMPANY INTERNAL" style="position:absolute;margin-left:0;margin-top:0;width:85.65pt;height:29.0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" filled="f" stroked="f">
              <v:fill o:detectmouseclick="t"/>
              <v:textbox style="mso-fit-shape-to-text:t" inset="0,0,0,15pt">
                <w:txbxContent>
                  <w:p w14:paraId="298CE274" w14:textId="1CD839E2" w:rsidR="00045C8A" w:rsidRPr="00045C8A" w:rsidRDefault="00045C8A" w:rsidP="00045C8A">
                    <w:pPr>
                      <w:spacing w:after="0"/>
                      <w:rPr>
                        <w:rFonts w:ascii="Calibri" w:eastAsia="Calibri" w:hAnsi="Calibri" w:cs="Calibri"/>
                        <w:noProof/>
                        <w:color w:val="000000"/>
                        <w:sz w:val="20"/>
                        <w:szCs w:val="20"/>
                      </w:rPr>
                    </w:pPr>
                    <w:r w:rsidRPr="00045C8A">
                      <w:rPr>
                        <w:rFonts w:ascii="Calibri" w:eastAsia="Calibri" w:hAnsi="Calibri" w:cs="Calibri"/>
                        <w:noProof/>
                        <w:color w:val="000000"/>
                        <w:sz w:val="20"/>
                        <w:szCs w:val="20"/>
                      </w:rPr>
                      <w:t>COMPANY 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D7DB64A" w14:textId="33D30118" w:rsidR="00045C8A" w:rsidRDefault="00045C8A">
    <w:pPr>
      <w:pStyle w:val="Footer"/>
    </w:pPr>
    <w:r>
      <w:rPr>
        <w:noProof/>
      </w:rPr>
      <mc:AlternateContent>
        <mc:Choice Requires="wps">
          <w:drawing>
            <wp:anchor distT="0" distB="0" distL="0" distR="0" simplePos="0" relativeHeight="251660288" behindDoc="0" locked="0" layoutInCell="1" allowOverlap="1" wp14:anchorId="40DDD1F5" wp14:editId="5FF549AF">
              <wp:simplePos x="903642" y="10079915"/>
              <wp:positionH relativeFrom="page">
                <wp:align>center</wp:align>
              </wp:positionH>
              <wp:positionV relativeFrom="page">
                <wp:align>bottom</wp:align>
              </wp:positionV>
              <wp:extent cx="1087755" cy="368935"/>
              <wp:effectExtent l="0" t="0" r="17145" b="0"/>
              <wp:wrapNone/>
              <wp:docPr id="1107509687" name="Text Box 3" descr="COMPANY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87755" cy="368935"/>
                      </a:xfrm>
                      <a:prstGeom prst="rect">
                        <a:avLst/>
                      </a:prstGeom>
                      <a:noFill/>
                      <a:ln>
                        <a:noFill/>
                      </a:ln>
                    </wps:spPr>
                    <wps:txbx>
                      <w:txbxContent>
                        <w:p w14:paraId="151107E2" w14:textId="49683740" w:rsidR="00045C8A" w:rsidRPr="00045C8A" w:rsidRDefault="00045C8A" w:rsidP="00045C8A">
                          <w:pPr>
                            <w:spacing w:after="0"/>
                            <w:rPr>
                              <w:rFonts w:ascii="Calibri" w:eastAsia="Calibri" w:hAnsi="Calibri" w:cs="Calibri"/>
                              <w:noProof/>
                              <w:color w:val="000000"/>
                              <w:sz w:val="20"/>
                              <w:szCs w:val="20"/>
                            </w:rPr>
                          </w:pPr>
                          <w:r w:rsidRPr="00045C8A">
                            <w:rPr>
                              <w:rFonts w:ascii="Calibri" w:eastAsia="Calibri" w:hAnsi="Calibri" w:cs="Calibri"/>
                              <w:noProof/>
                              <w:color w:val="000000"/>
                              <w:sz w:val="20"/>
                              <w:szCs w:val="20"/>
                            </w:rPr>
                            <w:t>COMPANY 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0DDD1F5" id="_x0000_t202" coordsize="21600,21600" o:spt="202" path="m,l,21600r21600,l21600,xe">
              <v:stroke joinstyle="miter"/>
              <v:path gradientshapeok="t" o:connecttype="rect"/>
            </v:shapetype>
            <v:shape id="Text Box 3" o:spid="_x0000_s1027" type="#_x0000_t202" alt="COMPANY INTERNAL" style="position:absolute;margin-left:0;margin-top:0;width:85.65pt;height:29.0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" filled="f" stroked="f">
              <v:fill o:detectmouseclick="t"/>
              <v:textbox style="mso-fit-shape-to-text:t" inset="0,0,0,15pt">
                <w:txbxContent>
                  <w:p w14:paraId="151107E2" w14:textId="49683740" w:rsidR="00045C8A" w:rsidRPr="00045C8A" w:rsidRDefault="00045C8A" w:rsidP="00045C8A">
                    <w:pPr>
                      <w:spacing w:after="0"/>
                      <w:rPr>
                        <w:rFonts w:ascii="Calibri" w:eastAsia="Calibri" w:hAnsi="Calibri" w:cs="Calibri"/>
                        <w:noProof/>
                        <w:color w:val="000000"/>
                        <w:sz w:val="20"/>
                        <w:szCs w:val="20"/>
                      </w:rPr>
                    </w:pPr>
                    <w:r w:rsidRPr="00045C8A">
                      <w:rPr>
                        <w:rFonts w:ascii="Calibri" w:eastAsia="Calibri" w:hAnsi="Calibri" w:cs="Calibri"/>
                        <w:noProof/>
                        <w:color w:val="000000"/>
                        <w:sz w:val="20"/>
                        <w:szCs w:val="20"/>
                      </w:rPr>
                      <w:t>COMPANY 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D86416" w14:textId="25C44721" w:rsidR="00045C8A" w:rsidRDefault="00045C8A">
    <w:pPr>
      <w:pStyle w:val="Footer"/>
    </w:pPr>
    <w:r>
      <w:rPr>
        <w:noProof/>
      </w:rPr>
      <mc:AlternateContent>
        <mc:Choice Requires="wps">
          <w:drawing>
            <wp:anchor distT="0" distB="0" distL="0" distR="0" simplePos="0" relativeHeight="251658240" behindDoc="0" locked="0" layoutInCell="1" allowOverlap="1" wp14:anchorId="75E9963A" wp14:editId="61293B44">
              <wp:simplePos x="635" y="635"/>
              <wp:positionH relativeFrom="page">
                <wp:align>center</wp:align>
              </wp:positionH>
              <wp:positionV relativeFrom="page">
                <wp:align>bottom</wp:align>
              </wp:positionV>
              <wp:extent cx="1087755" cy="368935"/>
              <wp:effectExtent l="0" t="0" r="17145" b="0"/>
              <wp:wrapNone/>
              <wp:docPr id="543143410" name="Text Box 1" descr="COMPANY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87755" cy="368935"/>
                      </a:xfrm>
                      <a:prstGeom prst="rect">
                        <a:avLst/>
                      </a:prstGeom>
                      <a:noFill/>
                      <a:ln>
                        <a:noFill/>
                      </a:ln>
                    </wps:spPr>
                    <wps:txbx>
                      <w:txbxContent>
                        <w:p w14:paraId="47F20BDC" w14:textId="2BBDD69B" w:rsidR="00045C8A" w:rsidRPr="00045C8A" w:rsidRDefault="00045C8A" w:rsidP="00045C8A">
                          <w:pPr>
                            <w:spacing w:after="0"/>
                            <w:rPr>
                              <w:rFonts w:ascii="Calibri" w:eastAsia="Calibri" w:hAnsi="Calibri" w:cs="Calibri"/>
                              <w:noProof/>
                              <w:color w:val="000000"/>
                              <w:sz w:val="20"/>
                              <w:szCs w:val="20"/>
                            </w:rPr>
                          </w:pPr>
                          <w:r w:rsidRPr="00045C8A">
                            <w:rPr>
                              <w:rFonts w:ascii="Calibri" w:eastAsia="Calibri" w:hAnsi="Calibri" w:cs="Calibri"/>
                              <w:noProof/>
                              <w:color w:val="000000"/>
                              <w:sz w:val="20"/>
                              <w:szCs w:val="20"/>
                            </w:rPr>
                            <w:t>COMPANY 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5E9963A" id="_x0000_t202" coordsize="21600,21600" o:spt="202" path="m,l,21600r21600,l21600,xe">
              <v:stroke joinstyle="miter"/>
              <v:path gradientshapeok="t" o:connecttype="rect"/>
            </v:shapetype>
            <v:shape id="Text Box 1" o:spid="_x0000_s1028" type="#_x0000_t202" alt="COMPANY INTERNAL" style="position:absolute;margin-left:0;margin-top:0;width:85.65pt;height:29.0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" filled="f" stroked="f">
              <v:fill o:detectmouseclick="t"/>
              <v:textbox style="mso-fit-shape-to-text:t" inset="0,0,0,15pt">
                <w:txbxContent>
                  <w:p w14:paraId="47F20BDC" w14:textId="2BBDD69B" w:rsidR="00045C8A" w:rsidRPr="00045C8A" w:rsidRDefault="00045C8A" w:rsidP="00045C8A">
                    <w:pPr>
                      <w:spacing w:after="0"/>
                      <w:rPr>
                        <w:rFonts w:ascii="Calibri" w:eastAsia="Calibri" w:hAnsi="Calibri" w:cs="Calibri"/>
                        <w:noProof/>
                        <w:color w:val="000000"/>
                        <w:sz w:val="20"/>
                        <w:szCs w:val="20"/>
                      </w:rPr>
                    </w:pPr>
                    <w:r w:rsidRPr="00045C8A">
                      <w:rPr>
                        <w:rFonts w:ascii="Calibri" w:eastAsia="Calibri" w:hAnsi="Calibri" w:cs="Calibri"/>
                        <w:noProof/>
                        <w:color w:val="000000"/>
                        <w:sz w:val="20"/>
                        <w:szCs w:val="20"/>
                      </w:rPr>
                      <w:t>COMPANY 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6B3A2F7" w14:textId="77777777" w:rsidR="00045C8A" w:rsidRDefault="00045C8A" w:rsidP="00045C8A">
      <w:pPr>
        <w:spacing w:after="0" w:line="240" w:lineRule="auto"/>
      </w:pPr>
      <w:r>
        <w:separator/>
      </w:r>
    </w:p>
  </w:footnote>
  <w:footnote w:type="continuationSeparator" w:id="0">
    <w:p w14:paraId="174EDD87" w14:textId="77777777" w:rsidR="00045C8A" w:rsidRDefault="00045C8A" w:rsidP="00045C8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92442518">
    <w:abstractNumId w:val="8"/>
  </w:num>
  <w:num w:numId="2" w16cid:durableId="1935436957">
    <w:abstractNumId w:val="6"/>
  </w:num>
  <w:num w:numId="3" w16cid:durableId="808790440">
    <w:abstractNumId w:val="5"/>
  </w:num>
  <w:num w:numId="4" w16cid:durableId="716003351">
    <w:abstractNumId w:val="4"/>
  </w:num>
  <w:num w:numId="5" w16cid:durableId="871461096">
    <w:abstractNumId w:val="7"/>
  </w:num>
  <w:num w:numId="6" w16cid:durableId="1290279896">
    <w:abstractNumId w:val="3"/>
  </w:num>
  <w:num w:numId="7" w16cid:durableId="175464020">
    <w:abstractNumId w:val="2"/>
  </w:num>
  <w:num w:numId="8" w16cid:durableId="1557817196">
    <w:abstractNumId w:val="1"/>
  </w:num>
  <w:num w:numId="9" w16cid:durableId="2136615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5C8A"/>
    <w:rsid w:val="0006063C"/>
    <w:rsid w:val="0015074B"/>
    <w:rsid w:val="0029639D"/>
    <w:rsid w:val="00326F90"/>
    <w:rsid w:val="005D6E68"/>
    <w:rsid w:val="00AA1D8D"/>
    <w:rsid w:val="00B47730"/>
    <w:rsid w:val="00CB0664"/>
    <w:rsid w:val="00EA3DD1"/>
    <w:rsid w:val="00F62C9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CD4CC4"/>
  <w14:defaultImageDpi w14:val="300"/>
  <w15:docId w15:val="{DF05CC5D-E541-4BBC-B968-4B9C473422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11</Pages>
  <Words>3408</Words>
  <Characters>19430</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22793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Huggard Lincoln</cp:lastModifiedBy>
  <cp:revision>2</cp:revision>
  <dcterms:created xsi:type="dcterms:W3CDTF">2013-12-23T23:15:00Z</dcterms:created>
  <dcterms:modified xsi:type="dcterms:W3CDTF">2026-04-10T01:53:00Z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205fb5f2,6ca570c6,420341b7</vt:lpwstr>
  </property>
  <property fmtid="{D5CDD505-2E9C-101B-9397-08002B2CF9AE}" pid="3" name="ClassificationContentMarkingFooterFontProps">
    <vt:lpwstr>#000000,10,Calibri</vt:lpwstr>
  </property>
  <property fmtid="{D5CDD505-2E9C-101B-9397-08002B2CF9AE}" pid="4" name="ClassificationContentMarkingFooterText">
    <vt:lpwstr>COMPANY INTERNAL</vt:lpwstr>
  </property>
  <property fmtid="{D5CDD505-2E9C-101B-9397-08002B2CF9AE}" pid="5" name="MSIP_Label_bdaf004d-1de7-4851-b24b-61b3b827ddae_Enabled">
    <vt:lpwstr>true</vt:lpwstr>
  </property>
  <property fmtid="{D5CDD505-2E9C-101B-9397-08002B2CF9AE}" pid="6" name="MSIP_Label_bdaf004d-1de7-4851-b24b-61b3b827ddae_SetDate">
    <vt:lpwstr>2026-04-10T01:53:32Z</vt:lpwstr>
  </property>
  <property fmtid="{D5CDD505-2E9C-101B-9397-08002B2CF9AE}" pid="7" name="MSIP_Label_bdaf004d-1de7-4851-b24b-61b3b827ddae_Method">
    <vt:lpwstr>Standard</vt:lpwstr>
  </property>
  <property fmtid="{D5CDD505-2E9C-101B-9397-08002B2CF9AE}" pid="8" name="MSIP_Label_bdaf004d-1de7-4851-b24b-61b3b827ddae_Name">
    <vt:lpwstr>COMPANY INTERNAL</vt:lpwstr>
  </property>
  <property fmtid="{D5CDD505-2E9C-101B-9397-08002B2CF9AE}" pid="9" name="MSIP_Label_bdaf004d-1de7-4851-b24b-61b3b827ddae_SiteId">
    <vt:lpwstr>789a41d4-4276-46cc-98f7-f78218cd89d8</vt:lpwstr>
  </property>
  <property fmtid="{D5CDD505-2E9C-101B-9397-08002B2CF9AE}" pid="10" name="MSIP_Label_bdaf004d-1de7-4851-b24b-61b3b827ddae_ActionId">
    <vt:lpwstr>c31e8608-f0c9-47b7-a346-536544f38d68</vt:lpwstr>
  </property>
  <property fmtid="{D5CDD505-2E9C-101B-9397-08002B2CF9AE}" pid="11" name="MSIP_Label_bdaf004d-1de7-4851-b24b-61b3b827ddae_ContentBits">
    <vt:lpwstr>2</vt:lpwstr>
  </property>
</Properties>
</file>