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政策工具视角的卓越教师培养计划政策分析</w:t>
      </w:r>
    </w:p>
    <w:p w:rsidR="004C56F6" w:rsidRDefault="004C56F6">
      <w:pPr>
        <w:rPr>
          <w:rFonts w:ascii="黑体" w:eastAsia="黑体" w:hAnsi="黑体" w:cs="黑体"/>
          <w:sz w:val="28"/>
          <w:szCs w:val="28"/>
        </w:rPr>
      </w:pP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proofErr w:type="gramStart"/>
      <w:r>
        <w:rPr>
          <w:rFonts w:ascii="黑体" w:eastAsia="黑体" w:hAnsi="黑体" w:cs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cs="黑体" w:hint="eastAsia"/>
          <w:sz w:val="28"/>
          <w:szCs w:val="28"/>
        </w:rPr>
        <w:t>．导论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1.1</w:t>
      </w:r>
      <w:r>
        <w:rPr>
          <w:rFonts w:ascii="黑体" w:eastAsia="黑体" w:hAnsi="黑体" w:cs="黑体" w:hint="eastAsia"/>
          <w:sz w:val="28"/>
          <w:szCs w:val="28"/>
        </w:rPr>
        <w:t>选题的背景及意义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1.2国内外文献综述</w:t>
      </w:r>
      <w:bookmarkStart w:id="0" w:name="_GoBack"/>
      <w:bookmarkEnd w:id="0"/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1.3</w:t>
      </w:r>
      <w:r>
        <w:rPr>
          <w:rFonts w:ascii="黑体" w:eastAsia="黑体" w:hAnsi="黑体" w:cs="黑体" w:hint="eastAsia"/>
          <w:sz w:val="28"/>
          <w:szCs w:val="28"/>
        </w:rPr>
        <w:t>研究思路与研究方法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1.4</w:t>
      </w:r>
      <w:r>
        <w:rPr>
          <w:rFonts w:ascii="黑体" w:eastAsia="黑体" w:hAnsi="黑体" w:cs="黑体" w:hint="eastAsia"/>
          <w:sz w:val="28"/>
          <w:szCs w:val="28"/>
        </w:rPr>
        <w:t>可能的创新性与不足</w:t>
      </w:r>
    </w:p>
    <w:p w:rsidR="004C56F6" w:rsidRDefault="00A14F1C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政策工具框架梳理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2.1</w:t>
      </w:r>
      <w:r>
        <w:rPr>
          <w:rFonts w:ascii="黑体" w:eastAsia="黑体" w:hAnsi="黑体" w:cs="黑体" w:hint="eastAsia"/>
          <w:sz w:val="28"/>
          <w:szCs w:val="28"/>
        </w:rPr>
        <w:t>政策工具产生的背景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2.2</w:t>
      </w:r>
      <w:r>
        <w:rPr>
          <w:rFonts w:ascii="黑体" w:eastAsia="黑体" w:hAnsi="黑体" w:cs="黑体" w:hint="eastAsia"/>
          <w:sz w:val="28"/>
          <w:szCs w:val="28"/>
        </w:rPr>
        <w:t>政策工具的主要内容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2.2.1</w:t>
      </w:r>
    </w:p>
    <w:p w:rsidR="004C56F6" w:rsidRDefault="00A14F1C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卓越教师培养计划的政策不足</w:t>
      </w:r>
    </w:p>
    <w:p w:rsidR="004C56F6" w:rsidRDefault="004C56F6">
      <w:pPr>
        <w:rPr>
          <w:rFonts w:ascii="黑体" w:eastAsia="黑体" w:hAnsi="黑体" w:cs="黑体"/>
          <w:sz w:val="28"/>
          <w:szCs w:val="28"/>
        </w:rPr>
      </w:pPr>
    </w:p>
    <w:p w:rsidR="004C56F6" w:rsidRDefault="00A14F1C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提升卓越教师培养计划的政策工具及不足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4.1</w:t>
      </w:r>
      <w:r>
        <w:rPr>
          <w:rFonts w:ascii="黑体" w:eastAsia="黑体" w:hAnsi="黑体" w:cs="黑体" w:hint="eastAsia"/>
          <w:sz w:val="28"/>
          <w:szCs w:val="28"/>
        </w:rPr>
        <w:t>权威工具：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4.2</w:t>
      </w:r>
      <w:r>
        <w:rPr>
          <w:rFonts w:ascii="黑体" w:eastAsia="黑体" w:hAnsi="黑体" w:cs="黑体" w:hint="eastAsia"/>
          <w:sz w:val="28"/>
          <w:szCs w:val="28"/>
        </w:rPr>
        <w:t>激励性工具：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4.3</w:t>
      </w:r>
      <w:r>
        <w:rPr>
          <w:rFonts w:ascii="黑体" w:eastAsia="黑体" w:hAnsi="黑体" w:cs="黑体" w:hint="eastAsia"/>
          <w:sz w:val="28"/>
          <w:szCs w:val="28"/>
        </w:rPr>
        <w:t>能力建设工具：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4.4</w:t>
      </w:r>
      <w:r>
        <w:rPr>
          <w:rFonts w:ascii="黑体" w:eastAsia="黑体" w:hAnsi="黑体" w:cs="黑体" w:hint="eastAsia"/>
          <w:sz w:val="28"/>
          <w:szCs w:val="28"/>
        </w:rPr>
        <w:t>劝告和劝诱工具：</w:t>
      </w:r>
    </w:p>
    <w:p w:rsidR="004C56F6" w:rsidRDefault="00A14F1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4.5</w:t>
      </w:r>
      <w:r>
        <w:rPr>
          <w:rFonts w:ascii="黑体" w:eastAsia="黑体" w:hAnsi="黑体" w:cs="黑体" w:hint="eastAsia"/>
          <w:sz w:val="28"/>
          <w:szCs w:val="28"/>
        </w:rPr>
        <w:t>系统表格工具：</w:t>
      </w:r>
    </w:p>
    <w:p w:rsidR="004C56F6" w:rsidRDefault="00A14F1C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政策工具视角下卓越教师培养计划的政策改良</w:t>
      </w:r>
    </w:p>
    <w:p w:rsidR="004C56F6" w:rsidRDefault="004C56F6" w:rsidP="00A14F1C">
      <w:pPr>
        <w:ind w:leftChars="200" w:left="420"/>
        <w:rPr>
          <w:rFonts w:ascii="黑体" w:eastAsia="黑体" w:hAnsi="黑体" w:cs="黑体"/>
          <w:sz w:val="28"/>
          <w:szCs w:val="28"/>
        </w:rPr>
      </w:pPr>
    </w:p>
    <w:p w:rsidR="004C56F6" w:rsidRDefault="00A14F1C" w:rsidP="00A14F1C">
      <w:pPr>
        <w:ind w:leftChars="200" w:left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结语</w:t>
      </w:r>
    </w:p>
    <w:p w:rsidR="004C56F6" w:rsidRDefault="00A14F1C" w:rsidP="00A14F1C">
      <w:pPr>
        <w:ind w:leftChars="200" w:left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参考文献</w:t>
      </w:r>
    </w:p>
    <w:p w:rsidR="004C56F6" w:rsidRDefault="00A14F1C" w:rsidP="00A14F1C">
      <w:pPr>
        <w:ind w:leftChars="200" w:left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致谢</w:t>
      </w:r>
    </w:p>
    <w:p w:rsidR="004C56F6" w:rsidRDefault="004C56F6" w:rsidP="00A14F1C">
      <w:pPr>
        <w:ind w:leftChars="200" w:left="420"/>
        <w:rPr>
          <w:rFonts w:ascii="黑体" w:eastAsia="黑体" w:hAnsi="黑体" w:cs="黑体"/>
          <w:sz w:val="28"/>
          <w:szCs w:val="28"/>
        </w:rPr>
      </w:pPr>
    </w:p>
    <w:p w:rsidR="004C56F6" w:rsidRDefault="004C56F6" w:rsidP="00A14F1C">
      <w:pPr>
        <w:ind w:leftChars="200" w:left="420"/>
        <w:rPr>
          <w:rFonts w:ascii="黑体" w:eastAsia="黑体" w:hAnsi="黑体" w:cs="黑体"/>
          <w:sz w:val="28"/>
          <w:szCs w:val="28"/>
        </w:rPr>
      </w:pPr>
    </w:p>
    <w:p w:rsidR="004C56F6" w:rsidRDefault="004C56F6">
      <w:pPr>
        <w:rPr>
          <w:rFonts w:ascii="黑体" w:eastAsia="黑体" w:hAnsi="黑体" w:cs="黑体"/>
          <w:sz w:val="28"/>
          <w:szCs w:val="28"/>
        </w:rPr>
      </w:pPr>
    </w:p>
    <w:sectPr w:rsidR="004C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06D2"/>
    <w:multiLevelType w:val="singleLevel"/>
    <w:tmpl w:val="06A306D2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57"/>
    <w:rsid w:val="004C56F6"/>
    <w:rsid w:val="00704656"/>
    <w:rsid w:val="00A14F1C"/>
    <w:rsid w:val="00EB3057"/>
    <w:rsid w:val="02A6305F"/>
    <w:rsid w:val="09E04B19"/>
    <w:rsid w:val="0D1C16FD"/>
    <w:rsid w:val="167D57C6"/>
    <w:rsid w:val="1B7C23A4"/>
    <w:rsid w:val="200F6333"/>
    <w:rsid w:val="2A622ABE"/>
    <w:rsid w:val="2E8D7A0E"/>
    <w:rsid w:val="30370259"/>
    <w:rsid w:val="31FA3F81"/>
    <w:rsid w:val="369B6BAD"/>
    <w:rsid w:val="373B4D22"/>
    <w:rsid w:val="38046FE8"/>
    <w:rsid w:val="3934406D"/>
    <w:rsid w:val="3EF04CEE"/>
    <w:rsid w:val="3FE61AD9"/>
    <w:rsid w:val="44EE0749"/>
    <w:rsid w:val="485D5B39"/>
    <w:rsid w:val="4C5C5007"/>
    <w:rsid w:val="59524F93"/>
    <w:rsid w:val="60AB4B5B"/>
    <w:rsid w:val="611574C5"/>
    <w:rsid w:val="656654EA"/>
    <w:rsid w:val="68C15977"/>
    <w:rsid w:val="69D933C5"/>
    <w:rsid w:val="6D813B0D"/>
    <w:rsid w:val="78025729"/>
    <w:rsid w:val="7D96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2018-06-19T11:10:00Z</dcterms:created>
  <dcterms:modified xsi:type="dcterms:W3CDTF">2018-07-12T10:40:00Z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