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Pr>
        <w:rPr>
          <w:rFonts w:hint="eastAsia"/>
        </w:rPr>
      </w:pPr>
      <w:r>
        <w:rPr>
          <w:rFonts w:hint="eastAsia"/>
        </w:rPr>
        <w:t xml:space="preserve">  </w:t>
      </w:r>
      <w:r>
        <w:rPr>
          <w:rStyle w:val="6"/>
          <w:rFonts w:hint="eastAsia"/>
        </w:rPr>
        <w:t>太谷电力股份有限公司售电平台系统说明</w:t>
      </w:r>
    </w:p>
    <w:p>
      <w:pPr>
        <w:ind w:left="2520" w:leftChars="0" w:firstLine="420" w:firstLineChars="0"/>
        <w:rPr>
          <w:rFonts w:hint="eastAsia"/>
          <w:lang w:eastAsia="zh-CN"/>
        </w:rPr>
      </w:pPr>
    </w:p>
    <w:p>
      <w:pPr>
        <w:ind w:left="2520" w:leftChars="0" w:firstLine="420" w:firstLineChars="0"/>
        <w:rPr>
          <w:rFonts w:hint="eastAsia"/>
        </w:rPr>
      </w:pPr>
      <w:r>
        <w:rPr>
          <w:rFonts w:hint="eastAsia"/>
          <w:lang w:eastAsia="zh-CN"/>
        </w:rPr>
        <w:t>2017年9月7日</w:t>
      </w:r>
    </w:p>
    <w:p>
      <w:pPr>
        <w:rPr>
          <w:rFonts w:hint="eastAsia"/>
          <w:sz w:val="24"/>
          <w:szCs w:val="24"/>
        </w:rPr>
      </w:pPr>
    </w:p>
    <w:p>
      <w:pPr>
        <w:rPr>
          <w:rFonts w:hint="eastAsia"/>
          <w:sz w:val="24"/>
          <w:szCs w:val="24"/>
        </w:rPr>
      </w:pPr>
    </w:p>
    <w:p>
      <w:pPr>
        <w:ind w:firstLine="480"/>
        <w:rPr>
          <w:rFonts w:hint="eastAsia"/>
          <w:sz w:val="24"/>
          <w:szCs w:val="24"/>
          <w:lang w:val="en-US" w:eastAsia="zh-CN"/>
        </w:rPr>
      </w:pPr>
      <w:r>
        <w:rPr>
          <w:rFonts w:hint="eastAsia"/>
          <w:sz w:val="24"/>
          <w:szCs w:val="24"/>
        </w:rPr>
        <w:t>基于太谷在电力行业的深厚积淀以及在需求侧管理领域的丰富经验，</w:t>
      </w:r>
      <w:r>
        <w:rPr>
          <w:rFonts w:hint="eastAsia"/>
          <w:sz w:val="24"/>
          <w:szCs w:val="24"/>
          <w:lang w:val="en-US" w:eastAsia="zh-CN"/>
        </w:rPr>
        <w:t>响应江苏省售电侧改革的精神，太谷研发了售电平台（http://www.cn95598.com）。</w:t>
      </w:r>
    </w:p>
    <w:p>
      <w:pPr>
        <w:ind w:firstLine="480"/>
        <w:rPr>
          <w:rFonts w:hint="eastAsia"/>
          <w:sz w:val="24"/>
          <w:szCs w:val="24"/>
        </w:rPr>
      </w:pPr>
      <w:r>
        <w:rPr>
          <w:rFonts w:hint="eastAsia"/>
          <w:sz w:val="24"/>
          <w:szCs w:val="24"/>
        </w:rPr>
        <w:t>作为售电业务的信息支撑平台，太谷售电平台能够结合客户性质和负荷特征，精准预测负荷曲线，通过竞价模型在电力交易平台买到更便宜的电，降低贩电成本；对于零售侧而言，可以针对细分客户制定多样化零售套餐，在售电量和售电收入间取得最佳博弈平衡；</w:t>
      </w:r>
    </w:p>
    <w:p>
      <w:pPr>
        <w:rPr>
          <w:rFonts w:hint="eastAsia"/>
          <w:sz w:val="24"/>
          <w:szCs w:val="24"/>
        </w:rPr>
      </w:pPr>
      <w:r>
        <w:rPr>
          <w:rFonts w:hint="eastAsia"/>
          <w:sz w:val="24"/>
          <w:szCs w:val="24"/>
        </w:rPr>
        <w:t xml:space="preserve">    </w:t>
      </w:r>
      <w:r>
        <w:rPr>
          <w:rFonts w:hint="eastAsia"/>
          <w:sz w:val="24"/>
          <w:szCs w:val="24"/>
          <w:lang w:val="en-US" w:eastAsia="zh-CN"/>
        </w:rPr>
        <w:t>同时</w:t>
      </w:r>
      <w:r>
        <w:rPr>
          <w:rFonts w:hint="eastAsia"/>
          <w:sz w:val="24"/>
          <w:szCs w:val="24"/>
        </w:rPr>
        <w:t>售电平台还</w:t>
      </w:r>
      <w:r>
        <w:rPr>
          <w:rFonts w:hint="eastAsia"/>
          <w:sz w:val="24"/>
          <w:szCs w:val="24"/>
          <w:lang w:val="en-US" w:eastAsia="zh-CN"/>
        </w:rPr>
        <w:t>集成了</w:t>
      </w:r>
      <w:r>
        <w:rPr>
          <w:rFonts w:hint="eastAsia"/>
          <w:sz w:val="24"/>
          <w:szCs w:val="24"/>
        </w:rPr>
        <w:t>需求侧管理的优势</w:t>
      </w:r>
      <w:r>
        <w:rPr>
          <w:rFonts w:hint="eastAsia"/>
          <w:sz w:val="24"/>
          <w:szCs w:val="24"/>
          <w:lang w:eastAsia="zh-CN"/>
        </w:rPr>
        <w:t>，</w:t>
      </w:r>
      <w:r>
        <w:rPr>
          <w:rFonts w:hint="eastAsia"/>
          <w:sz w:val="24"/>
          <w:szCs w:val="24"/>
          <w:lang w:val="en-US" w:eastAsia="zh-CN"/>
        </w:rPr>
        <w:t>提供</w:t>
      </w:r>
      <w:r>
        <w:rPr>
          <w:rFonts w:hint="eastAsia"/>
          <w:sz w:val="24"/>
          <w:szCs w:val="24"/>
        </w:rPr>
        <w:t>更多的延伸服务</w:t>
      </w:r>
      <w:r>
        <w:rPr>
          <w:rFonts w:hint="eastAsia"/>
          <w:sz w:val="24"/>
          <w:szCs w:val="24"/>
          <w:lang w:eastAsia="zh-CN"/>
        </w:rPr>
        <w:t>：</w:t>
      </w:r>
      <w:r>
        <w:rPr>
          <w:rFonts w:hint="eastAsia"/>
          <w:sz w:val="24"/>
          <w:szCs w:val="24"/>
        </w:rPr>
        <w:t>管理用户能效、实施需求响应、开展电务服务、提供电力工程服务等增值服务。</w:t>
      </w:r>
    </w:p>
    <w:p>
      <w:pPr>
        <w:pStyle w:val="3"/>
        <w:rPr>
          <w:rFonts w:hint="eastAsia"/>
          <w:sz w:val="30"/>
          <w:szCs w:val="30"/>
        </w:rPr>
      </w:pPr>
      <w:r>
        <w:rPr>
          <w:rFonts w:hint="eastAsia"/>
          <w:sz w:val="30"/>
          <w:szCs w:val="30"/>
        </w:rPr>
        <w:t>一、平台具体功能</w:t>
      </w:r>
    </w:p>
    <w:p>
      <w:pPr>
        <w:rPr>
          <w:rFonts w:hint="eastAsia"/>
          <w:sz w:val="24"/>
          <w:szCs w:val="24"/>
        </w:rPr>
      </w:pPr>
      <w:r>
        <w:rPr>
          <w:rFonts w:hint="eastAsia"/>
          <w:sz w:val="24"/>
          <w:szCs w:val="24"/>
        </w:rPr>
        <w:t>（1）电力来源管理</w:t>
      </w:r>
    </w:p>
    <w:p>
      <w:pPr>
        <w:ind w:firstLine="480" w:firstLineChars="200"/>
        <w:rPr>
          <w:rFonts w:hint="eastAsia"/>
          <w:sz w:val="24"/>
          <w:szCs w:val="24"/>
        </w:rPr>
      </w:pPr>
      <w:r>
        <w:rPr>
          <w:rFonts w:hint="eastAsia"/>
          <w:sz w:val="24"/>
          <w:szCs w:val="24"/>
        </w:rPr>
        <w:t>售电公司对电力来源单位的基本信息、来源单位发电能力进行管理，建立电力来源单位成员档案和电源供应合同，为售电公司平衡市场供需情况提供参考。</w:t>
      </w:r>
    </w:p>
    <w:p>
      <w:pPr>
        <w:rPr>
          <w:rFonts w:hint="eastAsia"/>
          <w:sz w:val="24"/>
          <w:szCs w:val="24"/>
        </w:rPr>
      </w:pPr>
      <w:r>
        <w:rPr>
          <w:rFonts w:hint="eastAsia"/>
          <w:sz w:val="24"/>
          <w:szCs w:val="24"/>
        </w:rPr>
        <w:drawing>
          <wp:inline distT="0" distB="0" distL="114300" distR="114300">
            <wp:extent cx="5258435" cy="2641600"/>
            <wp:effectExtent l="0" t="0" r="18415" b="6350"/>
            <wp:docPr id="2" name="图片 2" descr="1.用电来源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用电来源管理"/>
                    <pic:cNvPicPr>
                      <a:picLocks noChangeAspect="1"/>
                    </pic:cNvPicPr>
                  </pic:nvPicPr>
                  <pic:blipFill>
                    <a:blip r:embed="rId4"/>
                    <a:stretch>
                      <a:fillRect/>
                    </a:stretch>
                  </pic:blipFill>
                  <pic:spPr>
                    <a:xfrm>
                      <a:off x="0" y="0"/>
                      <a:ext cx="5258435" cy="2641600"/>
                    </a:xfrm>
                    <a:prstGeom prst="rect">
                      <a:avLst/>
                    </a:prstGeom>
                  </pic:spPr>
                </pic:pic>
              </a:graphicData>
            </a:graphic>
          </wp:inline>
        </w:drawing>
      </w:r>
    </w:p>
    <w:p>
      <w:pPr>
        <w:rPr>
          <w:rFonts w:hint="eastAsia"/>
          <w:sz w:val="24"/>
          <w:szCs w:val="24"/>
        </w:rPr>
      </w:pPr>
    </w:p>
    <w:p>
      <w:pPr>
        <w:rPr>
          <w:rFonts w:hint="eastAsia"/>
          <w:sz w:val="24"/>
          <w:szCs w:val="24"/>
        </w:rPr>
      </w:pPr>
      <w:r>
        <w:rPr>
          <w:rFonts w:hint="eastAsia"/>
          <w:sz w:val="24"/>
          <w:szCs w:val="24"/>
        </w:rPr>
        <w:t>（2）电力用户管理</w:t>
      </w:r>
    </w:p>
    <w:p>
      <w:pPr>
        <w:ind w:firstLine="480" w:firstLineChars="200"/>
        <w:rPr>
          <w:rFonts w:hint="eastAsia"/>
          <w:sz w:val="24"/>
          <w:szCs w:val="24"/>
        </w:rPr>
      </w:pPr>
      <w:r>
        <w:rPr>
          <w:rFonts w:hint="eastAsia"/>
          <w:sz w:val="24"/>
          <w:szCs w:val="24"/>
        </w:rPr>
        <w:t>售电公司对电力用户的基本信息、用电单元、用电产业分类进行管理，建立电力用户成员档案。为建立用电规模横纵向、同类产业行业数据对比分析提供元数据支撑。</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58435" cy="2649220"/>
            <wp:effectExtent l="0" t="0" r="18415" b="17780"/>
            <wp:docPr id="4" name="图片 4" descr="2.用电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用电用户管理"/>
                    <pic:cNvPicPr>
                      <a:picLocks noChangeAspect="1"/>
                    </pic:cNvPicPr>
                  </pic:nvPicPr>
                  <pic:blipFill>
                    <a:blip r:embed="rId5"/>
                    <a:stretch>
                      <a:fillRect/>
                    </a:stretch>
                  </pic:blipFill>
                  <pic:spPr>
                    <a:xfrm>
                      <a:off x="0" y="0"/>
                      <a:ext cx="5258435" cy="2649220"/>
                    </a:xfrm>
                    <a:prstGeom prst="rect">
                      <a:avLst/>
                    </a:prstGeom>
                  </pic:spPr>
                </pic:pic>
              </a:graphicData>
            </a:graphic>
          </wp:inline>
        </w:drawing>
      </w:r>
    </w:p>
    <w:p>
      <w:pPr>
        <w:ind w:firstLine="480" w:firstLineChars="200"/>
        <w:rPr>
          <w:rFonts w:hint="eastAsia"/>
          <w:sz w:val="24"/>
          <w:szCs w:val="24"/>
        </w:rPr>
      </w:pPr>
    </w:p>
    <w:p>
      <w:pPr>
        <w:rPr>
          <w:rFonts w:hint="eastAsia"/>
          <w:sz w:val="24"/>
          <w:szCs w:val="24"/>
        </w:rPr>
      </w:pPr>
      <w:r>
        <w:rPr>
          <w:rFonts w:hint="eastAsia"/>
          <w:sz w:val="24"/>
          <w:szCs w:val="24"/>
        </w:rPr>
        <w:t>（3）用电合同管理</w:t>
      </w:r>
    </w:p>
    <w:p>
      <w:pPr>
        <w:ind w:firstLine="480" w:firstLineChars="200"/>
        <w:rPr>
          <w:rFonts w:hint="eastAsia"/>
          <w:sz w:val="24"/>
          <w:szCs w:val="24"/>
        </w:rPr>
      </w:pPr>
      <w:r>
        <w:rPr>
          <w:rFonts w:hint="eastAsia"/>
          <w:sz w:val="24"/>
          <w:szCs w:val="24"/>
        </w:rPr>
        <w:t>主要用于售电公司与电力用户之间签订的供用电合同。对电力用户根据不同售电类型签订不同类型的合同，此模块合同类型维护，在线签订合同，对合同执行进度进行追踪。当合同发生变更时，提供合同变更审批功能。</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58435" cy="2649220"/>
            <wp:effectExtent l="0" t="0" r="18415" b="17780"/>
            <wp:docPr id="5" name="图片 5" descr="3.用电合同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用电合同管理"/>
                    <pic:cNvPicPr>
                      <a:picLocks noChangeAspect="1"/>
                    </pic:cNvPicPr>
                  </pic:nvPicPr>
                  <pic:blipFill>
                    <a:blip r:embed="rId6"/>
                    <a:stretch>
                      <a:fillRect/>
                    </a:stretch>
                  </pic:blipFill>
                  <pic:spPr>
                    <a:xfrm>
                      <a:off x="0" y="0"/>
                      <a:ext cx="5258435" cy="2649220"/>
                    </a:xfrm>
                    <a:prstGeom prst="rect">
                      <a:avLst/>
                    </a:prstGeom>
                  </pic:spPr>
                </pic:pic>
              </a:graphicData>
            </a:graphic>
          </wp:inline>
        </w:drawing>
      </w:r>
    </w:p>
    <w:p>
      <w:pPr>
        <w:rPr>
          <w:rFonts w:hint="eastAsia"/>
          <w:sz w:val="24"/>
          <w:szCs w:val="24"/>
        </w:rPr>
      </w:pPr>
    </w:p>
    <w:p>
      <w:pPr>
        <w:rPr>
          <w:rFonts w:hint="eastAsia"/>
          <w:sz w:val="24"/>
          <w:szCs w:val="24"/>
        </w:rPr>
      </w:pPr>
      <w:r>
        <w:rPr>
          <w:rFonts w:hint="eastAsia"/>
          <w:sz w:val="24"/>
          <w:szCs w:val="24"/>
        </w:rPr>
        <w:t>（4）用电用户计划管理</w:t>
      </w:r>
    </w:p>
    <w:p>
      <w:pPr>
        <w:ind w:firstLine="480" w:firstLineChars="200"/>
        <w:rPr>
          <w:rFonts w:hint="eastAsia"/>
          <w:sz w:val="24"/>
          <w:szCs w:val="24"/>
        </w:rPr>
      </w:pPr>
      <w:r>
        <w:rPr>
          <w:rFonts w:hint="eastAsia"/>
          <w:sz w:val="24"/>
          <w:szCs w:val="24"/>
        </w:rPr>
        <w:t>对系统内电力用户的用电计划进行管理。电力用户根据与售电公司签订的售电合同，对合同供电量进行计划拆分按周期进行分类统计，辅助售电公司电源供货进行决策。</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58435" cy="2649220"/>
            <wp:effectExtent l="0" t="0" r="18415" b="17780"/>
            <wp:docPr id="6" name="图片 6" descr="4.用电用户计划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用电用户计划管"/>
                    <pic:cNvPicPr>
                      <a:picLocks noChangeAspect="1"/>
                    </pic:cNvPicPr>
                  </pic:nvPicPr>
                  <pic:blipFill>
                    <a:blip r:embed="rId7"/>
                    <a:stretch>
                      <a:fillRect/>
                    </a:stretch>
                  </pic:blipFill>
                  <pic:spPr>
                    <a:xfrm>
                      <a:off x="0" y="0"/>
                      <a:ext cx="5258435" cy="2649220"/>
                    </a:xfrm>
                    <a:prstGeom prst="rect">
                      <a:avLst/>
                    </a:prstGeom>
                  </pic:spPr>
                </pic:pic>
              </a:graphicData>
            </a:graphic>
          </wp:inline>
        </w:drawing>
      </w:r>
    </w:p>
    <w:p>
      <w:pPr>
        <w:rPr>
          <w:rFonts w:hint="eastAsia"/>
          <w:sz w:val="24"/>
          <w:szCs w:val="24"/>
        </w:rPr>
      </w:pPr>
    </w:p>
    <w:p>
      <w:pPr>
        <w:rPr>
          <w:rFonts w:hint="eastAsia"/>
          <w:sz w:val="24"/>
          <w:szCs w:val="24"/>
        </w:rPr>
      </w:pPr>
      <w:r>
        <w:rPr>
          <w:rFonts w:hint="eastAsia"/>
          <w:sz w:val="24"/>
          <w:szCs w:val="24"/>
        </w:rPr>
        <w:t>（5）抄表管理</w:t>
      </w:r>
    </w:p>
    <w:p>
      <w:pPr>
        <w:ind w:firstLine="480" w:firstLineChars="200"/>
        <w:rPr>
          <w:rFonts w:hint="eastAsia"/>
          <w:sz w:val="24"/>
          <w:szCs w:val="24"/>
        </w:rPr>
      </w:pPr>
      <w:r>
        <w:rPr>
          <w:rFonts w:hint="eastAsia"/>
          <w:sz w:val="24"/>
          <w:szCs w:val="24"/>
        </w:rPr>
        <w:t>抄表管理是对抄表过程进行管理的手段和措施，是电费管理的一个重要环节和前提，为了减少电量电费计算误差，提供对抄表的示数进行复核以及对抄表异常数据进行处理功能。</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58435" cy="2649220"/>
            <wp:effectExtent l="0" t="0" r="18415" b="17780"/>
            <wp:docPr id="7" name="图片 7" descr="5.抄表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抄表管理"/>
                    <pic:cNvPicPr>
                      <a:picLocks noChangeAspect="1"/>
                    </pic:cNvPicPr>
                  </pic:nvPicPr>
                  <pic:blipFill>
                    <a:blip r:embed="rId8"/>
                    <a:stretch>
                      <a:fillRect/>
                    </a:stretch>
                  </pic:blipFill>
                  <pic:spPr>
                    <a:xfrm>
                      <a:off x="0" y="0"/>
                      <a:ext cx="5258435" cy="2649220"/>
                    </a:xfrm>
                    <a:prstGeom prst="rect">
                      <a:avLst/>
                    </a:prstGeom>
                  </pic:spPr>
                </pic:pic>
              </a:graphicData>
            </a:graphic>
          </wp:inline>
        </w:drawing>
      </w:r>
    </w:p>
    <w:p>
      <w:pPr>
        <w:rPr>
          <w:rFonts w:hint="eastAsia"/>
          <w:sz w:val="24"/>
          <w:szCs w:val="24"/>
        </w:rPr>
      </w:pPr>
    </w:p>
    <w:p>
      <w:pPr>
        <w:rPr>
          <w:rFonts w:hint="eastAsia"/>
          <w:sz w:val="24"/>
          <w:szCs w:val="24"/>
        </w:rPr>
      </w:pPr>
      <w:r>
        <w:rPr>
          <w:rFonts w:hint="eastAsia"/>
          <w:sz w:val="24"/>
          <w:szCs w:val="24"/>
        </w:rPr>
        <w:t>（6）结算管理</w:t>
      </w:r>
    </w:p>
    <w:p>
      <w:pPr>
        <w:ind w:firstLine="480" w:firstLineChars="200"/>
        <w:rPr>
          <w:rFonts w:hint="eastAsia"/>
          <w:sz w:val="24"/>
          <w:szCs w:val="24"/>
        </w:rPr>
      </w:pPr>
      <w:r>
        <w:rPr>
          <w:rFonts w:hint="eastAsia"/>
          <w:sz w:val="24"/>
          <w:szCs w:val="24"/>
        </w:rPr>
        <w:t>结算管理是从电费计算到电费审核，最后形成应收电费的全过程管理。根据用电客户的抄见电量及计费参数、电价标准等信息进行电量电费的计算，并对电量电费计算结果进行审核，以及对审核过程中发现的异常数据进行处理，审核完成后进行电费发行且生成电费清单。</w:t>
      </w:r>
    </w:p>
    <w:p>
      <w:pPr>
        <w:rPr>
          <w:rFonts w:hint="eastAsia"/>
          <w:sz w:val="24"/>
          <w:szCs w:val="24"/>
        </w:rPr>
      </w:pP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58435" cy="2641600"/>
            <wp:effectExtent l="0" t="0" r="18415" b="6350"/>
            <wp:docPr id="8" name="图片 8" descr="6.结算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6.结算管理"/>
                    <pic:cNvPicPr>
                      <a:picLocks noChangeAspect="1"/>
                    </pic:cNvPicPr>
                  </pic:nvPicPr>
                  <pic:blipFill>
                    <a:blip r:embed="rId9"/>
                    <a:stretch>
                      <a:fillRect/>
                    </a:stretch>
                  </pic:blipFill>
                  <pic:spPr>
                    <a:xfrm>
                      <a:off x="0" y="0"/>
                      <a:ext cx="5258435" cy="2641600"/>
                    </a:xfrm>
                    <a:prstGeom prst="rect">
                      <a:avLst/>
                    </a:prstGeom>
                  </pic:spPr>
                </pic:pic>
              </a:graphicData>
            </a:graphic>
          </wp:inline>
        </w:drawing>
      </w:r>
    </w:p>
    <w:p>
      <w:pPr>
        <w:rPr>
          <w:rFonts w:hint="eastAsia"/>
          <w:sz w:val="24"/>
          <w:szCs w:val="24"/>
        </w:rPr>
      </w:pPr>
    </w:p>
    <w:p>
      <w:pPr>
        <w:rPr>
          <w:rFonts w:hint="eastAsia"/>
          <w:sz w:val="24"/>
          <w:szCs w:val="24"/>
        </w:rPr>
      </w:pPr>
      <w:bookmarkStart w:id="0" w:name="_GoBack"/>
      <w:bookmarkEnd w:id="0"/>
      <w:r>
        <w:rPr>
          <w:rFonts w:hint="eastAsia"/>
          <w:sz w:val="24"/>
          <w:szCs w:val="24"/>
        </w:rPr>
        <w:t>（7）电费管理</w:t>
      </w:r>
    </w:p>
    <w:p>
      <w:pPr>
        <w:ind w:firstLine="480" w:firstLineChars="200"/>
        <w:rPr>
          <w:rFonts w:hint="eastAsia"/>
          <w:sz w:val="24"/>
          <w:szCs w:val="24"/>
        </w:rPr>
      </w:pPr>
      <w:r>
        <w:rPr>
          <w:rFonts w:hint="eastAsia"/>
          <w:sz w:val="24"/>
          <w:szCs w:val="24"/>
        </w:rPr>
        <w:t>通过开展坐收、代收、代扣和移动终端缴费等多种收费业务，及时回收结算电费和业务费；支持欠费管理、预付费管理和票据管理的业务功能，便于规范用电客户缴费业务，加强欠费管理，使电费回收工作稳定且有序开展。</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58435" cy="2649220"/>
            <wp:effectExtent l="0" t="0" r="18415" b="17780"/>
            <wp:docPr id="9" name="图片 9" descr="7.电费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7.电费管理"/>
                    <pic:cNvPicPr>
                      <a:picLocks noChangeAspect="1"/>
                    </pic:cNvPicPr>
                  </pic:nvPicPr>
                  <pic:blipFill>
                    <a:blip r:embed="rId10"/>
                    <a:stretch>
                      <a:fillRect/>
                    </a:stretch>
                  </pic:blipFill>
                  <pic:spPr>
                    <a:xfrm>
                      <a:off x="0" y="0"/>
                      <a:ext cx="5258435" cy="2649220"/>
                    </a:xfrm>
                    <a:prstGeom prst="rect">
                      <a:avLst/>
                    </a:prstGeom>
                  </pic:spPr>
                </pic:pic>
              </a:graphicData>
            </a:graphic>
          </wp:inline>
        </w:drawing>
      </w:r>
    </w:p>
    <w:p>
      <w:pPr>
        <w:rPr>
          <w:rFonts w:hint="eastAsia" w:eastAsiaTheme="minorEastAsia"/>
          <w:sz w:val="24"/>
          <w:szCs w:val="24"/>
          <w:lang w:eastAsia="zh-CN"/>
        </w:rPr>
      </w:pPr>
    </w:p>
    <w:p>
      <w:pPr>
        <w:rPr>
          <w:rFonts w:hint="eastAsia"/>
          <w:sz w:val="24"/>
          <w:szCs w:val="24"/>
        </w:rPr>
      </w:pPr>
      <w:r>
        <w:rPr>
          <w:rFonts w:hint="eastAsia"/>
          <w:sz w:val="24"/>
          <w:szCs w:val="24"/>
        </w:rPr>
        <w:t>（8）计量采集管理</w:t>
      </w:r>
    </w:p>
    <w:p>
      <w:pPr>
        <w:ind w:firstLine="480" w:firstLineChars="200"/>
        <w:rPr>
          <w:rFonts w:hint="eastAsia"/>
          <w:sz w:val="24"/>
          <w:szCs w:val="24"/>
          <w:lang w:eastAsia="zh-CN"/>
        </w:rPr>
      </w:pPr>
      <w:r>
        <w:rPr>
          <w:rFonts w:hint="eastAsia"/>
          <w:sz w:val="24"/>
          <w:szCs w:val="24"/>
        </w:rPr>
        <w:t>采集用电客户的电量表码、电流、电压、功率等数据，并对原始数据进行自动计算，并通过WEB 系统进行用电量、负荷等信息进行展示和分析，以实现用户负荷的监测，同时为售电公司合理安排生产提供有力的数据支持，实现提高生产效益，降低能源消耗，为企业节约成本提供帮助</w:t>
      </w:r>
      <w:r>
        <w:rPr>
          <w:rFonts w:hint="eastAsia"/>
          <w:sz w:val="24"/>
          <w:szCs w:val="24"/>
          <w:lang w:eastAsia="zh-CN"/>
        </w:rPr>
        <w:t>。</w:t>
      </w:r>
    </w:p>
    <w:p>
      <w:pPr>
        <w:rPr>
          <w:rFonts w:hint="eastAsia"/>
          <w:sz w:val="24"/>
          <w:szCs w:val="24"/>
          <w:lang w:eastAsia="zh-CN"/>
        </w:rPr>
      </w:pPr>
      <w:r>
        <w:rPr>
          <w:rFonts w:hint="eastAsia"/>
          <w:sz w:val="24"/>
          <w:szCs w:val="24"/>
          <w:lang w:eastAsia="zh-CN"/>
        </w:rPr>
        <w:drawing>
          <wp:inline distT="0" distB="0" distL="114300" distR="114300">
            <wp:extent cx="5258435" cy="2641600"/>
            <wp:effectExtent l="0" t="0" r="18415" b="6350"/>
            <wp:docPr id="10" name="图片 10" descr="8.计量采集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计量采集管理"/>
                    <pic:cNvPicPr>
                      <a:picLocks noChangeAspect="1"/>
                    </pic:cNvPicPr>
                  </pic:nvPicPr>
                  <pic:blipFill>
                    <a:blip r:embed="rId11"/>
                    <a:stretch>
                      <a:fillRect/>
                    </a:stretch>
                  </pic:blipFill>
                  <pic:spPr>
                    <a:xfrm>
                      <a:off x="0" y="0"/>
                      <a:ext cx="5258435" cy="2641600"/>
                    </a:xfrm>
                    <a:prstGeom prst="rect">
                      <a:avLst/>
                    </a:prstGeom>
                  </pic:spPr>
                </pic:pic>
              </a:graphicData>
            </a:graphic>
          </wp:inline>
        </w:drawing>
      </w:r>
    </w:p>
    <w:p>
      <w:pPr>
        <w:rPr>
          <w:rFonts w:hint="eastAsia"/>
          <w:sz w:val="24"/>
          <w:szCs w:val="24"/>
          <w:lang w:eastAsia="zh-CN"/>
        </w:rPr>
      </w:pPr>
    </w:p>
    <w:p>
      <w:pPr>
        <w:rPr>
          <w:rFonts w:hint="eastAsia"/>
          <w:sz w:val="24"/>
          <w:szCs w:val="24"/>
        </w:rPr>
      </w:pPr>
      <w:r>
        <w:rPr>
          <w:rFonts w:hint="eastAsia"/>
          <w:sz w:val="24"/>
          <w:szCs w:val="24"/>
        </w:rPr>
        <w:t>（9）资产管理</w:t>
      </w:r>
    </w:p>
    <w:p>
      <w:pPr>
        <w:ind w:firstLine="480" w:firstLineChars="200"/>
        <w:rPr>
          <w:rFonts w:hint="eastAsia"/>
          <w:sz w:val="24"/>
          <w:szCs w:val="24"/>
        </w:rPr>
      </w:pPr>
      <w:r>
        <w:rPr>
          <w:rFonts w:hint="eastAsia"/>
          <w:sz w:val="24"/>
          <w:szCs w:val="24"/>
        </w:rPr>
        <w:t>对售电运营技术装备选购、校准及检验、停用与报废等的全过程进行管理以及计量印证管理，实现对装备生命周期中的待检定、合格在库、运行与报废等状态变化的跟踪和管理。</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58435" cy="2641600"/>
            <wp:effectExtent l="0" t="0" r="18415" b="6350"/>
            <wp:docPr id="11" name="图片 11" descr="9.资产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9.资产管理"/>
                    <pic:cNvPicPr>
                      <a:picLocks noChangeAspect="1"/>
                    </pic:cNvPicPr>
                  </pic:nvPicPr>
                  <pic:blipFill>
                    <a:blip r:embed="rId12"/>
                    <a:stretch>
                      <a:fillRect/>
                    </a:stretch>
                  </pic:blipFill>
                  <pic:spPr>
                    <a:xfrm>
                      <a:off x="0" y="0"/>
                      <a:ext cx="5258435" cy="2641600"/>
                    </a:xfrm>
                    <a:prstGeom prst="rect">
                      <a:avLst/>
                    </a:prstGeom>
                  </pic:spPr>
                </pic:pic>
              </a:graphicData>
            </a:graphic>
          </wp:inline>
        </w:drawing>
      </w:r>
    </w:p>
    <w:p>
      <w:pPr>
        <w:rPr>
          <w:rFonts w:hint="eastAsia"/>
          <w:sz w:val="24"/>
          <w:szCs w:val="24"/>
        </w:rPr>
      </w:pPr>
    </w:p>
    <w:p>
      <w:pPr>
        <w:rPr>
          <w:rFonts w:hint="eastAsia"/>
          <w:sz w:val="24"/>
          <w:szCs w:val="24"/>
        </w:rPr>
      </w:pPr>
      <w:r>
        <w:rPr>
          <w:rFonts w:hint="eastAsia"/>
          <w:sz w:val="24"/>
          <w:szCs w:val="24"/>
        </w:rPr>
        <w:t>（10）客服管理</w:t>
      </w:r>
    </w:p>
    <w:p>
      <w:pPr>
        <w:ind w:firstLine="480" w:firstLineChars="200"/>
        <w:rPr>
          <w:rFonts w:hint="eastAsia"/>
          <w:sz w:val="24"/>
          <w:szCs w:val="24"/>
        </w:rPr>
      </w:pPr>
      <w:r>
        <w:rPr>
          <w:rFonts w:hint="eastAsia"/>
          <w:sz w:val="24"/>
          <w:szCs w:val="24"/>
        </w:rPr>
        <w:t>客服管理是为提升服务水平和改进服务质量，通过客服电话、智能互动网站等服务渠道，统一受理客户业务咨询、查询、故障报修、投诉、举报、建议、意见等。对客户的反馈问题进行跟踪、督办、闭环管理、履行相关服务承诺等事件进行管理。</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58435" cy="2641600"/>
            <wp:effectExtent l="0" t="0" r="18415" b="6350"/>
            <wp:docPr id="12" name="图片 12" descr="10.客服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0.客服管理"/>
                    <pic:cNvPicPr>
                      <a:picLocks noChangeAspect="1"/>
                    </pic:cNvPicPr>
                  </pic:nvPicPr>
                  <pic:blipFill>
                    <a:blip r:embed="rId13"/>
                    <a:stretch>
                      <a:fillRect/>
                    </a:stretch>
                  </pic:blipFill>
                  <pic:spPr>
                    <a:xfrm>
                      <a:off x="0" y="0"/>
                      <a:ext cx="5258435" cy="2641600"/>
                    </a:xfrm>
                    <a:prstGeom prst="rect">
                      <a:avLst/>
                    </a:prstGeom>
                  </pic:spPr>
                </pic:pic>
              </a:graphicData>
            </a:graphic>
          </wp:inline>
        </w:drawing>
      </w:r>
    </w:p>
    <w:p>
      <w:pPr>
        <w:rPr>
          <w:rFonts w:hint="eastAsia"/>
          <w:sz w:val="24"/>
          <w:szCs w:val="24"/>
        </w:rPr>
      </w:pPr>
    </w:p>
    <w:p>
      <w:pPr>
        <w:rPr>
          <w:rFonts w:hint="eastAsia"/>
          <w:sz w:val="24"/>
          <w:szCs w:val="24"/>
        </w:rPr>
      </w:pPr>
      <w:r>
        <w:rPr>
          <w:rFonts w:hint="eastAsia"/>
          <w:sz w:val="24"/>
          <w:szCs w:val="24"/>
        </w:rPr>
        <w:t>（11）统计分析</w:t>
      </w:r>
    </w:p>
    <w:p>
      <w:pPr>
        <w:ind w:firstLine="480" w:firstLineChars="200"/>
        <w:rPr>
          <w:rFonts w:hint="eastAsia"/>
          <w:sz w:val="24"/>
          <w:szCs w:val="24"/>
          <w:lang w:eastAsia="zh-CN"/>
        </w:rPr>
      </w:pPr>
      <w:r>
        <w:rPr>
          <w:rFonts w:hint="eastAsia"/>
          <w:sz w:val="24"/>
          <w:szCs w:val="24"/>
        </w:rPr>
        <w:t>利用大数据技术分析售电量、售电均价、用户用电数据、用户用电行为指标数据进行分析统计</w:t>
      </w:r>
      <w:r>
        <w:rPr>
          <w:rFonts w:hint="eastAsia"/>
          <w:sz w:val="24"/>
          <w:szCs w:val="24"/>
          <w:lang w:eastAsia="zh-CN"/>
        </w:rPr>
        <w:t>。</w:t>
      </w:r>
    </w:p>
    <w:p>
      <w:pPr>
        <w:rPr>
          <w:rFonts w:hint="eastAsia"/>
          <w:sz w:val="24"/>
          <w:szCs w:val="24"/>
          <w:lang w:eastAsia="zh-CN"/>
        </w:rPr>
      </w:pPr>
      <w:r>
        <w:rPr>
          <w:rFonts w:hint="eastAsia"/>
          <w:sz w:val="24"/>
          <w:szCs w:val="24"/>
          <w:lang w:eastAsia="zh-CN"/>
        </w:rPr>
        <w:drawing>
          <wp:inline distT="0" distB="0" distL="114300" distR="114300">
            <wp:extent cx="5258435" cy="2641600"/>
            <wp:effectExtent l="0" t="0" r="18415" b="6350"/>
            <wp:docPr id="13" name="图片 13" descr="11.统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统计分析"/>
                    <pic:cNvPicPr>
                      <a:picLocks noChangeAspect="1"/>
                    </pic:cNvPicPr>
                  </pic:nvPicPr>
                  <pic:blipFill>
                    <a:blip r:embed="rId14"/>
                    <a:stretch>
                      <a:fillRect/>
                    </a:stretch>
                  </pic:blipFill>
                  <pic:spPr>
                    <a:xfrm>
                      <a:off x="0" y="0"/>
                      <a:ext cx="5258435" cy="2641600"/>
                    </a:xfrm>
                    <a:prstGeom prst="rect">
                      <a:avLst/>
                    </a:prstGeom>
                  </pic:spPr>
                </pic:pic>
              </a:graphicData>
            </a:graphic>
          </wp:inline>
        </w:drawing>
      </w:r>
    </w:p>
    <w:p>
      <w:pPr>
        <w:rPr>
          <w:rFonts w:hint="eastAsia"/>
          <w:sz w:val="24"/>
          <w:szCs w:val="24"/>
          <w:lang w:eastAsia="zh-CN"/>
        </w:rPr>
      </w:pPr>
    </w:p>
    <w:p>
      <w:pPr>
        <w:rPr>
          <w:rFonts w:hint="eastAsia"/>
          <w:sz w:val="24"/>
          <w:szCs w:val="24"/>
        </w:rPr>
      </w:pPr>
      <w:r>
        <w:rPr>
          <w:rFonts w:hint="eastAsia"/>
          <w:sz w:val="24"/>
          <w:szCs w:val="24"/>
        </w:rPr>
        <w:t>（12）移动终端</w:t>
      </w:r>
    </w:p>
    <w:p>
      <w:pPr>
        <w:ind w:firstLine="480" w:firstLineChars="200"/>
        <w:rPr>
          <w:rFonts w:hint="eastAsia"/>
          <w:sz w:val="24"/>
          <w:szCs w:val="24"/>
        </w:rPr>
      </w:pPr>
      <w:r>
        <w:rPr>
          <w:rFonts w:hint="eastAsia"/>
          <w:sz w:val="24"/>
          <w:szCs w:val="24"/>
        </w:rPr>
        <w:t>利用移动互联网和跨平台技术提供能够运行于Android、IOS移动平台的APP。终端功能包括用户信息注册、用户信息管理、电费查询、缴费管理、用电统计（量费）、用电情况查询功能。</w:t>
      </w:r>
    </w:p>
    <w:p>
      <w:pPr>
        <w:rPr>
          <w:rFonts w:hint="eastAsia"/>
          <w:sz w:val="24"/>
          <w:szCs w:val="24"/>
        </w:rPr>
      </w:pPr>
    </w:p>
    <w:p>
      <w:pPr>
        <w:rPr>
          <w:rFonts w:hint="eastAsia"/>
          <w:sz w:val="24"/>
          <w:szCs w:val="24"/>
        </w:rPr>
      </w:pPr>
      <w:r>
        <w:rPr>
          <w:rFonts w:hint="eastAsia"/>
          <w:sz w:val="30"/>
          <w:szCs w:val="30"/>
        </w:rPr>
        <w:drawing>
          <wp:inline distT="0" distB="0" distL="114300" distR="114300">
            <wp:extent cx="4245610" cy="6369685"/>
            <wp:effectExtent l="0" t="0" r="2540" b="12065"/>
            <wp:docPr id="14" name="图片 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ogin"/>
                    <pic:cNvPicPr>
                      <a:picLocks noChangeAspect="1"/>
                    </pic:cNvPicPr>
                  </pic:nvPicPr>
                  <pic:blipFill>
                    <a:blip r:embed="rId15"/>
                    <a:stretch>
                      <a:fillRect/>
                    </a:stretch>
                  </pic:blipFill>
                  <pic:spPr>
                    <a:xfrm>
                      <a:off x="0" y="0"/>
                      <a:ext cx="4245610" cy="6369685"/>
                    </a:xfrm>
                    <a:prstGeom prst="rect">
                      <a:avLst/>
                    </a:prstGeom>
                  </pic:spPr>
                </pic:pic>
              </a:graphicData>
            </a:graphic>
          </wp:inline>
        </w:drawing>
      </w:r>
    </w:p>
    <w:p>
      <w:pPr>
        <w:pStyle w:val="3"/>
        <w:rPr>
          <w:rFonts w:hint="eastAsia"/>
          <w:sz w:val="30"/>
          <w:szCs w:val="30"/>
        </w:rPr>
      </w:pPr>
      <w:r>
        <w:rPr>
          <w:rFonts w:hint="eastAsia"/>
          <w:sz w:val="30"/>
          <w:szCs w:val="30"/>
        </w:rPr>
        <w:t>二、安全等级说明</w:t>
      </w:r>
    </w:p>
    <w:p>
      <w:pPr>
        <w:ind w:firstLine="480" w:firstLineChars="200"/>
        <w:rPr>
          <w:rFonts w:hint="eastAsia"/>
          <w:b w:val="0"/>
          <w:bCs w:val="0"/>
          <w:sz w:val="24"/>
          <w:szCs w:val="24"/>
          <w:lang w:val="en-US" w:eastAsia="zh-CN"/>
        </w:rPr>
      </w:pPr>
      <w:r>
        <w:rPr>
          <w:rFonts w:hint="eastAsia"/>
          <w:b w:val="0"/>
          <w:bCs w:val="0"/>
          <w:sz w:val="24"/>
          <w:szCs w:val="24"/>
          <w:lang w:val="en-US" w:eastAsia="zh-CN"/>
        </w:rPr>
        <w:t>对信息系统实施等级保护的过程是一个工程过程，其工程活动将覆盖到信息系统生命周期的各个阶段，其核心内容是对信息系统实施安全保护。根据</w:t>
      </w:r>
      <w:r>
        <w:rPr>
          <w:rFonts w:hint="eastAsia"/>
          <w:b w:val="0"/>
          <w:bCs w:val="0"/>
          <w:sz w:val="24"/>
          <w:szCs w:val="24"/>
        </w:rPr>
        <w:t>《信息安全等级保护管理办法》</w:t>
      </w:r>
      <w:r>
        <w:rPr>
          <w:rFonts w:hint="eastAsia"/>
          <w:b w:val="0"/>
          <w:bCs w:val="0"/>
          <w:sz w:val="24"/>
          <w:szCs w:val="24"/>
          <w:lang w:val="en-US" w:eastAsia="zh-CN"/>
        </w:rPr>
        <w:t>的</w:t>
      </w:r>
      <w:r>
        <w:rPr>
          <w:rFonts w:hint="eastAsia"/>
          <w:b w:val="0"/>
          <w:bCs w:val="0"/>
          <w:sz w:val="24"/>
          <w:szCs w:val="24"/>
        </w:rPr>
        <w:t>规定</w:t>
      </w:r>
      <w:r>
        <w:rPr>
          <w:rFonts w:hint="eastAsia"/>
          <w:b w:val="0"/>
          <w:bCs w:val="0"/>
          <w:sz w:val="24"/>
          <w:szCs w:val="24"/>
          <w:lang w:eastAsia="zh-CN"/>
        </w:rPr>
        <w:t>，</w:t>
      </w:r>
      <w:r>
        <w:rPr>
          <w:rFonts w:hint="eastAsia"/>
          <w:b w:val="0"/>
          <w:bCs w:val="0"/>
          <w:sz w:val="24"/>
          <w:szCs w:val="24"/>
          <w:lang w:val="en-US" w:eastAsia="zh-CN"/>
        </w:rPr>
        <w:t>售电平台的安全保护等级为第二级。</w:t>
      </w:r>
    </w:p>
    <w:p>
      <w:pPr>
        <w:rPr>
          <w:rFonts w:hint="eastAsia"/>
          <w:b w:val="0"/>
          <w:bCs w:val="0"/>
          <w:sz w:val="24"/>
          <w:szCs w:val="24"/>
          <w:lang w:val="en-US" w:eastAsia="zh-CN"/>
        </w:rPr>
      </w:pPr>
    </w:p>
    <w:p>
      <w:pPr>
        <w:ind w:firstLine="480" w:firstLineChars="200"/>
        <w:rPr>
          <w:rFonts w:hint="eastAsia"/>
          <w:sz w:val="24"/>
          <w:szCs w:val="24"/>
        </w:rPr>
      </w:pPr>
      <w:r>
        <w:rPr>
          <w:rFonts w:hint="eastAsia"/>
          <w:sz w:val="24"/>
          <w:szCs w:val="24"/>
        </w:rPr>
        <w:t>为了全面保障</w:t>
      </w:r>
      <w:r>
        <w:rPr>
          <w:rFonts w:hint="eastAsia"/>
          <w:sz w:val="24"/>
          <w:szCs w:val="24"/>
          <w:lang w:val="en-US" w:eastAsia="zh-CN"/>
        </w:rPr>
        <w:t>售电</w:t>
      </w:r>
      <w:r>
        <w:rPr>
          <w:rFonts w:hint="eastAsia"/>
          <w:sz w:val="24"/>
          <w:szCs w:val="24"/>
        </w:rPr>
        <w:t>平台</w:t>
      </w:r>
      <w:r>
        <w:rPr>
          <w:rFonts w:hint="eastAsia"/>
          <w:sz w:val="24"/>
          <w:szCs w:val="24"/>
          <w:lang w:val="en-US" w:eastAsia="zh-CN"/>
        </w:rPr>
        <w:t>运作</w:t>
      </w:r>
      <w:r>
        <w:rPr>
          <w:rFonts w:hint="eastAsia"/>
          <w:sz w:val="24"/>
          <w:szCs w:val="24"/>
        </w:rPr>
        <w:t>安全，</w:t>
      </w:r>
      <w:r>
        <w:rPr>
          <w:rFonts w:hint="eastAsia"/>
          <w:sz w:val="24"/>
          <w:szCs w:val="24"/>
          <w:lang w:val="en-US" w:eastAsia="zh-CN"/>
        </w:rPr>
        <w:t>整体</w:t>
      </w:r>
      <w:r>
        <w:rPr>
          <w:rFonts w:hint="eastAsia"/>
          <w:sz w:val="24"/>
          <w:szCs w:val="24"/>
        </w:rPr>
        <w:t>方案将基于以下设计原则：</w:t>
      </w:r>
    </w:p>
    <w:p>
      <w:pPr>
        <w:rPr>
          <w:rFonts w:hint="eastAsia"/>
          <w:sz w:val="24"/>
          <w:szCs w:val="24"/>
        </w:rPr>
      </w:pPr>
    </w:p>
    <w:p>
      <w:pPr>
        <w:rPr>
          <w:rFonts w:hint="eastAsia"/>
          <w:sz w:val="24"/>
          <w:szCs w:val="24"/>
        </w:rPr>
      </w:pPr>
      <w:r>
        <w:rPr>
          <w:rFonts w:hint="eastAsia"/>
          <w:sz w:val="24"/>
          <w:szCs w:val="24"/>
        </w:rPr>
        <w:t>1. 安全性</w:t>
      </w:r>
    </w:p>
    <w:p>
      <w:pPr>
        <w:rPr>
          <w:rFonts w:hint="eastAsia"/>
          <w:sz w:val="24"/>
          <w:szCs w:val="24"/>
        </w:rPr>
      </w:pPr>
      <w:r>
        <w:rPr>
          <w:rFonts w:hint="eastAsia"/>
          <w:sz w:val="24"/>
          <w:szCs w:val="24"/>
        </w:rPr>
        <w:t xml:space="preserve"> </w:t>
      </w:r>
      <w:r>
        <w:rPr>
          <w:rFonts w:hint="eastAsia"/>
          <w:sz w:val="24"/>
          <w:szCs w:val="24"/>
          <w:lang w:val="en-US" w:eastAsia="zh-CN"/>
        </w:rPr>
        <w:t xml:space="preserve">  </w:t>
      </w:r>
      <w:r>
        <w:rPr>
          <w:rFonts w:hint="eastAsia"/>
          <w:sz w:val="24"/>
          <w:szCs w:val="24"/>
        </w:rPr>
        <w:t>从网络、操作系统、数据库、业务系统、管理等角度，采用先进的安全技术，如防火墙、加密技术，为平台提供系统、完整的安全体系。确保系统安全运行。</w:t>
      </w:r>
    </w:p>
    <w:p>
      <w:pPr>
        <w:rPr>
          <w:rFonts w:hint="eastAsia"/>
          <w:sz w:val="24"/>
          <w:szCs w:val="24"/>
        </w:rPr>
      </w:pPr>
    </w:p>
    <w:p>
      <w:pPr>
        <w:rPr>
          <w:rFonts w:hint="eastAsia"/>
          <w:sz w:val="24"/>
          <w:szCs w:val="24"/>
        </w:rPr>
      </w:pPr>
      <w:r>
        <w:rPr>
          <w:rFonts w:hint="eastAsia"/>
          <w:sz w:val="24"/>
          <w:szCs w:val="24"/>
        </w:rPr>
        <w:t>2. 高性能</w:t>
      </w:r>
    </w:p>
    <w:p>
      <w:pPr>
        <w:ind w:firstLine="480" w:firstLineChars="200"/>
        <w:rPr>
          <w:rFonts w:hint="eastAsia"/>
          <w:sz w:val="24"/>
          <w:szCs w:val="24"/>
        </w:rPr>
      </w:pPr>
      <w:r>
        <w:rPr>
          <w:rFonts w:hint="eastAsia"/>
          <w:sz w:val="24"/>
          <w:szCs w:val="24"/>
        </w:rPr>
        <w:t>考虑网络平台未来数据量的增长，在本方案合理设计结构与配置，以确保大量用户并发访问峰值时段，系统仍然具有足够的处理能力，保障服务质量。</w:t>
      </w:r>
    </w:p>
    <w:p>
      <w:pPr>
        <w:rPr>
          <w:rFonts w:hint="eastAsia"/>
          <w:sz w:val="24"/>
          <w:szCs w:val="24"/>
        </w:rPr>
      </w:pPr>
    </w:p>
    <w:p>
      <w:pPr>
        <w:rPr>
          <w:rFonts w:hint="eastAsia"/>
          <w:sz w:val="24"/>
          <w:szCs w:val="24"/>
        </w:rPr>
      </w:pPr>
      <w:r>
        <w:rPr>
          <w:rFonts w:hint="eastAsia"/>
          <w:sz w:val="24"/>
          <w:szCs w:val="24"/>
        </w:rPr>
        <w:t>3. 可靠性</w:t>
      </w:r>
    </w:p>
    <w:p>
      <w:pPr>
        <w:ind w:firstLine="480" w:firstLineChars="200"/>
        <w:rPr>
          <w:rFonts w:hint="eastAsia"/>
          <w:sz w:val="24"/>
          <w:szCs w:val="24"/>
        </w:rPr>
      </w:pPr>
      <w:r>
        <w:rPr>
          <w:rFonts w:hint="eastAsia"/>
          <w:sz w:val="24"/>
          <w:szCs w:val="24"/>
        </w:rPr>
        <w:t>作为未来大数据平台，设计中从系统结构、网络结构、技术措施、设施选型等方面综合考虑，尽量减少系统中的单故障节点，实现7×24小时的不间断服务。</w:t>
      </w:r>
    </w:p>
    <w:p>
      <w:pPr>
        <w:rPr>
          <w:rFonts w:hint="eastAsia"/>
          <w:sz w:val="24"/>
          <w:szCs w:val="24"/>
        </w:rPr>
      </w:pPr>
    </w:p>
    <w:p>
      <w:pPr>
        <w:rPr>
          <w:rFonts w:hint="eastAsia"/>
          <w:sz w:val="24"/>
          <w:szCs w:val="24"/>
        </w:rPr>
      </w:pPr>
      <w:r>
        <w:rPr>
          <w:rFonts w:hint="eastAsia"/>
          <w:sz w:val="24"/>
          <w:szCs w:val="24"/>
        </w:rPr>
        <w:t>4. 可扩展性</w:t>
      </w:r>
    </w:p>
    <w:p>
      <w:pPr>
        <w:ind w:firstLine="480" w:firstLineChars="200"/>
        <w:rPr>
          <w:rFonts w:hint="eastAsia"/>
          <w:sz w:val="24"/>
          <w:szCs w:val="24"/>
        </w:rPr>
      </w:pPr>
      <w:r>
        <w:rPr>
          <w:rFonts w:hint="eastAsia"/>
          <w:sz w:val="24"/>
          <w:szCs w:val="24"/>
        </w:rPr>
        <w:t>优良的体系结构（包括硬件、软件体系结构）设计对于系统是否能够适应未来业务的发展至关重要。在本系统的设计中，硬件系统（如服务器、存贮设计等）都遵循可扩充的原则，以确保系统随着业务量的不断增长，在不停止服务的前提下无缝平滑扩展；同时软件体系结构的设计也将遵循可扩充的原则，适应新业务增长的需要。</w:t>
      </w:r>
    </w:p>
    <w:p>
      <w:pPr>
        <w:rPr>
          <w:rFonts w:hint="eastAsia"/>
          <w:sz w:val="24"/>
          <w:szCs w:val="24"/>
        </w:rPr>
      </w:pPr>
    </w:p>
    <w:p>
      <w:pPr>
        <w:rPr>
          <w:rFonts w:hint="eastAsia"/>
          <w:sz w:val="24"/>
          <w:szCs w:val="24"/>
        </w:rPr>
      </w:pPr>
      <w:r>
        <w:rPr>
          <w:rFonts w:hint="eastAsia"/>
          <w:sz w:val="24"/>
          <w:szCs w:val="24"/>
        </w:rPr>
        <w:t>5. 开放性</w:t>
      </w:r>
    </w:p>
    <w:p>
      <w:pPr>
        <w:ind w:firstLine="480" w:firstLineChars="200"/>
        <w:rPr>
          <w:rFonts w:hint="eastAsia"/>
          <w:sz w:val="24"/>
          <w:szCs w:val="24"/>
        </w:rPr>
      </w:pPr>
      <w:r>
        <w:rPr>
          <w:rFonts w:hint="eastAsia"/>
          <w:sz w:val="24"/>
          <w:szCs w:val="24"/>
        </w:rPr>
        <w:t>考虑到本系统中将涉及不同厂商的设备技术，以及不断扩展的系统需求，在本项目的产品技术选型中，全部采用国际标准/工业标准，使本系统具有良好的开放性。</w:t>
      </w:r>
    </w:p>
    <w:p>
      <w:pPr>
        <w:rPr>
          <w:rFonts w:hint="eastAsia"/>
          <w:sz w:val="24"/>
          <w:szCs w:val="24"/>
        </w:rPr>
      </w:pPr>
    </w:p>
    <w:p>
      <w:pPr>
        <w:rPr>
          <w:rFonts w:hint="eastAsia"/>
          <w:sz w:val="24"/>
          <w:szCs w:val="24"/>
        </w:rPr>
      </w:pPr>
      <w:r>
        <w:rPr>
          <w:rFonts w:hint="eastAsia"/>
          <w:sz w:val="24"/>
          <w:szCs w:val="24"/>
        </w:rPr>
        <w:t>6. 先进性</w:t>
      </w:r>
    </w:p>
    <w:p>
      <w:pPr>
        <w:ind w:firstLine="480" w:firstLineChars="200"/>
        <w:rPr>
          <w:rFonts w:hint="eastAsia"/>
        </w:rPr>
      </w:pPr>
      <w:r>
        <w:rPr>
          <w:rFonts w:hint="eastAsia"/>
          <w:sz w:val="24"/>
          <w:szCs w:val="24"/>
        </w:rPr>
        <w:t>本系统中的软硬件平台建设、应用系统的设计开发以及系统的维护管理所采用的产品技术均综合考虑当今互联网发展趋势，采用相对先进同时市场相对成熟的产品技术，以满足未来热点网站的发展需求。</w:t>
      </w:r>
    </w:p>
    <w:p>
      <w:pPr>
        <w:rPr>
          <w:rFonts w:hint="eastAsia"/>
          <w:b w:val="0"/>
          <w:bCs w:val="0"/>
          <w:sz w:val="24"/>
          <w:szCs w:val="24"/>
          <w:lang w:val="en-US" w:eastAsia="zh-CN"/>
        </w:rPr>
      </w:pPr>
    </w:p>
    <w:p/>
    <w:p>
      <w:pPr>
        <w:pStyle w:val="3"/>
        <w:numPr>
          <w:ilvl w:val="0"/>
          <w:numId w:val="1"/>
        </w:numPr>
        <w:rPr>
          <w:rFonts w:hint="eastAsia"/>
          <w:sz w:val="30"/>
          <w:szCs w:val="30"/>
          <w:lang w:val="en-US" w:eastAsia="zh-CN"/>
        </w:rPr>
      </w:pPr>
      <w:r>
        <w:rPr>
          <w:rFonts w:hint="eastAsia"/>
          <w:sz w:val="30"/>
          <w:szCs w:val="30"/>
          <w:lang w:val="en-US" w:eastAsia="zh-CN"/>
        </w:rPr>
        <w:t>域名信息备案说明</w:t>
      </w:r>
    </w:p>
    <w:p>
      <w:pPr>
        <w:numPr>
          <w:ilvl w:val="0"/>
          <w:numId w:val="0"/>
        </w:numPr>
        <w:rPr>
          <w:rFonts w:hint="eastAsia"/>
          <w:lang w:val="en-US" w:eastAsia="zh-CN"/>
        </w:rPr>
      </w:pPr>
      <w:r>
        <w:rPr>
          <w:rFonts w:hint="eastAsia"/>
          <w:lang w:val="en-US" w:eastAsia="zh-CN"/>
        </w:rPr>
        <w:drawing>
          <wp:inline distT="0" distB="0" distL="114300" distR="114300">
            <wp:extent cx="5273675" cy="7906385"/>
            <wp:effectExtent l="0" t="0" r="0" b="0"/>
            <wp:docPr id="1" name="图片 1" descr="顶级域名证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顶级域名证书"/>
                    <pic:cNvPicPr>
                      <a:picLocks noChangeAspect="1"/>
                    </pic:cNvPicPr>
                  </pic:nvPicPr>
                  <pic:blipFill>
                    <a:blip r:embed="rId16"/>
                    <a:stretch>
                      <a:fillRect/>
                    </a:stretch>
                  </pic:blipFill>
                  <pic:spPr>
                    <a:xfrm>
                      <a:off x="0" y="0"/>
                      <a:ext cx="5273675" cy="7906385"/>
                    </a:xfrm>
                    <a:prstGeom prst="rect">
                      <a:avLst/>
                    </a:prstGeom>
                  </pic:spPr>
                </pic:pic>
              </a:graphicData>
            </a:graphic>
          </wp:inline>
        </w:drawing>
      </w:r>
    </w:p>
    <w:p>
      <w:pPr>
        <w:widowControl w:val="0"/>
        <w:numPr>
          <w:ilvl w:val="0"/>
          <w:numId w:val="0"/>
        </w:numPr>
        <w:jc w:val="both"/>
        <w:rPr>
          <w:rFonts w:hint="eastAsia"/>
          <w:lang w:val="en-US" w:eastAsia="zh-CN"/>
        </w:rPr>
      </w:pPr>
    </w:p>
    <w:p>
      <w:pPr>
        <w:pStyle w:val="3"/>
        <w:numPr>
          <w:ilvl w:val="0"/>
          <w:numId w:val="1"/>
        </w:numPr>
        <w:rPr>
          <w:rFonts w:hint="eastAsia"/>
          <w:lang w:val="en-US" w:eastAsia="zh-CN"/>
        </w:rPr>
      </w:pPr>
      <w:r>
        <w:rPr>
          <w:rFonts w:hint="eastAsia"/>
          <w:lang w:val="en-US" w:eastAsia="zh-CN"/>
        </w:rPr>
        <w:t>软件企业认定证书</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1770" cy="3698875"/>
            <wp:effectExtent l="0" t="0" r="1270" b="4445"/>
            <wp:docPr id="3" name="图片 3" descr="软件企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软件企业"/>
                    <pic:cNvPicPr>
                      <a:picLocks noChangeAspect="1"/>
                    </pic:cNvPicPr>
                  </pic:nvPicPr>
                  <pic:blipFill>
                    <a:blip r:embed="rId17"/>
                    <a:stretch>
                      <a:fillRect/>
                    </a:stretch>
                  </pic:blipFill>
                  <pic:spPr>
                    <a:xfrm>
                      <a:off x="0" y="0"/>
                      <a:ext cx="5271770" cy="369887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43" w:usb2="00000009" w:usb3="00000000" w:csb0="400001FF" w:csb1="FFFF0000"/>
  </w:font>
  <w:font w:name="等线 Light">
    <w:panose1 w:val="02010600030101010101"/>
    <w:charset w:val="86"/>
    <w:family w:val="auto"/>
    <w:pitch w:val="default"/>
    <w:sig w:usb0="A00002BF" w:usb1="38CF7CFA" w:usb2="00000016" w:usb3="00000000" w:csb0="0004000F"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华文楷体">
    <w:altName w:val="宋体"/>
    <w:panose1 w:val="02010600040101010101"/>
    <w:charset w:val="86"/>
    <w:family w:val="auto"/>
    <w:pitch w:val="default"/>
    <w:sig w:usb0="00000000" w:usb1="00000000" w:usb2="00000010" w:usb3="00000000" w:csb0="0004009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B1125A"/>
    <w:multiLevelType w:val="singleLevel"/>
    <w:tmpl w:val="59B1125A"/>
    <w:lvl w:ilvl="0" w:tentative="0">
      <w:start w:val="3"/>
      <w:numFmt w:val="chineseCounting"/>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EC1C71"/>
    <w:rsid w:val="037471ED"/>
    <w:rsid w:val="06B67179"/>
    <w:rsid w:val="07341FF6"/>
    <w:rsid w:val="1ABB5FFE"/>
    <w:rsid w:val="1D2D7C24"/>
    <w:rsid w:val="1F711AFA"/>
    <w:rsid w:val="268C5C81"/>
    <w:rsid w:val="31AD573E"/>
    <w:rsid w:val="375179FE"/>
    <w:rsid w:val="3D4615C9"/>
    <w:rsid w:val="3EEC1C71"/>
    <w:rsid w:val="433C4E82"/>
    <w:rsid w:val="43821280"/>
    <w:rsid w:val="45D959A3"/>
    <w:rsid w:val="5E421436"/>
    <w:rsid w:val="5E882B16"/>
    <w:rsid w:val="613B5290"/>
    <w:rsid w:val="67150430"/>
    <w:rsid w:val="694B08D8"/>
    <w:rsid w:val="6E9F1343"/>
    <w:rsid w:val="74512BAE"/>
    <w:rsid w:val="77EC7235"/>
    <w:rsid w:val="78A57556"/>
    <w:rsid w:val="7A7B048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6"/>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4">
    <w:name w:val="Default Paragraph Font"/>
    <w:semiHidden/>
    <w:qFormat/>
    <w:uiPriority w:val="0"/>
  </w:style>
  <w:style w:type="table" w:default="1" w:styleId="5">
    <w:name w:val="Normal Table"/>
    <w:semiHidden/>
    <w:uiPriority w:val="0"/>
    <w:tblPr>
      <w:tblLayout w:type="fixed"/>
      <w:tblCellMar>
        <w:top w:w="0" w:type="dxa"/>
        <w:left w:w="108" w:type="dxa"/>
        <w:bottom w:w="0" w:type="dxa"/>
        <w:right w:w="108" w:type="dxa"/>
      </w:tblCellMar>
    </w:tblPr>
  </w:style>
  <w:style w:type="character" w:customStyle="1" w:styleId="6">
    <w:name w:val="标题 1 Char"/>
    <w:link w:val="2"/>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2017-09-07T07:58:00Z</dcterms:created>
  <dc:creator>cjs</dc:creator>
  <cp:lastModifiedBy>Administrator</cp:lastModifiedBy>
  <dcterms:modified xsi:type="dcterms:W3CDTF">2017-09-12T03:25:38Z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2052-10.1.0.6747</vt:lpwstr>
  </property>
</Properties>
</file>