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多 Agent 数据分析师 — 作品介绍</w:t>
      </w:r>
    </w:p>
    <w:p>
      <w:r>
        <w:t>本文档说明本作品的定位、系统设计与实际作用，便于评委快速了解技术方案与落地形态。</w:t>
      </w:r>
    </w:p>
    <w:p>
      <w:pPr>
        <w:pStyle w:val="Heading1"/>
      </w:pPr>
      <w:r>
        <w:t>一、作品定位</w:t>
      </w:r>
    </w:p>
    <w:p>
      <w:r>
        <w:t>本作品是一套面向「业务人员 / 数据分析入门场景」的网页版多智能体应用：用户通过浏览器上传表格或输入自然语言，由主 Agent 自动判断意图并调度多个专职子 Agent，完成从数据理解、统计解读到交互式可视化看板的闭环输出。</w:t>
      </w:r>
    </w:p>
    <w:p>
      <w:pPr>
        <w:pStyle w:val="Heading1"/>
      </w:pPr>
      <w:r>
        <w:t>二、解决什么问题</w:t>
      </w:r>
    </w:p>
    <w:p>
      <w:r>
        <w:rPr>
          <w:b/>
        </w:rPr>
        <w:t>传统痛点：</w:t>
      </w:r>
    </w:p>
    <w:p>
      <w:pPr>
        <w:pStyle w:val="ListBullet"/>
      </w:pPr>
      <w:r>
        <w:t>分析人员需要在「读表—写 SQL/公式—做图—写结论」之间反复切换，门槛高、耗时长；非技术同事难以独立完成一次像样的数据探索。</w:t>
      </w:r>
    </w:p>
    <w:p>
      <w:r>
        <w:rPr>
          <w:b/>
        </w:rPr>
        <w:t>本作品作用：</w:t>
      </w:r>
    </w:p>
    <w:p>
      <w:pPr>
        <w:pStyle w:val="ListBullet"/>
      </w:pPr>
      <w:r>
        <w:t>用多 Agent 分工数据分析团队：自动完成数据画像、统计摘要与图表编排，并用大模型生成可读性强的中文解读；无表格时仍可支持闲聊或纯文本观点分析，保证产品「始终可交互」。</w:t>
      </w:r>
    </w:p>
    <w:p>
      <w:pPr>
        <w:pStyle w:val="Heading1"/>
      </w:pPr>
      <w:r>
        <w:t>三、总体设计（多 Agent 架构）</w:t>
      </w:r>
    </w:p>
    <w:p>
      <w:r>
        <w:t>系统采用「1 个主 Agent + 3 个子 Agent」的编排结构：</w:t>
      </w:r>
    </w:p>
    <w:p>
      <w:pPr>
        <w:pStyle w:val="ListNumber"/>
      </w:pPr>
      <w:r>
        <w:t>主 Agent（编排与路由）：解析用户是否上传文件、文本属于寒暄还是分析需求；在具备大模型密钥时可通过 LangChain 结构化输出做意图路由，否则使用规则回退，保证可演示。</w:t>
      </w:r>
    </w:p>
    <w:p>
      <w:pPr>
        <w:pStyle w:val="ListNumber"/>
      </w:pPr>
      <w:r>
        <w:t>子 Agent A — 数据准备：安全读取 CSV / XLSX / TSV / JSONL 等格式（不执行用户任意代码），生成列类型、缺失、预览等结构化画像，并可由模型生成「数据准备说明」。</w:t>
      </w:r>
    </w:p>
    <w:p>
      <w:pPr>
        <w:pStyle w:val="ListNumber"/>
      </w:pPr>
      <w:r>
        <w:t>子 Agent B — 分析解读：基于 Pandas 统计摘要（如 describe、相关性线索）结合用户目标，由大模型输出 Markdown 形式的业务结论、风险与建议。</w:t>
      </w:r>
    </w:p>
    <w:p>
      <w:pPr>
        <w:pStyle w:val="ListNumber"/>
      </w:pPr>
      <w:r>
        <w:t>子 Agent C — 可视化看板：使用 Plotly 生成分布、散点、分组柱状、相关热力等交互图卡，拼装为单页离线 HTML（dashboard），并附看板阅读说明。</w:t>
      </w:r>
    </w:p>
    <w:p>
      <w:pPr>
        <w:pStyle w:val="Heading1"/>
      </w:pPr>
      <w:r>
        <w:t>四、技术路线</w:t>
      </w:r>
    </w:p>
    <w:p>
      <w:r>
        <w:t>后端：FastAPI 提供网页工作台与 REST 接口；Uvicorn 作为 ASGI 服务。</w:t>
      </w:r>
    </w:p>
    <w:p>
      <w:r>
        <w:t>智能体层：LangChain 的 ChatOpenAI、PromptTemplate、Runnable 与结构化路由，兼容 OpenAI 协议网关。</w:t>
      </w:r>
    </w:p>
    <w:p>
      <w:r>
        <w:t>数据与可视化：Pandas + OpenPyXL；Plotly 输出独立看板页面，便于离线打开。</w:t>
      </w:r>
    </w:p>
    <w:p>
      <w:pPr>
        <w:pStyle w:val="Heading1"/>
      </w:pPr>
      <w:r>
        <w:t>五、网页版与「作品链接」</w:t>
      </w:r>
    </w:p>
    <w:p>
      <w:r>
        <w:t>服务启动后，浏览器访问根路径即为整体网页版工作台，用于上传数据、查看说明与触发分析。</w:t>
      </w:r>
    </w:p>
    <w:p>
      <w:r>
        <w:t>单次分析完成后，接口返回本次生成的「交互看板」与「Markdown 报告」链接，便于深入查看；</w:t>
      </w:r>
    </w:p>
    <w:p>
      <w:pPr>
        <w:pStyle w:val="Heading1"/>
      </w:pPr>
      <w:r>
        <w:t>六、安全与边界</w:t>
      </w:r>
    </w:p>
    <w:p>
      <w:r>
        <w:t>不执行用户提交的 Python/SQL 代码，降低注入与越权风险；大文件与复杂多 Sheet 场景可在后续版本扩展。</w:t>
      </w:r>
    </w:p>
    <w:p>
      <w:pPr>
        <w:pStyle w:val="Heading1"/>
      </w:pPr>
      <w:r>
        <w:t>七、附件使用说明</w:t>
      </w:r>
    </w:p>
    <w:p>
      <w:r>
        <w:t>详见同目录下 README.md 与 提交清单.txt；示例数据见 sample_data/demo_sales.csv。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