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rPr>
          <w:rFonts w:ascii="Arial" w:hAnsi="Arial" w:cs="Arial"/>
          <w:b/>
          <w:bCs/>
          <w:sz w:val="24"/>
          <w:szCs w:val="28"/>
        </w:rPr>
      </w:pPr>
      <w:r>
        <w:rPr>
          <w:rFonts w:ascii="Arial" w:hAnsi="Arial" w:cs="Arial"/>
          <w:b/>
          <w:bCs/>
          <w:sz w:val="24"/>
          <w:szCs w:val="28"/>
        </w:rPr>
        <w:t>提供哪些下载？格式？</w:t>
      </w:r>
    </w:p>
    <w:p>
      <w:pPr>
        <w:spacing w:before="156" w:beforeLines="50"/>
        <w:rPr>
          <w:rFonts w:ascii="Arial" w:hAnsi="Arial" w:cs="Arial"/>
          <w:b/>
          <w:bCs/>
          <w:sz w:val="24"/>
          <w:szCs w:val="28"/>
        </w:rPr>
      </w:pPr>
      <w:r>
        <w:rPr>
          <w:rFonts w:ascii="Arial" w:hAnsi="Arial" w:cs="Arial"/>
          <w:b/>
          <w:bCs/>
          <w:sz w:val="24"/>
          <w:szCs w:val="28"/>
        </w:rPr>
        <w:t>每个GSM页面预览表格？</w:t>
      </w:r>
    </w:p>
    <w:p>
      <w:pPr>
        <w:spacing w:before="156" w:beforeLines="50"/>
        <w:rPr>
          <w:rFonts w:ascii="Arial" w:hAnsi="Arial" w:cs="Arial"/>
          <w:b/>
          <w:bCs/>
          <w:sz w:val="24"/>
          <w:szCs w:val="28"/>
        </w:rPr>
      </w:pPr>
      <w:r>
        <w:rPr>
          <w:rFonts w:ascii="Arial" w:hAnsi="Arial" w:cs="Arial"/>
          <w:b/>
          <w:bCs/>
          <w:sz w:val="24"/>
          <w:szCs w:val="28"/>
        </w:rPr>
        <w:drawing>
          <wp:inline distT="0" distB="0" distL="0" distR="0">
            <wp:extent cx="5274310" cy="2414270"/>
            <wp:effectExtent l="0" t="0" r="0" b="0"/>
            <wp:docPr id="679920507"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20507" name="图片 1" descr="表格&#10;&#10;描述已自动生成"/>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2414270"/>
                    </a:xfrm>
                    <a:prstGeom prst="rect">
                      <a:avLst/>
                    </a:prstGeom>
                    <a:noFill/>
                    <a:ln>
                      <a:noFill/>
                    </a:ln>
                  </pic:spPr>
                </pic:pic>
              </a:graphicData>
            </a:graphic>
          </wp:inline>
        </w:drawing>
      </w:r>
    </w:p>
    <w:p>
      <w:pPr>
        <w:spacing w:before="156" w:beforeLines="50"/>
        <w:rPr>
          <w:rFonts w:ascii="Arial" w:hAnsi="Arial" w:cs="Arial"/>
          <w:b/>
          <w:bCs/>
          <w:sz w:val="24"/>
          <w:szCs w:val="28"/>
        </w:rPr>
      </w:pPr>
      <w:r>
        <w:rPr>
          <w:rFonts w:ascii="Arial" w:hAnsi="Arial" w:cs="Arial"/>
          <w:b/>
          <w:bCs/>
          <w:sz w:val="24"/>
          <w:szCs w:val="28"/>
        </w:rPr>
        <w:t>放什么结果的visualization图？</w:t>
      </w:r>
    </w:p>
    <w:p>
      <w:pPr>
        <w:spacing w:before="156" w:beforeLines="50"/>
        <w:rPr>
          <w:rFonts w:ascii="Arial" w:hAnsi="Arial" w:cs="Arial"/>
          <w:b/>
          <w:bCs/>
          <w:sz w:val="24"/>
          <w:szCs w:val="28"/>
        </w:rPr>
      </w:pPr>
    </w:p>
    <w:p>
      <w:pPr>
        <w:spacing w:before="156" w:beforeLines="50"/>
        <w:rPr>
          <w:rFonts w:ascii="Arial" w:hAnsi="Arial" w:cs="Arial"/>
          <w:b/>
          <w:bCs/>
          <w:sz w:val="24"/>
          <w:szCs w:val="28"/>
        </w:rPr>
      </w:pPr>
      <w:r>
        <w:rPr>
          <w:rFonts w:ascii="Arial" w:hAnsi="Arial" w:cs="Arial"/>
          <w:b/>
          <w:bCs/>
          <w:sz w:val="24"/>
          <w:szCs w:val="28"/>
        </w:rPr>
        <w:t>Intro</w:t>
      </w:r>
    </w:p>
    <w:p>
      <w:pPr>
        <w:spacing w:before="156" w:beforeLines="50"/>
        <w:rPr>
          <w:rFonts w:ascii="Arial" w:hAnsi="Arial" w:cs="Arial"/>
          <w:b/>
          <w:bCs/>
        </w:rPr>
      </w:pPr>
      <w:r>
        <w:rPr>
          <w:rFonts w:ascii="Arial" w:hAnsi="Arial" w:cs="Arial"/>
          <w:b/>
          <w:bCs/>
        </w:rPr>
        <w:t>Introduction</w:t>
      </w:r>
    </w:p>
    <w:p>
      <w:pPr>
        <w:spacing w:before="156" w:beforeLines="50"/>
        <w:rPr>
          <w:rFonts w:ascii="Arial" w:hAnsi="Arial" w:cs="Arial"/>
        </w:rPr>
      </w:pPr>
      <w:r>
        <w:rPr>
          <w:rFonts w:ascii="Arial" w:hAnsi="Arial" w:cs="Arial"/>
        </w:rPr>
        <w:t>TM-Map is a manually curated, open-access database of transcription factor (TF)-mediated chromatin interactions in humans, derived from HiChIP and ChIA-PET datasets. This resource allows users to find locations of chromatin loops mediated by specific TFs. The current version of TM-Map includes data from 300 HiChIP and ChIA-PET datasets, covering 33 articles, CTCF and 15 human TFs, and 61 cell lines.</w:t>
      </w:r>
    </w:p>
    <w:p>
      <w:pPr>
        <w:spacing w:before="156" w:beforeLines="50"/>
        <w:rPr>
          <w:rFonts w:ascii="Arial" w:hAnsi="Arial" w:cs="Arial"/>
        </w:rPr>
      </w:pPr>
    </w:p>
    <w:p>
      <w:pPr>
        <w:spacing w:before="156" w:beforeLines="50"/>
        <w:rPr>
          <w:rFonts w:hint="eastAsia" w:ascii="Arial" w:hAnsi="Arial" w:cs="Arial"/>
        </w:rPr>
      </w:pPr>
      <w:r>
        <w:rPr>
          <w:rFonts w:ascii="Arial" w:hAnsi="Arial" w:cs="Arial"/>
        </w:rPr>
        <w:t>TM-Map provides the following information:</w:t>
      </w:r>
    </w:p>
    <w:p>
      <w:pPr>
        <w:pStyle w:val="30"/>
        <w:numPr>
          <w:ilvl w:val="0"/>
          <w:numId w:val="1"/>
        </w:numPr>
        <w:spacing w:before="156" w:beforeLines="50"/>
        <w:rPr>
          <w:rFonts w:ascii="Arial" w:hAnsi="Arial" w:cs="Arial"/>
        </w:rPr>
      </w:pPr>
      <w:r>
        <w:rPr>
          <w:rFonts w:ascii="Arial" w:hAnsi="Arial" w:cs="Arial"/>
        </w:rPr>
        <w:t>Metadata of samples</w:t>
      </w:r>
    </w:p>
    <w:p>
      <w:pPr>
        <w:pStyle w:val="30"/>
        <w:numPr>
          <w:ilvl w:val="0"/>
          <w:numId w:val="1"/>
        </w:numPr>
        <w:spacing w:before="156" w:beforeLines="50"/>
        <w:rPr>
          <w:rFonts w:ascii="Arial" w:hAnsi="Arial" w:cs="Arial"/>
        </w:rPr>
      </w:pPr>
      <w:r>
        <w:rPr>
          <w:rFonts w:ascii="Arial" w:hAnsi="Arial" w:cs="Arial"/>
        </w:rPr>
        <w:t>Locations of TF binding sites</w:t>
      </w:r>
    </w:p>
    <w:p>
      <w:pPr>
        <w:pStyle w:val="30"/>
        <w:numPr>
          <w:ilvl w:val="0"/>
          <w:numId w:val="1"/>
        </w:numPr>
        <w:spacing w:before="156" w:beforeLines="50"/>
        <w:rPr>
          <w:rFonts w:ascii="Arial" w:hAnsi="Arial" w:cs="Arial"/>
        </w:rPr>
      </w:pPr>
      <w:r>
        <w:rPr>
          <w:rFonts w:ascii="Arial" w:hAnsi="Arial" w:cs="Arial"/>
        </w:rPr>
        <w:t>Locations of TF-mediated loops</w:t>
      </w:r>
    </w:p>
    <w:p>
      <w:pPr>
        <w:pStyle w:val="30"/>
        <w:numPr>
          <w:ilvl w:val="0"/>
          <w:numId w:val="1"/>
        </w:numPr>
        <w:spacing w:before="156" w:beforeLines="50"/>
        <w:rPr>
          <w:rFonts w:ascii="Arial" w:hAnsi="Arial" w:cs="Arial"/>
        </w:rPr>
      </w:pPr>
      <w:r>
        <w:rPr>
          <w:rFonts w:ascii="Arial" w:hAnsi="Arial" w:cs="Arial"/>
        </w:rPr>
        <w:t>Target genes of TF-mediated loops</w:t>
      </w:r>
    </w:p>
    <w:p>
      <w:pPr>
        <w:pStyle w:val="30"/>
        <w:numPr>
          <w:ilvl w:val="0"/>
          <w:numId w:val="1"/>
        </w:numPr>
        <w:spacing w:before="156" w:beforeLines="50"/>
        <w:rPr>
          <w:rFonts w:ascii="Arial" w:hAnsi="Arial" w:cs="Arial"/>
        </w:rPr>
      </w:pPr>
      <w:r>
        <w:rPr>
          <w:rFonts w:ascii="Arial" w:hAnsi="Arial" w:cs="Arial"/>
        </w:rPr>
        <w:t>GWAS SNPs located in loops, with annotation and ranking of these SNPs</w:t>
      </w:r>
    </w:p>
    <w:p>
      <w:pPr>
        <w:pStyle w:val="30"/>
        <w:numPr>
          <w:ilvl w:val="0"/>
          <w:numId w:val="1"/>
        </w:numPr>
        <w:spacing w:before="156" w:beforeLines="50"/>
        <w:rPr>
          <w:rFonts w:ascii="Arial" w:hAnsi="Arial" w:cs="Arial"/>
        </w:rPr>
      </w:pPr>
      <w:r>
        <w:rPr>
          <w:rFonts w:ascii="Arial" w:hAnsi="Arial" w:cs="Arial"/>
        </w:rPr>
        <w:t>eQTLs located in loops with corresponding target genes</w:t>
      </w:r>
    </w:p>
    <w:p>
      <w:pPr>
        <w:spacing w:before="156" w:beforeLines="50"/>
        <w:rPr>
          <w:rFonts w:ascii="Arial" w:hAnsi="Arial" w:cs="Arial"/>
        </w:rPr>
      </w:pPr>
      <w:r>
        <w:rPr>
          <w:rFonts w:ascii="Arial" w:hAnsi="Arial" w:cs="Arial"/>
        </w:rPr>
        <w:t>All the samples can be searched and graphically visualized on the "Search" page. Additionally, statistics of these samples are presented and visualized on the "Statistics" page. Users can also download files of peaks, loops, and loop annotations, with detailed download guidance and file formats available on the "Tutorial" page.</w:t>
      </w:r>
    </w:p>
    <w:p>
      <w:pPr>
        <w:spacing w:before="156" w:beforeLines="50"/>
        <w:rPr>
          <w:rFonts w:ascii="Arial" w:hAnsi="Arial" w:cs="Arial"/>
        </w:rPr>
      </w:pPr>
    </w:p>
    <w:p>
      <w:pPr>
        <w:spacing w:before="156" w:beforeLines="50"/>
        <w:rPr>
          <w:rFonts w:ascii="Arial" w:hAnsi="Arial" w:cs="Arial"/>
        </w:rPr>
      </w:pPr>
      <w:r>
        <w:rPr>
          <w:rFonts w:ascii="Arial" w:hAnsi="Arial" w:cs="Arial"/>
        </w:rPr>
        <w:t>This website has been tested on Chrome, Microsoft Edge, and Firefox browsers. Microsoft IE may not work well.</w:t>
      </w:r>
    </w:p>
    <w:p>
      <w:pPr>
        <w:spacing w:before="156" w:beforeLines="50"/>
        <w:rPr>
          <w:rFonts w:ascii="Arial" w:hAnsi="Arial" w:cs="Arial"/>
        </w:rPr>
      </w:pPr>
    </w:p>
    <w:p>
      <w:pPr>
        <w:spacing w:before="156" w:beforeLines="50"/>
        <w:rPr>
          <w:rFonts w:ascii="Arial" w:hAnsi="Arial" w:cs="Arial"/>
          <w:b/>
          <w:bCs/>
        </w:rPr>
      </w:pPr>
      <w:r>
        <w:rPr>
          <w:rFonts w:ascii="Arial" w:hAnsi="Arial" w:cs="Arial"/>
          <w:b/>
          <w:bCs/>
        </w:rPr>
        <w:t>Cite us:</w:t>
      </w:r>
    </w:p>
    <w:p>
      <w:pPr>
        <w:spacing w:before="156" w:beforeLines="50"/>
        <w:rPr>
          <w:rFonts w:ascii="Arial" w:hAnsi="Arial" w:cs="Arial"/>
        </w:rPr>
      </w:pPr>
      <w:r>
        <w:rPr>
          <w:rFonts w:ascii="Arial" w:hAnsi="Arial" w:cs="Arial"/>
        </w:rPr>
        <w:t xml:space="preserve">TM-Map: comprehensive TF-mediated chromatin interaction map reveals human disease loci. </w:t>
      </w:r>
      <w:r>
        <w:rPr>
          <w:rFonts w:ascii="Arial" w:hAnsi="Arial" w:cs="Arial"/>
          <w:i/>
          <w:iCs/>
        </w:rPr>
        <w:t>Nature</w:t>
      </w:r>
      <w:r>
        <w:rPr>
          <w:rFonts w:ascii="Arial" w:hAnsi="Arial" w:cs="Arial"/>
        </w:rPr>
        <w:t xml:space="preserve"> 30 Oct, 2024</w:t>
      </w:r>
    </w:p>
    <w:p>
      <w:pPr>
        <w:spacing w:before="156" w:beforeLines="50"/>
        <w:rPr>
          <w:rFonts w:ascii="Arial" w:hAnsi="Arial" w:cs="Arial"/>
        </w:rPr>
      </w:pPr>
    </w:p>
    <w:p>
      <w:pPr>
        <w:spacing w:before="156" w:beforeLines="50"/>
        <w:rPr>
          <w:rFonts w:ascii="Arial" w:hAnsi="Arial" w:cs="Arial"/>
          <w:b/>
          <w:bCs/>
        </w:rPr>
      </w:pPr>
      <w:r>
        <w:rPr>
          <w:rFonts w:ascii="Arial" w:hAnsi="Arial" w:cs="Arial"/>
          <w:b/>
          <w:bCs/>
        </w:rPr>
        <w:t xml:space="preserve">HiChIP </w:t>
      </w:r>
    </w:p>
    <w:p>
      <w:pPr>
        <w:spacing w:before="156" w:beforeLines="50"/>
        <w:rPr>
          <w:rFonts w:ascii="Arial" w:hAnsi="Arial" w:cs="Arial"/>
          <w:color w:val="0D0D0D"/>
          <w:shd w:val="clear" w:color="auto" w:fill="FFFFFF"/>
        </w:rPr>
      </w:pPr>
      <w:r>
        <w:rPr>
          <w:rFonts w:ascii="Arial" w:hAnsi="Arial" w:cs="Arial"/>
          <w:color w:val="0D0D0D"/>
          <w:shd w:val="clear" w:color="auto" w:fill="FFFFFF"/>
        </w:rPr>
        <w:t xml:space="preserve">HiChIP (High-throughput Chromosome Conformation Capture combined with Chromatin ImmunoPrecipitation) is a </w:t>
      </w:r>
      <w:bookmarkStart w:id="0" w:name="_Hlk169439103"/>
      <w:r>
        <w:rPr>
          <w:rFonts w:ascii="Arial" w:hAnsi="Arial" w:cs="Arial"/>
          <w:color w:val="0D0D0D"/>
          <w:shd w:val="clear" w:color="auto" w:fill="FFFFFF"/>
        </w:rPr>
        <w:t>technique</w:t>
      </w:r>
      <w:bookmarkEnd w:id="0"/>
      <w:r>
        <w:rPr>
          <w:rFonts w:ascii="Arial" w:hAnsi="Arial" w:cs="Arial"/>
          <w:color w:val="0D0D0D"/>
          <w:shd w:val="clear" w:color="auto" w:fill="FFFFFF"/>
        </w:rPr>
        <w:t xml:space="preserve"> that integrates the advantages of Hi-C and ChIP-seq. It maps 3D genome interactions mediated by specific proteins, offering insights into how protein-DNA interactions influence the spatial organization of the genome and gene regulation.</w:t>
      </w:r>
    </w:p>
    <w:p>
      <w:pPr>
        <w:spacing w:before="156" w:beforeLines="50"/>
        <w:rPr>
          <w:rFonts w:ascii="Arial" w:hAnsi="Arial" w:cs="Arial"/>
        </w:rPr>
      </w:pPr>
    </w:p>
    <w:p>
      <w:pPr>
        <w:pStyle w:val="12"/>
        <w:pBdr>
          <w:top w:val="single" w:color="E3E3E3" w:sz="2" w:space="0"/>
          <w:left w:val="single" w:color="E3E3E3" w:sz="2" w:space="0"/>
          <w:bottom w:val="single" w:color="E3E3E3" w:sz="2" w:space="0"/>
          <w:right w:val="single" w:color="E3E3E3" w:sz="2" w:space="0"/>
        </w:pBdr>
        <w:shd w:val="clear" w:color="auto" w:fill="FFFFFF"/>
        <w:spacing w:before="156" w:beforeLines="50" w:beforeAutospacing="0" w:after="0" w:afterAutospacing="0"/>
        <w:rPr>
          <w:rFonts w:ascii="Arial" w:hAnsi="Arial" w:cs="Arial" w:eastAsiaTheme="minorEastAsia"/>
          <w:b/>
          <w:bCs/>
          <w:kern w:val="2"/>
          <w:sz w:val="21"/>
          <w:szCs w:val="22"/>
        </w:rPr>
      </w:pPr>
      <w:bookmarkStart w:id="1" w:name="_Hlk169439622"/>
      <w:r>
        <w:rPr>
          <w:rFonts w:ascii="Arial" w:hAnsi="Arial" w:cs="Arial" w:eastAsiaTheme="minorEastAsia"/>
          <w:b/>
          <w:bCs/>
          <w:kern w:val="2"/>
          <w:sz w:val="21"/>
          <w:szCs w:val="22"/>
        </w:rPr>
        <w:t xml:space="preserve">ChIA-PET </w:t>
      </w:r>
    </w:p>
    <w:p>
      <w:pPr>
        <w:pStyle w:val="12"/>
        <w:pBdr>
          <w:top w:val="single" w:color="E3E3E3" w:sz="2" w:space="0"/>
          <w:left w:val="single" w:color="E3E3E3" w:sz="2" w:space="0"/>
          <w:bottom w:val="single" w:color="E3E3E3" w:sz="2" w:space="0"/>
          <w:right w:val="single" w:color="E3E3E3" w:sz="2" w:space="0"/>
        </w:pBdr>
        <w:shd w:val="clear" w:color="auto" w:fill="FFFFFF"/>
        <w:spacing w:before="156" w:beforeLines="50" w:beforeAutospacing="0" w:after="0" w:afterAutospacing="0"/>
        <w:rPr>
          <w:rFonts w:ascii="Arial" w:hAnsi="Arial" w:cs="Arial" w:eastAsiaTheme="minorEastAsia"/>
          <w:color w:val="0D0D0D"/>
          <w:kern w:val="2"/>
          <w:sz w:val="21"/>
          <w:szCs w:val="22"/>
          <w:shd w:val="clear" w:color="auto" w:fill="FFFFFF"/>
        </w:rPr>
      </w:pPr>
      <w:r>
        <w:rPr>
          <w:rFonts w:ascii="Arial" w:hAnsi="Arial" w:cs="Arial" w:eastAsiaTheme="minorEastAsia"/>
          <w:color w:val="0D0D0D"/>
          <w:kern w:val="2"/>
          <w:sz w:val="21"/>
          <w:szCs w:val="22"/>
          <w:shd w:val="clear" w:color="auto" w:fill="FFFFFF"/>
        </w:rPr>
        <w:t>ChIA-PET</w:t>
      </w:r>
      <w:bookmarkEnd w:id="1"/>
      <w:r>
        <w:rPr>
          <w:rFonts w:ascii="Arial" w:hAnsi="Arial" w:cs="Arial" w:eastAsiaTheme="minorEastAsia"/>
          <w:color w:val="0D0D0D"/>
          <w:kern w:val="2"/>
          <w:sz w:val="21"/>
          <w:szCs w:val="22"/>
          <w:shd w:val="clear" w:color="auto" w:fill="FFFFFF"/>
        </w:rPr>
        <w:t xml:space="preserve"> (Chromatin Interaction Analysis by Paired-End Tag sequencing) is a technique` that intergrates ChIP with proximity ligation and paired-end tag sequencing to 3D chromatin interactions mediated by specific proteins. It reveals how different genome regions interact to regulate gene expression.</w:t>
      </w:r>
    </w:p>
    <w:p>
      <w:pPr>
        <w:spacing w:before="156" w:beforeLines="50"/>
        <w:rPr>
          <w:rFonts w:ascii="Arial" w:hAnsi="Arial" w:cs="Arial"/>
          <w:color w:val="0D0D0D"/>
          <w:shd w:val="clear" w:color="auto" w:fill="FFFFFF"/>
        </w:rPr>
      </w:pPr>
    </w:p>
    <w:p>
      <w:pPr>
        <w:spacing w:before="156" w:beforeLines="50"/>
        <w:rPr>
          <w:rFonts w:ascii="Arial" w:hAnsi="Arial" w:cs="Arial"/>
          <w:b/>
          <w:bCs/>
        </w:rPr>
      </w:pPr>
      <w:r>
        <w:rPr>
          <w:rFonts w:ascii="Arial" w:hAnsi="Arial" w:cs="Arial"/>
          <w:b/>
          <w:bCs/>
        </w:rPr>
        <w:t>Relevant Articles</w:t>
      </w:r>
    </w:p>
    <w:p>
      <w:pPr>
        <w:pStyle w:val="30"/>
        <w:numPr>
          <w:ilvl w:val="0"/>
          <w:numId w:val="2"/>
        </w:numPr>
        <w:spacing w:before="156" w:beforeLines="50"/>
        <w:rPr>
          <w:rFonts w:ascii="Arial" w:hAnsi="Arial" w:cs="Arial"/>
        </w:rPr>
      </w:pPr>
      <w:r>
        <w:rPr>
          <w:rFonts w:ascii="Arial" w:hAnsi="Arial" w:cs="Arial"/>
        </w:rPr>
        <w:t>Mumbach MR, Rubin AJ, Flynn RA, et al. HiChIP: Efficient and sensitive analysis of protein-directed genome architecture. Nat Methods. 2016;13(11):919-922. doi:10.1038/nmeth.3999</w:t>
      </w:r>
    </w:p>
    <w:p>
      <w:pPr>
        <w:pStyle w:val="30"/>
        <w:numPr>
          <w:ilvl w:val="0"/>
          <w:numId w:val="2"/>
        </w:numPr>
        <w:spacing w:before="156" w:beforeLines="50"/>
        <w:rPr>
          <w:rFonts w:ascii="Arial" w:hAnsi="Arial" w:cs="Arial"/>
        </w:rPr>
      </w:pPr>
      <w:r>
        <w:rPr>
          <w:rFonts w:ascii="Arial" w:hAnsi="Arial" w:cs="Arial"/>
        </w:rPr>
        <w:t>Li G, Cai L, Chang H, et al. Chromatin Interaction Analysis with Paired-End Tag (ChIA-PET) sequencing technology and application. BMC Genomics. 2014;15(12):S11. doi:10.1186/1471-2164-15-S12-S11</w:t>
      </w:r>
    </w:p>
    <w:p>
      <w:pPr>
        <w:pStyle w:val="30"/>
        <w:numPr>
          <w:ilvl w:val="0"/>
          <w:numId w:val="2"/>
        </w:numPr>
        <w:spacing w:before="156" w:beforeLines="50"/>
        <w:rPr>
          <w:rFonts w:ascii="Arial" w:hAnsi="Arial" w:cs="Arial"/>
        </w:rPr>
      </w:pPr>
      <w:r>
        <w:rPr>
          <w:rFonts w:ascii="Arial" w:hAnsi="Arial" w:cs="Arial"/>
        </w:rPr>
        <w:t>Buniello A, MacArthur JAL, Cerezo M, et al. The NHGRI-EBI GWAS Catalog of published genome-wide association studies, targeted arrays and summary statistics 2019. Nucleic Acids Res. 2019;47(Database issue):D1005-D1012. doi:10.1093/nar/gky1120</w:t>
      </w:r>
    </w:p>
    <w:p>
      <w:pPr>
        <w:pStyle w:val="30"/>
        <w:numPr>
          <w:ilvl w:val="0"/>
          <w:numId w:val="2"/>
        </w:numPr>
        <w:spacing w:before="156" w:beforeLines="50"/>
        <w:rPr>
          <w:rFonts w:ascii="Arial" w:hAnsi="Arial" w:cs="Arial"/>
        </w:rPr>
      </w:pPr>
      <w:r>
        <w:rPr>
          <w:rFonts w:ascii="Arial" w:hAnsi="Arial" w:cs="Arial"/>
        </w:rPr>
        <w:t>Barrett T, Wilhite SE, Ledoux P, et al. NCBI GEO: archive for functional genomics data sets—update. Nucleic Acids Research. 2013;41(D1):D991-D995. doi:10.1093/nar/gks1193</w:t>
      </w:r>
    </w:p>
    <w:p>
      <w:pPr>
        <w:pStyle w:val="30"/>
        <w:numPr>
          <w:ilvl w:val="0"/>
          <w:numId w:val="2"/>
        </w:numPr>
        <w:spacing w:before="156" w:beforeLines="50"/>
        <w:rPr>
          <w:rFonts w:ascii="Arial" w:hAnsi="Arial" w:cs="Arial"/>
        </w:rPr>
      </w:pPr>
      <w:r>
        <w:rPr>
          <w:rFonts w:ascii="Arial" w:hAnsi="Arial" w:cs="Arial"/>
        </w:rPr>
        <w:t>Gao T, He B, Liu S, Zhu H, Tan K, Qian J. EnhancerAtlas: a resource for enhancer annotation and analysis in 105 human cell/tissue types. Bioinformatics. 2016;32(23):3543-3551. doi:10.1093/bioinformatics/btw495</w:t>
      </w:r>
    </w:p>
    <w:p>
      <w:pPr>
        <w:pStyle w:val="30"/>
        <w:numPr>
          <w:ilvl w:val="0"/>
          <w:numId w:val="2"/>
        </w:numPr>
        <w:spacing w:before="156" w:beforeLines="50"/>
        <w:rPr>
          <w:rFonts w:ascii="Arial" w:hAnsi="Arial" w:cs="Arial"/>
        </w:rPr>
      </w:pPr>
      <w:r>
        <w:rPr>
          <w:rFonts w:ascii="Arial" w:hAnsi="Arial" w:cs="Arial"/>
        </w:rPr>
        <w:t xml:space="preserve">The UCSC Genome Browser database: 2024 update - PMC. Accessed May 16, 2024. </w:t>
      </w:r>
      <w:r>
        <w:fldChar w:fldCharType="begin"/>
      </w:r>
      <w:r>
        <w:instrText xml:space="preserve"> HYPERLINK "https://www.ncbi.nlm.nih.gov/pmc/articles/PMC10767968/" </w:instrText>
      </w:r>
      <w:r>
        <w:fldChar w:fldCharType="separate"/>
      </w:r>
      <w:r>
        <w:rPr>
          <w:rFonts w:ascii="Arial" w:hAnsi="Arial" w:cs="Arial"/>
        </w:rPr>
        <w:t>https://www.ncbi.nlm.nih.gov/pmc/articles/PMC10767968/</w:t>
      </w:r>
      <w:r>
        <w:rPr>
          <w:rFonts w:ascii="Arial" w:hAnsi="Arial" w:cs="Arial"/>
        </w:rPr>
        <w:fldChar w:fldCharType="end"/>
      </w:r>
    </w:p>
    <w:p>
      <w:pPr>
        <w:pStyle w:val="30"/>
        <w:numPr>
          <w:ilvl w:val="0"/>
          <w:numId w:val="2"/>
        </w:numPr>
        <w:spacing w:before="156" w:beforeLines="50"/>
        <w:rPr>
          <w:rFonts w:ascii="Arial" w:hAnsi="Arial" w:cs="Arial"/>
        </w:rPr>
      </w:pPr>
      <w:r>
        <w:rPr>
          <w:rFonts w:ascii="Arial" w:hAnsi="Arial" w:cs="Arial"/>
        </w:rPr>
        <w:t>Boyle AP, Hong EL, Hariharan M, et al. Annotation of functional variation in personal genomes using RegulomeDB. Genome Res. 2012;22(9):1790-1797. doi:10.1101/gr.137323.112</w:t>
      </w:r>
    </w:p>
    <w:p>
      <w:pPr>
        <w:pStyle w:val="30"/>
        <w:numPr>
          <w:ilvl w:val="0"/>
          <w:numId w:val="2"/>
        </w:numPr>
        <w:spacing w:before="156" w:beforeLines="50"/>
        <w:rPr>
          <w:rFonts w:ascii="Arial" w:hAnsi="Arial" w:cs="Arial"/>
        </w:rPr>
      </w:pPr>
      <w:r>
        <w:rPr>
          <w:rFonts w:ascii="Arial" w:hAnsi="Arial" w:cs="Arial"/>
        </w:rPr>
        <w:t>Kerimov N, Hayhurst JD, Peikova K, et al. A compendium of uniformly processed human gene expression and splicing quantitative trait loci. Nat Genet. 2021;53(9):1290-1299. doi:10.1038/s41588-021-00924-w</w:t>
      </w:r>
    </w:p>
    <w:p>
      <w:pPr>
        <w:spacing w:before="156" w:beforeLines="50"/>
        <w:rPr>
          <w:rFonts w:ascii="Arial" w:hAnsi="Arial" w:cs="Arial"/>
        </w:rPr>
      </w:pPr>
    </w:p>
    <w:p>
      <w:pPr>
        <w:spacing w:before="156" w:beforeLines="50"/>
        <w:rPr>
          <w:rFonts w:ascii="Arial" w:hAnsi="Arial" w:cs="Arial"/>
          <w:b/>
          <w:bCs/>
        </w:rPr>
      </w:pPr>
      <w:r>
        <w:rPr>
          <w:rFonts w:ascii="Arial" w:hAnsi="Arial" w:cs="Arial"/>
          <w:b/>
          <w:bCs/>
        </w:rPr>
        <w:t>Original Data Sources</w:t>
      </w:r>
    </w:p>
    <w:p>
      <w:pPr>
        <w:pStyle w:val="30"/>
        <w:numPr>
          <w:ilvl w:val="0"/>
          <w:numId w:val="3"/>
        </w:numPr>
        <w:spacing w:before="156" w:beforeLines="50"/>
        <w:rPr>
          <w:rFonts w:ascii="Arial" w:hAnsi="Arial" w:cs="Arial"/>
        </w:rPr>
      </w:pPr>
      <w:r>
        <w:rPr>
          <w:rFonts w:ascii="Arial" w:hAnsi="Arial" w:cs="Arial"/>
        </w:rPr>
        <w:t>Adane B, Alexe G, Seong BKA, Lu D et al. STAG2 loss rewires oncogenic and developmental programs to promote metastasis in Ewing sarcoma. Cancer Cell 2021 Jun 14;39(6):827-844.e10.</w:t>
      </w:r>
    </w:p>
    <w:p>
      <w:pPr>
        <w:pStyle w:val="30"/>
        <w:numPr>
          <w:ilvl w:val="0"/>
          <w:numId w:val="3"/>
        </w:numPr>
        <w:spacing w:before="156" w:beforeLines="50"/>
        <w:rPr>
          <w:rFonts w:ascii="Arial" w:hAnsi="Arial" w:cs="Arial"/>
        </w:rPr>
      </w:pPr>
      <w:r>
        <w:rPr>
          <w:rFonts w:ascii="Arial" w:hAnsi="Arial" w:cs="Arial"/>
        </w:rPr>
        <w:t>Barnada SM, Isopi A, Tejada-Martinez D, Goubert C et al. Genomic features underlie the co-option of SVA transposons as cis-regulatory elements in Human Pluripotent stem cells. PLoS Genet 2022 Jun;18(6):e1010225.</w:t>
      </w:r>
    </w:p>
    <w:p>
      <w:pPr>
        <w:pStyle w:val="30"/>
        <w:numPr>
          <w:ilvl w:val="0"/>
          <w:numId w:val="3"/>
        </w:numPr>
        <w:spacing w:before="156" w:beforeLines="50"/>
        <w:rPr>
          <w:rFonts w:ascii="Arial" w:hAnsi="Arial" w:cs="Arial"/>
        </w:rPr>
      </w:pPr>
      <w:r>
        <w:rPr>
          <w:rFonts w:ascii="Arial" w:hAnsi="Arial" w:cs="Arial"/>
        </w:rPr>
        <w:t>Debruyne DN, Dries R, Sengupta S, Seruggia D et al. BORIS promotes chromatin regulatory interactions in treatment-resistant cancer cells. Nature 2019 Aug;572(7771):676-680.</w:t>
      </w:r>
    </w:p>
    <w:p>
      <w:pPr>
        <w:pStyle w:val="30"/>
        <w:numPr>
          <w:ilvl w:val="0"/>
          <w:numId w:val="3"/>
        </w:numPr>
        <w:spacing w:before="156" w:beforeLines="50"/>
        <w:rPr>
          <w:rFonts w:ascii="Arial" w:hAnsi="Arial" w:cs="Arial"/>
        </w:rPr>
      </w:pPr>
      <w:r>
        <w:rPr>
          <w:rFonts w:ascii="Arial" w:hAnsi="Arial" w:cs="Arial"/>
        </w:rPr>
        <w:t>"Delgado RN, Allen DE, Keefe MG, Mancia Leon WR et al. Individual Human cortical progenitors can produce excitatory and inhibitory neurons. Nature 2022 Jan;601(7893):397-403.</w:t>
      </w:r>
    </w:p>
    <w:p>
      <w:pPr>
        <w:pStyle w:val="30"/>
        <w:numPr>
          <w:ilvl w:val="0"/>
          <w:numId w:val="3"/>
        </w:numPr>
        <w:spacing w:before="156" w:beforeLines="50"/>
        <w:rPr>
          <w:rFonts w:ascii="Arial" w:hAnsi="Arial" w:cs="Arial"/>
        </w:rPr>
      </w:pPr>
      <w:r>
        <w:rPr>
          <w:rFonts w:ascii="Arial" w:hAnsi="Arial" w:cs="Arial"/>
        </w:rPr>
        <w:t>Xiao L, Parolia A, Qiao Y, Bawa P et al. Targeting SWI/SNF ATPases in enhancer-addicted prostate cancer. Nature 2022 Jan;601(7893):434-439."</w:t>
      </w:r>
    </w:p>
    <w:p>
      <w:pPr>
        <w:pStyle w:val="30"/>
        <w:numPr>
          <w:ilvl w:val="0"/>
          <w:numId w:val="3"/>
        </w:numPr>
        <w:spacing w:before="156" w:beforeLines="50"/>
        <w:rPr>
          <w:rFonts w:ascii="Arial" w:hAnsi="Arial" w:cs="Arial"/>
        </w:rPr>
      </w:pPr>
      <w:r>
        <w:rPr>
          <w:rFonts w:ascii="Arial" w:hAnsi="Arial" w:cs="Arial"/>
        </w:rPr>
        <w:t>ENCODE Project Consortium. An integrated encyclopedia of DNA elements in the human genome. Nature 2012 Sep 6;489(7414):57-74.</w:t>
      </w:r>
    </w:p>
    <w:p>
      <w:pPr>
        <w:pStyle w:val="30"/>
        <w:numPr>
          <w:ilvl w:val="0"/>
          <w:numId w:val="3"/>
        </w:numPr>
        <w:spacing w:before="156" w:beforeLines="50"/>
        <w:rPr>
          <w:rFonts w:ascii="Arial" w:hAnsi="Arial" w:cs="Arial"/>
        </w:rPr>
      </w:pPr>
      <w:r>
        <w:rPr>
          <w:rFonts w:ascii="Arial" w:hAnsi="Arial" w:cs="Arial"/>
        </w:rPr>
        <w:t>Heidari N, Phanstiel DH, He C, Grubert F et al. Genome-wide map of regulatory interactions in the human genome. Genome Res 2014 Dec;24(12):1905-17.</w:t>
      </w:r>
    </w:p>
    <w:p>
      <w:pPr>
        <w:pStyle w:val="30"/>
        <w:numPr>
          <w:ilvl w:val="0"/>
          <w:numId w:val="3"/>
        </w:numPr>
        <w:spacing w:before="156" w:beforeLines="50"/>
        <w:rPr>
          <w:rFonts w:ascii="Arial" w:hAnsi="Arial" w:cs="Arial"/>
        </w:rPr>
      </w:pPr>
      <w:r>
        <w:rPr>
          <w:rFonts w:ascii="Arial" w:hAnsi="Arial" w:cs="Arial"/>
        </w:rPr>
        <w:t>Higashijima Y, Matsui Y, Shimamura T, Nakaki R et al. Coordinated demethylation of H3K9 and H3K27 is required for rapid inflammatory responses of endothelial cells. EMBO J 2020 Apr 1;39(7):e103949.</w:t>
      </w:r>
    </w:p>
    <w:p>
      <w:pPr>
        <w:pStyle w:val="30"/>
        <w:numPr>
          <w:ilvl w:val="0"/>
          <w:numId w:val="3"/>
        </w:numPr>
        <w:spacing w:before="156" w:beforeLines="50"/>
        <w:rPr>
          <w:rFonts w:ascii="Arial" w:hAnsi="Arial" w:cs="Arial"/>
        </w:rPr>
      </w:pPr>
      <w:r>
        <w:rPr>
          <w:rFonts w:ascii="Arial" w:hAnsi="Arial" w:cs="Arial"/>
        </w:rPr>
        <w:t>Hnisz D, Weintraub AS, Day DS, Valton AL et al. Activation of proto-oncogenes by disruption of chromosome neighborhoods. Science 2016 Mar 25;351(6280):1454-1458.</w:t>
      </w:r>
    </w:p>
    <w:p>
      <w:pPr>
        <w:pStyle w:val="30"/>
        <w:numPr>
          <w:ilvl w:val="0"/>
          <w:numId w:val="3"/>
        </w:numPr>
        <w:spacing w:before="156" w:beforeLines="50"/>
        <w:rPr>
          <w:rFonts w:ascii="Arial" w:hAnsi="Arial" w:cs="Arial"/>
        </w:rPr>
      </w:pPr>
      <w:r>
        <w:rPr>
          <w:rFonts w:ascii="Arial" w:hAnsi="Arial" w:cs="Arial"/>
        </w:rPr>
        <w:t>Hu G, Dong X, Gong S, Song Y et al. Systematic screening of CTCF binding partners identifies that BHLHE40 regulates CTCF genome-wide distribution and long-range chromatin interactions. Nucleic Acids Res 2020 Sep 25;48(17):9606-9620.</w:t>
      </w:r>
    </w:p>
    <w:p>
      <w:pPr>
        <w:pStyle w:val="30"/>
        <w:numPr>
          <w:ilvl w:val="0"/>
          <w:numId w:val="3"/>
        </w:numPr>
        <w:spacing w:before="156" w:beforeLines="50"/>
        <w:rPr>
          <w:rFonts w:ascii="Arial" w:hAnsi="Arial" w:cs="Arial"/>
        </w:rPr>
      </w:pPr>
      <w:r>
        <w:rPr>
          <w:rFonts w:ascii="Arial" w:hAnsi="Arial" w:cs="Arial"/>
        </w:rPr>
        <w:t>Hyle J, Djekidel MN, Williams J, Wright S et al. Auxin-inducible degron 2 system deciphers functions of CTCF domains in transcriptional regulation. Genome Biol 2023 Jan 26;24(1):14.</w:t>
      </w:r>
    </w:p>
    <w:p>
      <w:pPr>
        <w:pStyle w:val="30"/>
        <w:numPr>
          <w:ilvl w:val="0"/>
          <w:numId w:val="3"/>
        </w:numPr>
        <w:spacing w:before="156" w:beforeLines="50"/>
        <w:rPr>
          <w:rFonts w:ascii="Arial" w:hAnsi="Arial" w:cs="Arial"/>
        </w:rPr>
      </w:pPr>
      <w:r>
        <w:rPr>
          <w:rFonts w:ascii="Arial" w:hAnsi="Arial" w:cs="Arial"/>
        </w:rPr>
        <w:t>Ji X, Dadon DB, Powell BE, Fan ZP et al. 3D Chromosome Regulatory Landscape of Human Pluripotent Cells. Cell Stem Cell 2016 Feb 4;18(2):262-75.</w:t>
      </w:r>
    </w:p>
    <w:p>
      <w:pPr>
        <w:pStyle w:val="30"/>
        <w:numPr>
          <w:ilvl w:val="0"/>
          <w:numId w:val="3"/>
        </w:numPr>
        <w:spacing w:before="156" w:beforeLines="50"/>
        <w:rPr>
          <w:rFonts w:ascii="Arial" w:hAnsi="Arial" w:cs="Arial"/>
        </w:rPr>
      </w:pPr>
      <w:r>
        <w:rPr>
          <w:rFonts w:ascii="Arial" w:hAnsi="Arial" w:cs="Arial"/>
        </w:rPr>
        <w:t>Lhoumaud P, Badri S, Rodriguez-Hernaez J, Sakellaropoulos T et al. NSD2 overexpression drives clustered chromatin and transcriptional changes in a subset of insulated domains. Nat Commun 2019 Oct 24;10(1):4843.</w:t>
      </w:r>
    </w:p>
    <w:p>
      <w:pPr>
        <w:pStyle w:val="30"/>
        <w:numPr>
          <w:ilvl w:val="0"/>
          <w:numId w:val="3"/>
        </w:numPr>
        <w:spacing w:before="156" w:beforeLines="50"/>
        <w:rPr>
          <w:rFonts w:ascii="Arial" w:hAnsi="Arial" w:cs="Arial"/>
        </w:rPr>
      </w:pPr>
      <w:r>
        <w:rPr>
          <w:rFonts w:ascii="Arial" w:hAnsi="Arial" w:cs="Arial"/>
        </w:rPr>
        <w:t>Li D, Zhao XY, Zhou S, Hu Q et al. Multidimensional profiling reveals GATA1-modulated stage-specific chromatin states and functional associations during Human erythropoiesis. Nucleic Acids Res 2023 May 31.</w:t>
      </w:r>
    </w:p>
    <w:p>
      <w:pPr>
        <w:pStyle w:val="30"/>
        <w:numPr>
          <w:ilvl w:val="0"/>
          <w:numId w:val="3"/>
        </w:numPr>
        <w:spacing w:before="156" w:beforeLines="50"/>
        <w:rPr>
          <w:rFonts w:ascii="Arial" w:hAnsi="Arial" w:cs="Arial"/>
        </w:rPr>
      </w:pPr>
      <w:r>
        <w:rPr>
          <w:rFonts w:ascii="Arial" w:hAnsi="Arial" w:cs="Arial"/>
        </w:rPr>
        <w:t>Li J, Huang K, Hu G, Babarinde IA et al. An alternative CTCF isoform antagonizes canonical CTCF occupancy and changes chromatin architecture to promote apoptosis. Nat Commun 2019 Apr 4;10(1):1535.</w:t>
      </w:r>
    </w:p>
    <w:p>
      <w:pPr>
        <w:pStyle w:val="30"/>
        <w:numPr>
          <w:ilvl w:val="0"/>
          <w:numId w:val="3"/>
        </w:numPr>
        <w:spacing w:before="156" w:beforeLines="50"/>
        <w:rPr>
          <w:rFonts w:ascii="Arial" w:hAnsi="Arial" w:cs="Arial"/>
        </w:rPr>
      </w:pPr>
      <w:r>
        <w:rPr>
          <w:rFonts w:ascii="Arial" w:hAnsi="Arial" w:cs="Arial"/>
        </w:rPr>
        <w:t>Liu Y, Huang Z, Liu H, Ji Z et al. DNA-initiated epigenetic cascades driven by C9orf72 hexanucleotide repeat. Neuron 2023 Apr 19;111(8):1205-1221.e9.</w:t>
      </w:r>
    </w:p>
    <w:p>
      <w:pPr>
        <w:pStyle w:val="30"/>
        <w:numPr>
          <w:ilvl w:val="0"/>
          <w:numId w:val="3"/>
        </w:numPr>
        <w:spacing w:before="156" w:beforeLines="50"/>
        <w:rPr>
          <w:rFonts w:ascii="Arial" w:hAnsi="Arial" w:cs="Arial"/>
        </w:rPr>
      </w:pPr>
      <w:r>
        <w:rPr>
          <w:rFonts w:ascii="Arial" w:hAnsi="Arial" w:cs="Arial"/>
        </w:rPr>
        <w:t>Lyu X, Rowley MJ, Corces VG. Architectural Proteins and Pluripotency Factors Cooperate to Orchestrate the Transcriptional Response of hESCs to Temperature Stress. Mol Cell 2018 Sep 20;71(6):940-955.e7.</w:t>
      </w:r>
    </w:p>
    <w:p>
      <w:pPr>
        <w:pStyle w:val="30"/>
        <w:numPr>
          <w:ilvl w:val="0"/>
          <w:numId w:val="3"/>
        </w:numPr>
        <w:spacing w:before="156" w:beforeLines="50"/>
        <w:rPr>
          <w:rFonts w:ascii="Arial" w:hAnsi="Arial" w:cs="Arial"/>
        </w:rPr>
      </w:pPr>
      <w:r>
        <w:rPr>
          <w:rFonts w:ascii="Arial" w:hAnsi="Arial" w:cs="Arial"/>
        </w:rPr>
        <w:t>Pattison JM, Melo SP, Piekos SN, Torkelson JL et al. Retinoic acid and BMP4 cooperate with p63 to alter chromatin dynamics during surface epithelial commitment. Nat Genet 2018 Dec;50(12):1658-1665.</w:t>
      </w:r>
    </w:p>
    <w:p>
      <w:pPr>
        <w:pStyle w:val="30"/>
        <w:numPr>
          <w:ilvl w:val="0"/>
          <w:numId w:val="3"/>
        </w:numPr>
        <w:spacing w:before="156" w:beforeLines="50"/>
        <w:rPr>
          <w:rFonts w:ascii="Arial" w:hAnsi="Arial" w:cs="Arial"/>
        </w:rPr>
      </w:pPr>
      <w:r>
        <w:rPr>
          <w:rFonts w:ascii="Arial" w:hAnsi="Arial" w:cs="Arial"/>
        </w:rPr>
        <w:t>Pelikan RC, Kelly JA, Fu Y, Lareau CA et al. Enhancer histone-QTLs are enriched on autoimmune risk haplotypes and influence gene expression within chromatin networks. Nat Commun 2018 Jul 25;9(1):2905.</w:t>
      </w:r>
    </w:p>
    <w:p>
      <w:pPr>
        <w:pStyle w:val="30"/>
        <w:numPr>
          <w:ilvl w:val="0"/>
          <w:numId w:val="3"/>
        </w:numPr>
        <w:spacing w:before="156" w:beforeLines="50"/>
        <w:rPr>
          <w:rFonts w:ascii="Arial" w:hAnsi="Arial" w:cs="Arial"/>
        </w:rPr>
      </w:pPr>
      <w:r>
        <w:rPr>
          <w:rFonts w:ascii="Arial" w:hAnsi="Arial" w:cs="Arial"/>
        </w:rPr>
        <w:t>Petrovic J, Zhou Y, Fasolino M, Goldman N et al. Oncogenic Notch Promotes Long-Range Regulatory Interactions within Hyperconnected 3D Cliques. Mol Cell 2019 Mar 21;73(6):1174-1190.e12.</w:t>
      </w:r>
    </w:p>
    <w:p>
      <w:pPr>
        <w:pStyle w:val="30"/>
        <w:numPr>
          <w:ilvl w:val="0"/>
          <w:numId w:val="3"/>
        </w:numPr>
        <w:spacing w:before="156" w:beforeLines="50"/>
        <w:rPr>
          <w:rFonts w:ascii="Arial" w:hAnsi="Arial" w:cs="Arial"/>
        </w:rPr>
      </w:pPr>
      <w:r>
        <w:rPr>
          <w:rFonts w:ascii="Arial" w:hAnsi="Arial" w:cs="Arial"/>
        </w:rPr>
        <w:t>Reyes-Palomares A, Gu M, Grubert F, Berest I et al. Remodeling of active endothelial enhancers is associated with aberrant gene-regulatory networks in pulmonary arterial hypertension. Nat Commun 2020 Apr 3;11(1):1673.</w:t>
      </w:r>
    </w:p>
    <w:p>
      <w:pPr>
        <w:pStyle w:val="30"/>
        <w:numPr>
          <w:ilvl w:val="0"/>
          <w:numId w:val="3"/>
        </w:numPr>
        <w:spacing w:before="156" w:beforeLines="50"/>
        <w:rPr>
          <w:rFonts w:ascii="Arial" w:hAnsi="Arial" w:cs="Arial"/>
        </w:rPr>
      </w:pPr>
      <w:r>
        <w:rPr>
          <w:rFonts w:ascii="Arial" w:hAnsi="Arial" w:cs="Arial"/>
        </w:rPr>
        <w:t>Schuijers J, Manteiga JC, Weintraub AS, Day DS et al. Transcriptional Dysregulation of MYC Reveals Common Enhancer-Docking Mechanism. Cell Rep 2018 Apr 10;23(2):349-360.</w:t>
      </w:r>
    </w:p>
    <w:p>
      <w:pPr>
        <w:pStyle w:val="30"/>
        <w:numPr>
          <w:ilvl w:val="0"/>
          <w:numId w:val="3"/>
        </w:numPr>
        <w:spacing w:before="156" w:beforeLines="50"/>
        <w:rPr>
          <w:rFonts w:ascii="Arial" w:hAnsi="Arial" w:cs="Arial"/>
        </w:rPr>
      </w:pPr>
      <w:r>
        <w:rPr>
          <w:rFonts w:ascii="Arial" w:hAnsi="Arial" w:cs="Arial"/>
        </w:rPr>
        <w:t>Smith JS, Lappin KM, Craig SG, Liberante FG et al. Chronic loss of STAG2 leads to altered chromatin structure contributing to de-regulated transcription in AML. J Transl Med 2020 Sep 3;18(1):339.</w:t>
      </w:r>
    </w:p>
    <w:p>
      <w:pPr>
        <w:pStyle w:val="30"/>
        <w:numPr>
          <w:ilvl w:val="0"/>
          <w:numId w:val="3"/>
        </w:numPr>
        <w:spacing w:before="156" w:beforeLines="50"/>
        <w:rPr>
          <w:rFonts w:ascii="Arial" w:hAnsi="Arial" w:cs="Arial"/>
        </w:rPr>
      </w:pPr>
      <w:r>
        <w:rPr>
          <w:rFonts w:ascii="Arial" w:hAnsi="Arial" w:cs="Arial"/>
        </w:rPr>
        <w:t>Surdez D, Zaidi S, Grossetête S, Laud-Duval K et al. STAG2 mutations alter CTCF-anchored loop extrusion, reduce cis-regulatory interactions and EWSR1-FLI1 activity in Ewing sarcoma. Cancer Cell 2021 Jun 14;39(6):810-826.e9.</w:t>
      </w:r>
    </w:p>
    <w:p>
      <w:pPr>
        <w:pStyle w:val="30"/>
        <w:numPr>
          <w:ilvl w:val="0"/>
          <w:numId w:val="3"/>
        </w:numPr>
        <w:spacing w:before="156" w:beforeLines="50"/>
        <w:rPr>
          <w:rFonts w:ascii="Arial" w:hAnsi="Arial" w:cs="Arial"/>
        </w:rPr>
      </w:pPr>
      <w:r>
        <w:rPr>
          <w:rFonts w:ascii="Arial" w:hAnsi="Arial" w:cs="Arial"/>
        </w:rPr>
        <w:t>"Tang Z, Luo OJ, Li X, Zheng M et al. CTCF-Mediated Human 3D Genome Architecture Reveals Chromatin Topology for Transcription. Cell 2015 Dec 17;163(7):1611-27.</w:t>
      </w:r>
    </w:p>
    <w:p>
      <w:pPr>
        <w:pStyle w:val="30"/>
        <w:numPr>
          <w:ilvl w:val="0"/>
          <w:numId w:val="3"/>
        </w:numPr>
        <w:spacing w:before="156" w:beforeLines="50"/>
        <w:rPr>
          <w:rFonts w:ascii="Arial" w:hAnsi="Arial" w:cs="Arial"/>
        </w:rPr>
      </w:pPr>
      <w:r>
        <w:rPr>
          <w:rFonts w:ascii="Arial" w:hAnsi="Arial" w:cs="Arial"/>
        </w:rPr>
        <w:t>Li G, Chen Y, Snyder MP, Zhang MQ. ChIA-PET2: a versatile and flexible pipeline for ChIA-PET data analysis. Nucleic Acids Res 2017 Jan 9;45(1):e4."</w:t>
      </w:r>
    </w:p>
    <w:p>
      <w:pPr>
        <w:pStyle w:val="30"/>
        <w:numPr>
          <w:ilvl w:val="0"/>
          <w:numId w:val="3"/>
        </w:numPr>
        <w:spacing w:before="156" w:beforeLines="50"/>
        <w:rPr>
          <w:rFonts w:ascii="Arial" w:hAnsi="Arial" w:cs="Arial"/>
        </w:rPr>
      </w:pPr>
      <w:r>
        <w:rPr>
          <w:rFonts w:ascii="Arial" w:hAnsi="Arial" w:cs="Arial"/>
        </w:rPr>
        <w:t>Wang P, Tang Z, Lee B, Zhu JJ et al. Chromatin topology reorganization and transcription repression by PML-RARα in acute promyeloid leukemia. Genome Biol 2020 May 11;21(1):110.</w:t>
      </w:r>
    </w:p>
    <w:p>
      <w:pPr>
        <w:pStyle w:val="30"/>
        <w:numPr>
          <w:ilvl w:val="0"/>
          <w:numId w:val="3"/>
        </w:numPr>
        <w:spacing w:before="156" w:beforeLines="50"/>
        <w:rPr>
          <w:rFonts w:ascii="Arial" w:hAnsi="Arial" w:cs="Arial"/>
        </w:rPr>
      </w:pPr>
      <w:r>
        <w:rPr>
          <w:rFonts w:ascii="Arial" w:hAnsi="Arial" w:cs="Arial"/>
        </w:rPr>
        <w:t>Warwick T, Schulz MH, Gilsbach R, Brandes RP et al. Nuclear receptor activation shapes spatial genome organization essential for gene expression control: lessons learned from the vitamin D receptor. Nucleic Acids Res 2022 Apr 22;50(7):3745-3763.</w:t>
      </w:r>
    </w:p>
    <w:p>
      <w:pPr>
        <w:pStyle w:val="30"/>
        <w:numPr>
          <w:ilvl w:val="0"/>
          <w:numId w:val="3"/>
        </w:numPr>
        <w:spacing w:before="156" w:beforeLines="50"/>
        <w:rPr>
          <w:rFonts w:ascii="Arial" w:hAnsi="Arial" w:cs="Arial"/>
        </w:rPr>
      </w:pPr>
      <w:r>
        <w:rPr>
          <w:rFonts w:ascii="Arial" w:hAnsi="Arial" w:cs="Arial"/>
        </w:rPr>
        <w:t>Wei Z, Wang S, Xu Y, Wang W et al. MYC reshapes CTCF-mediated chromatin architecture in Prostate Cancer. Nat Commun 2023 Mar 30;14(1):1787.</w:t>
      </w:r>
    </w:p>
    <w:p>
      <w:pPr>
        <w:pStyle w:val="30"/>
        <w:numPr>
          <w:ilvl w:val="0"/>
          <w:numId w:val="3"/>
        </w:numPr>
        <w:spacing w:before="156" w:beforeLines="50"/>
        <w:rPr>
          <w:rFonts w:ascii="Arial" w:hAnsi="Arial" w:cs="Arial"/>
        </w:rPr>
      </w:pPr>
      <w:r>
        <w:rPr>
          <w:rFonts w:ascii="Arial" w:hAnsi="Arial" w:cs="Arial"/>
        </w:rPr>
        <w:t>Weintraub AS, Li CH, Zamudio AV, Sigova AA et al. YY1 Is a Structural Regulator of Enhancer-Promoter Loops. Cell 2017 Dec 14;171(7):1573-1588.e28.</w:t>
      </w:r>
    </w:p>
    <w:p>
      <w:pPr>
        <w:pStyle w:val="30"/>
        <w:numPr>
          <w:ilvl w:val="0"/>
          <w:numId w:val="3"/>
        </w:numPr>
        <w:spacing w:before="156" w:beforeLines="50"/>
        <w:rPr>
          <w:rFonts w:ascii="Arial" w:hAnsi="Arial" w:cs="Arial"/>
        </w:rPr>
      </w:pPr>
      <w:r>
        <w:rPr>
          <w:rFonts w:ascii="Arial" w:hAnsi="Arial" w:cs="Arial"/>
        </w:rPr>
        <w:t>Wolf BK, Zhao Y, McCray A, Hawk WH et al. Cooperation of chromatin remodeling SWI/SNF complex and pioneer factor AP-1 shapes 3D enhancer landscapes. Nat Struct Mol Biol 2023 Jan;30(1):10-21.</w:t>
      </w:r>
    </w:p>
    <w:p>
      <w:pPr>
        <w:pStyle w:val="30"/>
        <w:numPr>
          <w:ilvl w:val="0"/>
          <w:numId w:val="3"/>
        </w:numPr>
        <w:spacing w:before="156" w:beforeLines="50"/>
        <w:rPr>
          <w:rFonts w:ascii="Arial" w:hAnsi="Arial" w:cs="Arial"/>
        </w:rPr>
      </w:pPr>
      <w:r>
        <w:rPr>
          <w:rFonts w:ascii="Arial" w:hAnsi="Arial" w:cs="Arial"/>
        </w:rPr>
        <w:t>Zhang Z, Chng KR, Lingadahalli S, Chen Z et al. An AR-ERG transcriptional signature defined by long-range chromatin interactomes in prostate cancer cells. Genome Res 2019 Feb;29(2):223-235.</w:t>
      </w:r>
    </w:p>
    <w:p>
      <w:pPr>
        <w:pStyle w:val="30"/>
        <w:numPr>
          <w:ilvl w:val="0"/>
          <w:numId w:val="3"/>
        </w:numPr>
        <w:spacing w:before="156" w:beforeLines="50"/>
        <w:rPr>
          <w:rFonts w:ascii="Arial" w:hAnsi="Arial" w:cs="Arial"/>
        </w:rPr>
      </w:pPr>
      <w:r>
        <w:rPr>
          <w:rFonts w:ascii="Arial" w:hAnsi="Arial" w:cs="Arial"/>
        </w:rPr>
        <w:t>Zhao X, Wang P, Diedrich JD, Smart B et al. Epigenetic activation of the FLT3 gene by ZNF384 fusion confers a therapeutic susceptibility in acute lymphoblastic leukemia. Nat Commun 2022 Sep 14;13(1):5401.</w:t>
      </w:r>
    </w:p>
    <w:p>
      <w:pPr>
        <w:pStyle w:val="30"/>
        <w:numPr>
          <w:ilvl w:val="0"/>
          <w:numId w:val="3"/>
        </w:numPr>
        <w:spacing w:before="156" w:beforeLines="50"/>
        <w:rPr>
          <w:rFonts w:ascii="Arial" w:hAnsi="Arial" w:cs="Arial"/>
        </w:rPr>
      </w:pPr>
      <w:r>
        <w:rPr>
          <w:rFonts w:ascii="Arial" w:hAnsi="Arial" w:cs="Arial"/>
        </w:rPr>
        <w:t>Zhou Y, Petrovic J, Zhao J, Zhang W et al. EBF1 nuclear repositioning instructs chromatin refolding to promote therapy resistance in T Leukemic cells. Mol Cell 2022 Mar 3;82(5):1003-1020.e15.</w:t>
      </w:r>
    </w:p>
    <w:p>
      <w:pPr>
        <w:pStyle w:val="30"/>
        <w:numPr>
          <w:ilvl w:val="0"/>
          <w:numId w:val="3"/>
        </w:numPr>
        <w:spacing w:before="156" w:beforeLines="50"/>
        <w:rPr>
          <w:rFonts w:ascii="Arial" w:hAnsi="Arial" w:cs="Arial"/>
        </w:rPr>
      </w:pPr>
      <w:r>
        <w:rPr>
          <w:rFonts w:ascii="Arial" w:hAnsi="Arial" w:cs="Arial"/>
        </w:rPr>
        <w:t>Zirkel A, Nikolic M, Sofiadis K, Mallm JP et al. HMGB2 Loss upon Senescence Entry Disrupts Genomic Organization and Induces CTCF Clustering across Cell Types. Mol Cell 2018 May 17;70(4):730-744.e6.</w:t>
      </w:r>
    </w:p>
    <w:p>
      <w:pPr>
        <w:spacing w:before="156" w:beforeLines="50"/>
        <w:rPr>
          <w:rFonts w:ascii="Arial" w:hAnsi="Arial" w:cs="Arial"/>
          <w:b/>
          <w:bCs/>
          <w:sz w:val="24"/>
          <w:szCs w:val="28"/>
        </w:rPr>
      </w:pPr>
    </w:p>
    <w:p>
      <w:pPr>
        <w:spacing w:before="156" w:beforeLines="50"/>
        <w:rPr>
          <w:rFonts w:ascii="Arial" w:hAnsi="Arial" w:cs="Arial"/>
          <w:b/>
          <w:bCs/>
          <w:sz w:val="24"/>
          <w:szCs w:val="28"/>
        </w:rPr>
      </w:pPr>
      <w:r>
        <w:rPr>
          <w:rFonts w:ascii="Arial" w:hAnsi="Arial" w:cs="Arial"/>
          <w:b/>
          <w:bCs/>
          <w:sz w:val="24"/>
          <w:szCs w:val="28"/>
        </w:rPr>
        <w:t>About</w:t>
      </w:r>
    </w:p>
    <w:p>
      <w:pPr>
        <w:spacing w:before="156" w:beforeLines="50"/>
        <w:rPr>
          <w:rFonts w:ascii="Arial" w:hAnsi="Arial" w:cs="Arial"/>
          <w:b/>
          <w:bCs/>
        </w:rPr>
      </w:pPr>
      <w:r>
        <w:rPr>
          <w:rFonts w:ascii="Arial" w:hAnsi="Arial" w:cs="Arial"/>
          <w:b/>
          <w:bCs/>
        </w:rPr>
        <w:t>Xionglab</w:t>
      </w:r>
    </w:p>
    <w:p>
      <w:pPr>
        <w:spacing w:before="156" w:beforeLines="50"/>
        <w:rPr>
          <w:rFonts w:ascii="Arial" w:hAnsi="Arial" w:cs="Arial"/>
        </w:rPr>
      </w:pPr>
      <w:r>
        <w:rPr>
          <w:rFonts w:ascii="Arial" w:hAnsi="Arial" w:cs="Arial"/>
        </w:rPr>
        <w:t>Principal Investigator: Xushen Xiong, Ph.D.</w:t>
      </w:r>
    </w:p>
    <w:p>
      <w:pPr>
        <w:spacing w:before="156" w:beforeLines="50"/>
        <w:rPr>
          <w:rFonts w:ascii="Arial" w:hAnsi="Arial" w:cs="Arial"/>
          <w:b/>
          <w:bCs/>
        </w:rPr>
      </w:pPr>
      <w:r>
        <w:rPr>
          <w:rFonts w:hint="eastAsia" w:ascii="Arial" w:hAnsi="Arial" w:cs="Arial"/>
          <w:b/>
          <w:bCs/>
          <w:lang w:val="en-US" w:eastAsia="zh-CN"/>
        </w:rPr>
        <w:t xml:space="preserve">Email: </w:t>
      </w:r>
      <w:r>
        <w:rPr>
          <w:rFonts w:hint="eastAsia" w:ascii="Arial" w:hAnsi="Arial" w:cs="Arial"/>
          <w:b/>
          <w:bCs/>
        </w:rPr>
        <w:t>xiongxs@zju.edu.cn</w:t>
      </w:r>
    </w:p>
    <w:p>
      <w:pPr>
        <w:spacing w:before="156" w:beforeLines="50"/>
        <w:rPr>
          <w:rFonts w:ascii="Arial" w:hAnsi="Arial" w:cs="Arial"/>
        </w:rPr>
      </w:pPr>
    </w:p>
    <w:p>
      <w:pPr>
        <w:spacing w:before="156" w:beforeLines="50"/>
        <w:rPr>
          <w:rFonts w:ascii="Arial" w:hAnsi="Arial" w:cs="Arial"/>
          <w:b/>
          <w:bCs/>
        </w:rPr>
      </w:pPr>
      <w:r>
        <w:rPr>
          <w:rFonts w:ascii="Arial" w:hAnsi="Arial" w:cs="Arial"/>
          <w:b/>
          <w:bCs/>
        </w:rPr>
        <w:t>Location</w:t>
      </w:r>
      <w:r>
        <w:rPr>
          <w:rFonts w:hint="eastAsia" w:ascii="Arial" w:hAnsi="Arial" w:cs="Arial"/>
          <w:b/>
          <w:bCs/>
        </w:rPr>
        <w:t xml:space="preserve">: </w:t>
      </w:r>
      <w:r>
        <w:rPr>
          <w:rFonts w:ascii="Arial" w:hAnsi="Arial" w:cs="Arial"/>
        </w:rPr>
        <w:t>Zhejiang University Medical Center, Hangzhou, China</w:t>
      </w:r>
    </w:p>
    <w:p>
      <w:pPr>
        <w:spacing w:before="156" w:beforeLines="50"/>
        <w:rPr>
          <w:rFonts w:hint="eastAsia" w:ascii="Arial" w:hAnsi="Arial" w:cs="Arial"/>
          <w:b/>
          <w:bCs/>
          <w:lang w:val="en-US" w:eastAsia="zh-CN"/>
        </w:rPr>
      </w:pPr>
      <w:r>
        <w:rPr>
          <w:rFonts w:hint="eastAsia" w:ascii="Arial" w:hAnsi="Arial" w:cs="Arial"/>
          <w:b/>
          <w:bCs/>
          <w:lang w:val="en-US" w:eastAsia="zh-CN"/>
        </w:rPr>
        <w:t>Lab Web：</w:t>
      </w:r>
    </w:p>
    <w:p>
      <w:pPr>
        <w:spacing w:before="156" w:beforeLines="50"/>
        <w:rPr>
          <w:rFonts w:hint="default" w:ascii="Arial" w:hAnsi="Arial" w:cs="Arial"/>
          <w:b/>
          <w:bCs/>
          <w:lang w:val="en-US" w:eastAsia="zh-CN"/>
        </w:rPr>
      </w:pPr>
    </w:p>
    <w:p>
      <w:pPr>
        <w:spacing w:before="156" w:beforeLines="50"/>
        <w:rPr>
          <w:rFonts w:ascii="Arial" w:hAnsi="Arial" w:cs="Arial"/>
        </w:rPr>
      </w:pPr>
      <w:r>
        <w:rPr>
          <w:rFonts w:ascii="Arial" w:hAnsi="Arial" w:cs="Arial"/>
        </w:rPr>
        <w:t>The Xiong Lab at Zhejiang University Medical Center seeks to understand the regulatory circuits and mechanisms of genetic diseases, including brain and heart disorders, from multiple layers, including genetics, epigenomics, epitranscriptomics (i.e. RNA modification), and transcriptome. The ultimate goal of our research is to identify the "missing regulation" of disease genetics and help guide the development of new therapeutics for human disease from multiple molecular levels.</w:t>
      </w:r>
    </w:p>
    <w:p>
      <w:pPr>
        <w:spacing w:before="156" w:beforeLines="50"/>
        <w:rPr>
          <w:rFonts w:ascii="Arial" w:hAnsi="Arial" w:cs="Arial"/>
        </w:rPr>
      </w:pPr>
      <w:r>
        <w:rPr>
          <w:rFonts w:ascii="Arial" w:hAnsi="Arial" w:cs="Arial"/>
        </w:rPr>
        <w:t>We integrate computational biology, AI (mainly deep learning) and statistical genetics, in combination with experimental approaches, to answer the questions and provide validations.</w:t>
      </w:r>
    </w:p>
    <w:p>
      <w:pPr>
        <w:spacing w:before="156" w:beforeLines="50"/>
        <w:rPr>
          <w:rFonts w:hint="eastAsia" w:ascii="Arial" w:hAnsi="Arial" w:cs="Arial"/>
          <w:b/>
          <w:bCs/>
        </w:rPr>
      </w:pPr>
    </w:p>
    <w:p>
      <w:pPr>
        <w:spacing w:before="156" w:beforeLines="50"/>
        <w:rPr>
          <w:rFonts w:ascii="Arial" w:hAnsi="Arial" w:cs="Arial"/>
          <w:b/>
          <w:bCs/>
        </w:rPr>
      </w:pPr>
      <w:r>
        <w:rPr>
          <w:rFonts w:hint="eastAsia" w:ascii="Arial" w:hAnsi="Arial" w:cs="Arial"/>
          <w:b/>
          <w:bCs/>
        </w:rPr>
        <w:t xml:space="preserve">TM-MAP </w:t>
      </w:r>
      <w:r>
        <w:rPr>
          <w:rFonts w:ascii="Arial" w:hAnsi="Arial" w:cs="Arial"/>
          <w:b/>
          <w:bCs/>
        </w:rPr>
        <w:t>Team members</w:t>
      </w:r>
    </w:p>
    <w:p>
      <w:pPr>
        <w:spacing w:before="156" w:beforeLines="50"/>
        <w:rPr>
          <w:rFonts w:ascii="Arial" w:hAnsi="Arial" w:cs="Arial"/>
        </w:rPr>
      </w:pPr>
      <w:r>
        <w:rPr>
          <w:rFonts w:ascii="Arial" w:hAnsi="Arial" w:cs="Arial"/>
        </w:rPr>
        <w:t>Yang Yin</w:t>
      </w:r>
    </w:p>
    <w:p>
      <w:pPr>
        <w:spacing w:before="156" w:beforeLines="50"/>
        <w:rPr>
          <w:rFonts w:ascii="Arial" w:hAnsi="Arial" w:cs="Arial"/>
          <w:color w:val="212529"/>
          <w:szCs w:val="21"/>
          <w:shd w:val="clear" w:color="auto" w:fill="FFFFFF"/>
        </w:rPr>
      </w:pPr>
      <w:r>
        <w:rPr>
          <w:rFonts w:ascii="Arial" w:hAnsi="Arial" w:cs="Arial"/>
          <w:color w:val="212529"/>
          <w:szCs w:val="21"/>
          <w:shd w:val="clear" w:color="auto" w:fill="FFFFFF"/>
        </w:rPr>
        <w:t>B.S. student in Bioinformatics, Zhejiang Univ</w:t>
      </w:r>
    </w:p>
    <w:p>
      <w:pPr>
        <w:spacing w:before="156" w:beforeLines="50"/>
        <w:rPr>
          <w:rFonts w:ascii="Arial" w:hAnsi="Arial" w:cs="Arial"/>
        </w:rPr>
      </w:pPr>
    </w:p>
    <w:p>
      <w:pPr>
        <w:spacing w:before="156" w:beforeLines="50"/>
        <w:rPr>
          <w:rFonts w:ascii="Arial" w:hAnsi="Arial" w:cs="Arial"/>
        </w:rPr>
      </w:pPr>
      <w:r>
        <w:rPr>
          <w:rFonts w:ascii="Arial" w:hAnsi="Arial" w:cs="Arial"/>
        </w:rPr>
        <w:t>Yao Sun</w:t>
      </w:r>
    </w:p>
    <w:p>
      <w:pPr>
        <w:spacing w:before="156" w:beforeLines="50"/>
        <w:rPr>
          <w:rFonts w:ascii="Arial" w:hAnsi="Arial" w:cs="Arial"/>
          <w:color w:val="212529"/>
          <w:szCs w:val="21"/>
          <w:shd w:val="clear" w:color="auto" w:fill="FFFFFF"/>
        </w:rPr>
      </w:pPr>
      <w:r>
        <w:rPr>
          <w:rFonts w:ascii="Arial" w:hAnsi="Arial" w:cs="Arial"/>
          <w:color w:val="212529"/>
          <w:szCs w:val="21"/>
          <w:shd w:val="clear" w:color="auto" w:fill="FFFFFF"/>
        </w:rPr>
        <w:t>B.S. student in Bioinformatics, Zhejiang Univ</w:t>
      </w:r>
    </w:p>
    <w:p>
      <w:pPr>
        <w:spacing w:before="156" w:beforeLines="50"/>
        <w:rPr>
          <w:rFonts w:ascii="Arial" w:hAnsi="Arial" w:cs="Arial"/>
        </w:rPr>
      </w:pPr>
    </w:p>
    <w:p>
      <w:pPr>
        <w:spacing w:before="156" w:beforeLines="50"/>
        <w:rPr>
          <w:rFonts w:ascii="Arial" w:hAnsi="Arial" w:cs="Arial"/>
        </w:rPr>
      </w:pPr>
      <w:r>
        <w:rPr>
          <w:rFonts w:ascii="Arial" w:hAnsi="Arial" w:cs="Arial"/>
        </w:rPr>
        <w:t>Qiuxu Chen</w:t>
      </w:r>
    </w:p>
    <w:p>
      <w:pPr>
        <w:spacing w:before="156" w:beforeLines="50"/>
        <w:rPr>
          <w:rFonts w:ascii="Arial" w:hAnsi="Arial" w:cs="Arial"/>
          <w:color w:val="212529"/>
          <w:szCs w:val="21"/>
          <w:shd w:val="clear" w:color="auto" w:fill="FFFFFF"/>
        </w:rPr>
      </w:pPr>
      <w:r>
        <w:rPr>
          <w:rFonts w:ascii="Arial" w:hAnsi="Arial" w:cs="Arial"/>
          <w:color w:val="212529"/>
          <w:szCs w:val="21"/>
          <w:shd w:val="clear" w:color="auto" w:fill="FFFFFF"/>
        </w:rPr>
        <w:t>B.S. student in Bioinformatics, Zhejiang Univ</w:t>
      </w:r>
    </w:p>
    <w:p>
      <w:pPr>
        <w:spacing w:before="156" w:beforeLines="50"/>
        <w:rPr>
          <w:rFonts w:ascii="Arial" w:hAnsi="Arial" w:cs="Arial"/>
        </w:rPr>
      </w:pPr>
    </w:p>
    <w:p>
      <w:pPr>
        <w:spacing w:before="156" w:beforeLines="50"/>
        <w:rPr>
          <w:rFonts w:ascii="Arial" w:hAnsi="Arial" w:cs="Arial"/>
        </w:rPr>
      </w:pPr>
      <w:r>
        <w:rPr>
          <w:rFonts w:ascii="Arial" w:hAnsi="Arial" w:cs="Arial"/>
        </w:rPr>
        <w:t>Ziyi Xu</w:t>
      </w:r>
    </w:p>
    <w:p>
      <w:pPr>
        <w:spacing w:before="156" w:beforeLines="50"/>
        <w:rPr>
          <w:rFonts w:ascii="Arial" w:hAnsi="Arial" w:cs="Arial"/>
          <w:color w:val="212529"/>
          <w:shd w:val="clear" w:color="auto" w:fill="F6F6F6"/>
        </w:rPr>
      </w:pPr>
      <w:r>
        <w:rPr>
          <w:rFonts w:ascii="Arial" w:hAnsi="Arial" w:cs="Arial"/>
          <w:color w:val="212529"/>
          <w:shd w:val="clear" w:color="auto" w:fill="F6F6F6"/>
        </w:rPr>
        <w:t xml:space="preserve">B.S. </w:t>
      </w:r>
      <w:r>
        <w:rPr>
          <w:rFonts w:ascii="Arial" w:hAnsi="Arial" w:cs="Arial"/>
          <w:color w:val="212529"/>
          <w:szCs w:val="21"/>
          <w:shd w:val="clear" w:color="auto" w:fill="FFFFFF"/>
        </w:rPr>
        <w:t xml:space="preserve"> in </w:t>
      </w:r>
      <w:r>
        <w:rPr>
          <w:rFonts w:hint="eastAsia" w:ascii="Arial" w:hAnsi="Arial" w:cs="Arial"/>
          <w:color w:val="212529"/>
          <w:szCs w:val="21"/>
          <w:shd w:val="clear" w:color="auto" w:fill="FFFFFF"/>
        </w:rPr>
        <w:t>Ecology</w:t>
      </w:r>
      <w:r>
        <w:rPr>
          <w:rFonts w:ascii="Arial" w:hAnsi="Arial" w:cs="Arial"/>
          <w:color w:val="212529"/>
          <w:szCs w:val="21"/>
          <w:shd w:val="clear" w:color="auto" w:fill="FFFFFF"/>
        </w:rPr>
        <w:t>, Zhejiang Univ</w:t>
      </w:r>
      <w:bookmarkStart w:id="2" w:name="_GoBack"/>
      <w:bookmarkEnd w:id="2"/>
    </w:p>
    <w:p>
      <w:pPr>
        <w:spacing w:before="156" w:beforeLines="50"/>
        <w:rPr>
          <w:rFonts w:hint="eastAsia" w:ascii="Arial" w:hAnsi="Arial" w:cs="Arial" w:eastAsiaTheme="minorEastAsia"/>
          <w:lang w:eastAsia="zh-CN"/>
        </w:rPr>
      </w:pPr>
      <w:r>
        <w:rPr>
          <w:rFonts w:hint="eastAsia" w:ascii="Arial" w:hAnsi="Arial" w:cs="Arial" w:eastAsiaTheme="minorEastAsia"/>
          <w:lang w:eastAsia="zh-CN"/>
        </w:rPr>
        <w:drawing>
          <wp:inline distT="0" distB="0" distL="114300" distR="114300">
            <wp:extent cx="1671320" cy="1673860"/>
            <wp:effectExtent l="0" t="0" r="5080" b="2540"/>
            <wp:docPr id="1" name="图片 1" descr="e0ac363513960f01e178c8950d209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0ac363513960f01e178c8950d209b3"/>
                    <pic:cNvPicPr>
                      <a:picLocks noChangeAspect="1"/>
                    </pic:cNvPicPr>
                  </pic:nvPicPr>
                  <pic:blipFill>
                    <a:blip r:embed="rId5"/>
                    <a:stretch>
                      <a:fillRect/>
                    </a:stretch>
                  </pic:blipFill>
                  <pic:spPr>
                    <a:xfrm>
                      <a:off x="0" y="0"/>
                      <a:ext cx="1671320" cy="1673860"/>
                    </a:xfrm>
                    <a:prstGeom prst="rect">
                      <a:avLst/>
                    </a:prstGeom>
                  </pic:spPr>
                </pic:pic>
              </a:graphicData>
            </a:graphic>
          </wp:inline>
        </w:drawing>
      </w:r>
    </w:p>
    <w:p>
      <w:pPr>
        <w:spacing w:before="156" w:beforeLines="50"/>
        <w:rPr>
          <w:rFonts w:ascii="Arial" w:hAnsi="Arial" w:cs="Arial"/>
        </w:rPr>
      </w:pPr>
      <w:r>
        <w:rPr>
          <w:rFonts w:ascii="Arial" w:hAnsi="Arial" w:cs="Arial"/>
        </w:rPr>
        <w:t>Xinlu Zhu</w:t>
      </w:r>
    </w:p>
    <w:p>
      <w:pPr>
        <w:spacing w:before="156" w:beforeLines="50"/>
        <w:rPr>
          <w:rFonts w:ascii="Arial" w:hAnsi="Arial" w:cs="Arial"/>
          <w:color w:val="212529"/>
          <w:szCs w:val="21"/>
          <w:shd w:val="clear" w:color="auto" w:fill="FFFFFF"/>
        </w:rPr>
      </w:pPr>
      <w:r>
        <w:rPr>
          <w:rFonts w:ascii="Arial" w:hAnsi="Arial" w:cs="Arial"/>
          <w:color w:val="212529"/>
          <w:szCs w:val="21"/>
          <w:shd w:val="clear" w:color="auto" w:fill="FFFFFF"/>
        </w:rPr>
        <w:t>B.S. student in Bioinformatics, Zhejiang Univ</w:t>
      </w:r>
    </w:p>
    <w:p>
      <w:pPr>
        <w:spacing w:before="156" w:beforeLines="50"/>
        <w:rPr>
          <w:rFonts w:ascii="Arial" w:hAnsi="Arial" w:cs="Arial"/>
        </w:rPr>
      </w:pPr>
    </w:p>
    <w:p>
      <w:pPr>
        <w:spacing w:before="156" w:beforeLines="50"/>
        <w:rPr>
          <w:rFonts w:ascii="Arial" w:hAnsi="Arial" w:cs="Arial"/>
        </w:rPr>
      </w:pPr>
      <w:r>
        <w:rPr>
          <w:rFonts w:ascii="Arial" w:hAnsi="Arial" w:cs="Arial"/>
        </w:rPr>
        <w:t>Jianche Liu</w:t>
      </w:r>
    </w:p>
    <w:p>
      <w:pPr>
        <w:spacing w:before="156" w:beforeLines="50"/>
        <w:rPr>
          <w:rFonts w:ascii="Arial" w:hAnsi="Arial" w:cs="Arial"/>
          <w:color w:val="212529"/>
          <w:szCs w:val="21"/>
          <w:shd w:val="clear" w:color="auto" w:fill="FFFFFF"/>
        </w:rPr>
      </w:pPr>
      <w:r>
        <w:rPr>
          <w:rFonts w:ascii="Arial" w:hAnsi="Arial" w:cs="Arial"/>
          <w:color w:val="212529"/>
          <w:szCs w:val="21"/>
          <w:shd w:val="clear" w:color="auto" w:fill="FFFFFF"/>
        </w:rPr>
        <w:t>B.S. student in Bioinformatics, Zhejiang Univ</w:t>
      </w:r>
    </w:p>
    <w:p>
      <w:pPr>
        <w:spacing w:before="156" w:beforeLines="50"/>
        <w:rPr>
          <w:rFonts w:ascii="Arial" w:hAnsi="Arial" w:cs="Arial"/>
        </w:rPr>
      </w:pPr>
    </w:p>
    <w:p>
      <w:pPr>
        <w:spacing w:before="156" w:beforeLines="50"/>
        <w:rPr>
          <w:rFonts w:ascii="Arial" w:hAnsi="Arial" w:cs="Arial"/>
        </w:rPr>
      </w:pPr>
      <w:r>
        <w:rPr>
          <w:rFonts w:ascii="Arial" w:hAnsi="Arial" w:cs="Arial"/>
        </w:rPr>
        <w:t>Yiyang Du</w:t>
      </w:r>
    </w:p>
    <w:p>
      <w:pPr>
        <w:spacing w:before="156" w:beforeLines="50"/>
        <w:rPr>
          <w:rFonts w:ascii="Arial" w:hAnsi="Arial" w:cs="Arial"/>
          <w:color w:val="212529"/>
          <w:szCs w:val="21"/>
          <w:shd w:val="clear" w:color="auto" w:fill="FFFFFF"/>
        </w:rPr>
      </w:pPr>
      <w:r>
        <w:rPr>
          <w:rFonts w:ascii="Arial" w:hAnsi="Arial" w:cs="Arial"/>
          <w:color w:val="212529"/>
          <w:szCs w:val="21"/>
          <w:shd w:val="clear" w:color="auto" w:fill="FFFFFF"/>
        </w:rPr>
        <w:t>B.S. in Biology, University of Bristol (UK)</w:t>
      </w:r>
      <w:r>
        <w:rPr>
          <w:rFonts w:hint="eastAsia" w:ascii="Arial" w:hAnsi="Arial" w:cs="Arial"/>
          <w:color w:val="212529"/>
          <w:szCs w:val="21"/>
        </w:rPr>
        <w:t xml:space="preserve"> </w:t>
      </w:r>
      <w:r>
        <w:rPr>
          <w:rFonts w:ascii="Arial" w:hAnsi="Arial" w:cs="Arial"/>
          <w:color w:val="212529"/>
          <w:szCs w:val="21"/>
          <w:shd w:val="clear" w:color="auto" w:fill="FFFFFF"/>
        </w:rPr>
        <w:t>M.S. student in Biology, University of Cambridge (UK)</w:t>
      </w:r>
    </w:p>
    <w:p>
      <w:pPr>
        <w:spacing w:before="156" w:beforeLines="50"/>
        <w:rPr>
          <w:rFonts w:ascii="Arial" w:hAnsi="Arial" w:cs="Arial"/>
        </w:rPr>
      </w:pPr>
    </w:p>
    <w:p>
      <w:pPr>
        <w:spacing w:before="156" w:beforeLines="50"/>
        <w:rPr>
          <w:rFonts w:ascii="Arial" w:hAnsi="Arial" w:cs="Arial"/>
          <w:b/>
          <w:bCs/>
        </w:rPr>
      </w:pPr>
      <w:r>
        <w:rPr>
          <w:rFonts w:ascii="Arial" w:hAnsi="Arial" w:cs="Arial"/>
          <w:b/>
          <w:bCs/>
        </w:rPr>
        <w:t>Contact</w:t>
      </w:r>
    </w:p>
    <w:p>
      <w:pPr>
        <w:spacing w:before="156" w:beforeLines="50"/>
        <w:rPr>
          <w:rFonts w:hint="eastAsia" w:ascii="Arial" w:hAnsi="Arial" w:cs="Arial"/>
          <w:b/>
          <w:bCs/>
        </w:rPr>
      </w:pPr>
      <w:r>
        <w:rPr>
          <w:rFonts w:ascii="Arial" w:hAnsi="Arial" w:cs="Arial"/>
          <w:b/>
          <w:bCs/>
        </w:rPr>
        <w:t>Email</w:t>
      </w:r>
      <w:r>
        <w:rPr>
          <w:rFonts w:hint="eastAsia" w:ascii="Arial" w:hAnsi="Arial" w:cs="Arial"/>
          <w:b/>
          <w:bCs/>
        </w:rPr>
        <w:t xml:space="preserve">: </w:t>
      </w:r>
    </w:p>
    <w:p>
      <w:pPr>
        <w:spacing w:before="156" w:beforeLines="50"/>
        <w:rPr>
          <w:rFonts w:ascii="Arial" w:hAnsi="Arial" w:cs="Arial"/>
          <w:b/>
          <w:bCs/>
        </w:rPr>
      </w:pPr>
      <w:r>
        <w:rPr>
          <w:rFonts w:hint="eastAsia" w:ascii="Arial" w:hAnsi="Arial" w:cs="Arial"/>
          <w:b/>
          <w:bCs/>
        </w:rPr>
        <w:t>xiongxs@zju.edu.cn</w:t>
      </w:r>
    </w:p>
    <w:p>
      <w:pPr>
        <w:spacing w:before="156" w:beforeLines="50"/>
        <w:rPr>
          <w:rFonts w:ascii="Arial" w:hAnsi="Arial" w:cs="Arial"/>
        </w:rPr>
      </w:pPr>
      <w:r>
        <w:rPr>
          <w:rFonts w:hint="eastAsia" w:ascii="Arial" w:hAnsi="Arial" w:cs="Arial"/>
          <w:b/>
          <w:bCs/>
          <w:lang w:val="en-US" w:eastAsia="zh-CN"/>
        </w:rPr>
        <w:t>yangy.21@intl.zju.edu.cn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1E1BC3"/>
    <w:multiLevelType w:val="multilevel"/>
    <w:tmpl w:val="311E1BC3"/>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630E600C"/>
    <w:multiLevelType w:val="multilevel"/>
    <w:tmpl w:val="630E600C"/>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7795561A"/>
    <w:multiLevelType w:val="multilevel"/>
    <w:tmpl w:val="7795561A"/>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docVars>
    <w:docVar w:name="commondata" w:val="eyJoZGlkIjoiYTYzNGY5NjdiOWMwZGIyOTBmYzcxZTg3MzEyMGQyMGEifQ=="/>
  </w:docVars>
  <w:rsids>
    <w:rsidRoot w:val="000C485B"/>
    <w:rsid w:val="00044668"/>
    <w:rsid w:val="000834D7"/>
    <w:rsid w:val="000C485B"/>
    <w:rsid w:val="000C6979"/>
    <w:rsid w:val="000D4557"/>
    <w:rsid w:val="000E2419"/>
    <w:rsid w:val="00122D10"/>
    <w:rsid w:val="00183715"/>
    <w:rsid w:val="00230EC8"/>
    <w:rsid w:val="00251C55"/>
    <w:rsid w:val="0030608B"/>
    <w:rsid w:val="00317DB1"/>
    <w:rsid w:val="0042746D"/>
    <w:rsid w:val="005326B3"/>
    <w:rsid w:val="0053375F"/>
    <w:rsid w:val="0061106A"/>
    <w:rsid w:val="00641870"/>
    <w:rsid w:val="0068427F"/>
    <w:rsid w:val="006F104A"/>
    <w:rsid w:val="006F7904"/>
    <w:rsid w:val="00703F43"/>
    <w:rsid w:val="007E6B41"/>
    <w:rsid w:val="0082216F"/>
    <w:rsid w:val="008C1554"/>
    <w:rsid w:val="00914601"/>
    <w:rsid w:val="00A44C47"/>
    <w:rsid w:val="00A54941"/>
    <w:rsid w:val="00A677BB"/>
    <w:rsid w:val="00AA4672"/>
    <w:rsid w:val="00AE62FC"/>
    <w:rsid w:val="00AF20D6"/>
    <w:rsid w:val="00B86A56"/>
    <w:rsid w:val="00BB259B"/>
    <w:rsid w:val="00CF2CBC"/>
    <w:rsid w:val="00CF3955"/>
    <w:rsid w:val="00CF4CBA"/>
    <w:rsid w:val="00D11467"/>
    <w:rsid w:val="00D46EDB"/>
    <w:rsid w:val="00D725F6"/>
    <w:rsid w:val="00D81044"/>
    <w:rsid w:val="00E17A28"/>
    <w:rsid w:val="00E612E2"/>
    <w:rsid w:val="00EA6CA4"/>
    <w:rsid w:val="00EB0A97"/>
    <w:rsid w:val="00F865F2"/>
    <w:rsid w:val="00FC1404"/>
    <w:rsid w:val="00FD2E30"/>
    <w:rsid w:val="0DE10621"/>
    <w:rsid w:val="0ECD2CAC"/>
    <w:rsid w:val="0F4E618A"/>
    <w:rsid w:val="0F670FFA"/>
    <w:rsid w:val="14B720DC"/>
    <w:rsid w:val="181810E3"/>
    <w:rsid w:val="1D752B34"/>
    <w:rsid w:val="1ED41ADC"/>
    <w:rsid w:val="20971013"/>
    <w:rsid w:val="2AD92954"/>
    <w:rsid w:val="31181CFC"/>
    <w:rsid w:val="3A850402"/>
    <w:rsid w:val="3C2B6D87"/>
    <w:rsid w:val="403A1C8F"/>
    <w:rsid w:val="4AE051E1"/>
    <w:rsid w:val="4E3C6BD2"/>
    <w:rsid w:val="512C2F2E"/>
    <w:rsid w:val="54F55D2D"/>
    <w:rsid w:val="5F2B6F1B"/>
    <w:rsid w:val="60433DF0"/>
    <w:rsid w:val="609D5BF6"/>
    <w:rsid w:val="63AB4186"/>
    <w:rsid w:val="6598698C"/>
    <w:rsid w:val="69BA15C7"/>
    <w:rsid w:val="6A9E67F3"/>
    <w:rsid w:val="6D095AC4"/>
    <w:rsid w:val="70310734"/>
    <w:rsid w:val="717E737E"/>
    <w:rsid w:val="71D7083C"/>
    <w:rsid w:val="760065B4"/>
    <w:rsid w:val="7610431D"/>
    <w:rsid w:val="7956473D"/>
    <w:rsid w:val="7B917CAE"/>
    <w:rsid w:val="7C533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0F4761"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0F4761"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0F4761"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0F4761" w:themeColor="accent1" w:themeShade="BF"/>
      <w:sz w:val="24"/>
      <w:szCs w:val="24"/>
    </w:rPr>
  </w:style>
  <w:style w:type="paragraph" w:styleId="7">
    <w:name w:val="heading 6"/>
    <w:basedOn w:val="1"/>
    <w:next w:val="1"/>
    <w:link w:val="22"/>
    <w:semiHidden/>
    <w:unhideWhenUsed/>
    <w:qFormat/>
    <w:uiPriority w:val="9"/>
    <w:pPr>
      <w:keepNext/>
      <w:keepLines/>
      <w:spacing w:before="40"/>
      <w:outlineLvl w:val="5"/>
    </w:pPr>
    <w:rPr>
      <w:rFonts w:cstheme="majorBidi"/>
      <w:b/>
      <w:bCs/>
      <w:color w:val="0F4761" w:themeColor="accent1" w:themeShade="BF"/>
    </w:rPr>
  </w:style>
  <w:style w:type="paragraph" w:styleId="8">
    <w:name w:val="heading 7"/>
    <w:basedOn w:val="1"/>
    <w:next w:val="1"/>
    <w:link w:val="23"/>
    <w:semiHidden/>
    <w:unhideWhenUsed/>
    <w:qFormat/>
    <w:uiPriority w:val="9"/>
    <w:pPr>
      <w:keepNext/>
      <w:keepLines/>
      <w:spacing w:before="40"/>
      <w:outlineLvl w:val="6"/>
    </w:pPr>
    <w:rPr>
      <w:rFonts w:cstheme="majorBidi"/>
      <w:b/>
      <w:bCs/>
      <w:color w:val="585858" w:themeColor="text1" w:themeTint="A6"/>
    </w:rPr>
  </w:style>
  <w:style w:type="paragraph" w:styleId="9">
    <w:name w:val="heading 8"/>
    <w:basedOn w:val="1"/>
    <w:next w:val="1"/>
    <w:link w:val="24"/>
    <w:semiHidden/>
    <w:unhideWhenUsed/>
    <w:qFormat/>
    <w:uiPriority w:val="9"/>
    <w:pPr>
      <w:keepNext/>
      <w:keepLines/>
      <w:outlineLvl w:val="7"/>
    </w:pPr>
    <w:rPr>
      <w:rFonts w:cstheme="majorBidi"/>
      <w:color w:val="585858" w:themeColor="text1" w:themeTint="A6"/>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585858" w:themeColor="text1" w:themeTint="A6"/>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7"/>
    <w:autoRedefine/>
    <w:qFormat/>
    <w:uiPriority w:val="11"/>
    <w:pPr>
      <w:spacing w:after="160"/>
      <w:jc w:val="center"/>
    </w:pPr>
    <w:rPr>
      <w:rFonts w:asciiTheme="majorHAnsi" w:hAnsiTheme="majorHAnsi" w:eastAsiaTheme="majorEastAsia" w:cstheme="majorBidi"/>
      <w:color w:val="585858" w:themeColor="text1" w:themeTint="A6"/>
      <w:spacing w:val="15"/>
      <w:sz w:val="28"/>
      <w:szCs w:val="28"/>
    </w:rPr>
  </w:style>
  <w:style w:type="paragraph" w:styleId="12">
    <w:name w:val="Normal (Web)"/>
    <w:basedOn w:val="1"/>
    <w:autoRedefine/>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link w:val="26"/>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6">
    <w:name w:val="Hyperlink"/>
    <w:basedOn w:val="15"/>
    <w:autoRedefine/>
    <w:unhideWhenUsed/>
    <w:qFormat/>
    <w:uiPriority w:val="99"/>
    <w:rPr>
      <w:color w:val="467886" w:themeColor="hyperlink"/>
      <w:u w:val="single"/>
    </w:rPr>
  </w:style>
  <w:style w:type="character" w:customStyle="1" w:styleId="17">
    <w:name w:val="标题 1 字符"/>
    <w:basedOn w:val="15"/>
    <w:link w:val="2"/>
    <w:uiPriority w:val="9"/>
    <w:rPr>
      <w:rFonts w:asciiTheme="majorHAnsi" w:hAnsiTheme="majorHAnsi" w:eastAsiaTheme="majorEastAsia" w:cstheme="majorBidi"/>
      <w:color w:val="0F4761" w:themeColor="accent1" w:themeShade="BF"/>
      <w:sz w:val="48"/>
      <w:szCs w:val="48"/>
    </w:rPr>
  </w:style>
  <w:style w:type="character" w:customStyle="1" w:styleId="18">
    <w:name w:val="标题 2 字符"/>
    <w:basedOn w:val="15"/>
    <w:link w:val="3"/>
    <w:semiHidden/>
    <w:uiPriority w:val="9"/>
    <w:rPr>
      <w:rFonts w:asciiTheme="majorHAnsi" w:hAnsiTheme="majorHAnsi" w:eastAsiaTheme="majorEastAsia" w:cstheme="majorBidi"/>
      <w:color w:val="0F4761" w:themeColor="accent1" w:themeShade="BF"/>
      <w:sz w:val="40"/>
      <w:szCs w:val="40"/>
    </w:rPr>
  </w:style>
  <w:style w:type="character" w:customStyle="1" w:styleId="19">
    <w:name w:val="标题 3 字符"/>
    <w:basedOn w:val="15"/>
    <w:link w:val="4"/>
    <w:autoRedefine/>
    <w:semiHidden/>
    <w:qFormat/>
    <w:uiPriority w:val="9"/>
    <w:rPr>
      <w:rFonts w:asciiTheme="majorHAnsi" w:hAnsiTheme="majorHAnsi" w:eastAsiaTheme="majorEastAsia" w:cstheme="majorBidi"/>
      <w:color w:val="0F4761" w:themeColor="accent1" w:themeShade="BF"/>
      <w:sz w:val="32"/>
      <w:szCs w:val="32"/>
    </w:rPr>
  </w:style>
  <w:style w:type="character" w:customStyle="1" w:styleId="20">
    <w:name w:val="标题 4 字符"/>
    <w:basedOn w:val="15"/>
    <w:link w:val="5"/>
    <w:autoRedefine/>
    <w:semiHidden/>
    <w:qFormat/>
    <w:uiPriority w:val="9"/>
    <w:rPr>
      <w:rFonts w:cstheme="majorBidi"/>
      <w:color w:val="0F4761" w:themeColor="accent1" w:themeShade="BF"/>
      <w:sz w:val="28"/>
      <w:szCs w:val="28"/>
    </w:rPr>
  </w:style>
  <w:style w:type="character" w:customStyle="1" w:styleId="21">
    <w:name w:val="标题 5 字符"/>
    <w:basedOn w:val="15"/>
    <w:link w:val="6"/>
    <w:autoRedefine/>
    <w:semiHidden/>
    <w:qFormat/>
    <w:uiPriority w:val="9"/>
    <w:rPr>
      <w:rFonts w:cstheme="majorBidi"/>
      <w:color w:val="0F4761" w:themeColor="accent1" w:themeShade="BF"/>
      <w:sz w:val="24"/>
      <w:szCs w:val="24"/>
    </w:rPr>
  </w:style>
  <w:style w:type="character" w:customStyle="1" w:styleId="22">
    <w:name w:val="标题 6 字符"/>
    <w:basedOn w:val="15"/>
    <w:link w:val="7"/>
    <w:semiHidden/>
    <w:uiPriority w:val="9"/>
    <w:rPr>
      <w:rFonts w:cstheme="majorBidi"/>
      <w:b/>
      <w:bCs/>
      <w:color w:val="0F4761" w:themeColor="accent1" w:themeShade="BF"/>
    </w:rPr>
  </w:style>
  <w:style w:type="character" w:customStyle="1" w:styleId="23">
    <w:name w:val="标题 7 字符"/>
    <w:basedOn w:val="15"/>
    <w:link w:val="8"/>
    <w:semiHidden/>
    <w:uiPriority w:val="9"/>
    <w:rPr>
      <w:rFonts w:cstheme="majorBidi"/>
      <w:b/>
      <w:bCs/>
      <w:color w:val="585858" w:themeColor="text1" w:themeTint="A6"/>
    </w:rPr>
  </w:style>
  <w:style w:type="character" w:customStyle="1" w:styleId="24">
    <w:name w:val="标题 8 字符"/>
    <w:basedOn w:val="15"/>
    <w:link w:val="9"/>
    <w:autoRedefine/>
    <w:semiHidden/>
    <w:qFormat/>
    <w:uiPriority w:val="9"/>
    <w:rPr>
      <w:rFonts w:cstheme="majorBidi"/>
      <w:color w:val="585858" w:themeColor="text1" w:themeTint="A6"/>
    </w:rPr>
  </w:style>
  <w:style w:type="character" w:customStyle="1" w:styleId="25">
    <w:name w:val="标题 9 字符"/>
    <w:basedOn w:val="15"/>
    <w:link w:val="10"/>
    <w:semiHidden/>
    <w:uiPriority w:val="9"/>
    <w:rPr>
      <w:rFonts w:eastAsiaTheme="majorEastAsia" w:cstheme="majorBidi"/>
      <w:color w:val="585858" w:themeColor="text1" w:themeTint="A6"/>
    </w:rPr>
  </w:style>
  <w:style w:type="character" w:customStyle="1" w:styleId="26">
    <w:name w:val="标题 字符"/>
    <w:basedOn w:val="15"/>
    <w:link w:val="13"/>
    <w:autoRedefine/>
    <w:qFormat/>
    <w:uiPriority w:val="10"/>
    <w:rPr>
      <w:rFonts w:asciiTheme="majorHAnsi" w:hAnsiTheme="majorHAnsi" w:eastAsiaTheme="majorEastAsia" w:cstheme="majorBidi"/>
      <w:spacing w:val="-10"/>
      <w:kern w:val="28"/>
      <w:sz w:val="56"/>
      <w:szCs w:val="56"/>
    </w:rPr>
  </w:style>
  <w:style w:type="character" w:customStyle="1" w:styleId="27">
    <w:name w:val="副标题 字符"/>
    <w:basedOn w:val="15"/>
    <w:link w:val="11"/>
    <w:autoRedefine/>
    <w:uiPriority w:val="11"/>
    <w:rPr>
      <w:rFonts w:asciiTheme="majorHAnsi" w:hAnsiTheme="majorHAnsi" w:eastAsiaTheme="majorEastAsia" w:cstheme="majorBidi"/>
      <w:color w:val="585858" w:themeColor="text1" w:themeTint="A6"/>
      <w:spacing w:val="15"/>
      <w:sz w:val="28"/>
      <w:szCs w:val="28"/>
    </w:rPr>
  </w:style>
  <w:style w:type="paragraph" w:styleId="28">
    <w:name w:val="Quote"/>
    <w:basedOn w:val="1"/>
    <w:next w:val="1"/>
    <w:link w:val="29"/>
    <w:autoRedefine/>
    <w:qFormat/>
    <w:uiPriority w:val="29"/>
    <w:pPr>
      <w:spacing w:before="160" w:after="160"/>
      <w:jc w:val="center"/>
    </w:pPr>
    <w:rPr>
      <w:i/>
      <w:iCs/>
      <w:color w:val="3F3F3F" w:themeColor="text1" w:themeTint="BF"/>
    </w:rPr>
  </w:style>
  <w:style w:type="character" w:customStyle="1" w:styleId="29">
    <w:name w:val="引用 字符"/>
    <w:basedOn w:val="15"/>
    <w:link w:val="28"/>
    <w:autoRedefine/>
    <w:qFormat/>
    <w:uiPriority w:val="29"/>
    <w:rPr>
      <w:i/>
      <w:iCs/>
      <w:color w:val="3F3F3F" w:themeColor="text1" w:themeTint="BF"/>
    </w:rPr>
  </w:style>
  <w:style w:type="paragraph" w:styleId="30">
    <w:name w:val="List Paragraph"/>
    <w:basedOn w:val="1"/>
    <w:autoRedefine/>
    <w:qFormat/>
    <w:uiPriority w:val="34"/>
    <w:pPr>
      <w:ind w:left="720"/>
      <w:contextualSpacing/>
    </w:pPr>
  </w:style>
  <w:style w:type="character" w:customStyle="1" w:styleId="31">
    <w:name w:val="Intense Emphasis"/>
    <w:basedOn w:val="15"/>
    <w:autoRedefine/>
    <w:qFormat/>
    <w:uiPriority w:val="21"/>
    <w:rPr>
      <w:i/>
      <w:iCs/>
      <w:color w:val="0F4761" w:themeColor="accent1" w:themeShade="BF"/>
    </w:rPr>
  </w:style>
  <w:style w:type="paragraph" w:styleId="32">
    <w:name w:val="Intense Quote"/>
    <w:basedOn w:val="1"/>
    <w:next w:val="1"/>
    <w:link w:val="33"/>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customStyle="1" w:styleId="33">
    <w:name w:val="明显引用 字符"/>
    <w:basedOn w:val="15"/>
    <w:link w:val="32"/>
    <w:qFormat/>
    <w:uiPriority w:val="30"/>
    <w:rPr>
      <w:i/>
      <w:iCs/>
      <w:color w:val="0F4761" w:themeColor="accent1" w:themeShade="BF"/>
    </w:rPr>
  </w:style>
  <w:style w:type="character" w:customStyle="1" w:styleId="34">
    <w:name w:val="Intense Reference"/>
    <w:basedOn w:val="15"/>
    <w:qFormat/>
    <w:uiPriority w:val="32"/>
    <w:rPr>
      <w:b/>
      <w:bCs/>
      <w:smallCaps/>
      <w:color w:val="0F4761" w:themeColor="accent1" w:themeShade="BF"/>
      <w:spacing w:val="5"/>
    </w:rPr>
  </w:style>
  <w:style w:type="paragraph" w:customStyle="1" w:styleId="35">
    <w:name w:val="Bibliography"/>
    <w:basedOn w:val="1"/>
    <w:next w:val="1"/>
    <w:autoRedefine/>
    <w:semiHidden/>
    <w:uiPriority w:val="0"/>
    <w:pPr>
      <w:spacing w:before="100" w:beforeAutospacing="1" w:after="240"/>
      <w:ind w:left="384" w:hanging="384"/>
    </w:pPr>
    <w:rPr>
      <w:rFonts w:ascii="Calibri" w:hAnsi="Calibri" w:eastAsia="宋体" w:cs="Times New Roman"/>
      <w:szCs w:val="21"/>
    </w:rPr>
  </w:style>
  <w:style w:type="character" w:customStyle="1" w:styleId="36">
    <w:name w:val="Unresolved Mention"/>
    <w:basedOn w:val="1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1697</Words>
  <Characters>9678</Characters>
  <Lines>80</Lines>
  <Paragraphs>22</Paragraphs>
  <TotalTime>8</TotalTime>
  <ScaleCrop>false</ScaleCrop>
  <LinksUpToDate>false</LinksUpToDate>
  <CharactersWithSpaces>11353</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2024-06-15T01:18:00Z</dcterms:created>
  <dc:creator>Yin, Yang</dc:creator>
  <cp:lastModifiedBy>（;￣O￣）Y(^_^)Y  (￣O￣;)</cp:lastModifiedBy>
  <dcterms:modified xsi:type="dcterms:W3CDTF">2024-06-17T09:15:19Z</dcterms:modified>
  <cp:revision>123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8824e128-0ac5-4062-99eb-01154963cb90</vt:lpwstr>
  </property>
  <property fmtid="{D5CDD505-2E9C-101B-9397-08002B2CF9AE}" pid="3" name="KSOProductBuildVer">
    <vt:lpwstr>2052-12.1.0.16388</vt:lpwstr>
  </property>
  <property fmtid="{D5CDD505-2E9C-101B-9397-08002B2CF9AE}" pid="4" name="ICV">
    <vt:lpwstr>EBF25EECABCD4E5D9697216291AAA15B_12</vt:lpwstr>
  </property>
</Properties>
</file>