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DDE7F" w14:textId="51772F27" w:rsidR="00647D0E" w:rsidRPr="00F74309" w:rsidRDefault="00D001FE" w:rsidP="00647D0E">
      <w:pPr>
        <w:spacing w:before="2200" w:after="120" w:line="240" w:lineRule="auto"/>
        <w:jc w:val="center"/>
        <w:rPr>
          <w:rFonts w:ascii="Tahoma" w:eastAsia="Times New Roman" w:hAnsi="Tahoma" w:cs="Tahoma"/>
          <w:b/>
          <w:bCs/>
          <w:color w:val="171717" w:themeColor="background2" w:themeShade="1A"/>
          <w:spacing w:val="60"/>
          <w:kern w:val="0"/>
          <w:sz w:val="40"/>
          <w:szCs w:val="40"/>
          <w14:ligatures w14:val="none"/>
        </w:rPr>
      </w:pPr>
      <w:r w:rsidRPr="00D001FE">
        <w:rPr>
          <w:rFonts w:ascii="Tahoma" w:eastAsia="Times New Roman" w:hAnsi="Tahoma" w:cs="Tahoma"/>
          <w:b/>
          <w:bCs/>
          <w:color w:val="171717" w:themeColor="background2" w:themeShade="1A"/>
          <w:spacing w:val="60"/>
          <w:kern w:val="0"/>
          <w:sz w:val="40"/>
          <w:szCs w:val="40"/>
          <w14:ligatures w14:val="none"/>
        </w:rPr>
        <w:t xml:space="preserve">SALES PERFORMANCE </w:t>
      </w:r>
      <w:r w:rsidR="00647D0E" w:rsidRPr="00F74309">
        <w:rPr>
          <w:rFonts w:ascii="Tahoma" w:eastAsia="Times New Roman" w:hAnsi="Tahoma" w:cs="Tahoma"/>
          <w:b/>
          <w:bCs/>
          <w:color w:val="171717" w:themeColor="background2" w:themeShade="1A"/>
          <w:spacing w:val="60"/>
          <w:kern w:val="0"/>
          <w:sz w:val="40"/>
          <w:szCs w:val="40"/>
          <w14:ligatures w14:val="none"/>
        </w:rPr>
        <w:t>ANALYSIS</w:t>
      </w:r>
      <w:r w:rsidR="00F74309" w:rsidRPr="00F74309">
        <w:rPr>
          <w:rFonts w:ascii="Tahoma" w:eastAsia="Times New Roman" w:hAnsi="Tahoma" w:cs="Tahoma"/>
          <w:b/>
          <w:bCs/>
          <w:color w:val="171717" w:themeColor="background2" w:themeShade="1A"/>
          <w:spacing w:val="60"/>
          <w:kern w:val="0"/>
          <w:sz w:val="40"/>
          <w:szCs w:val="40"/>
          <w14:ligatures w14:val="none"/>
        </w:rPr>
        <w:t xml:space="preserve"> </w:t>
      </w:r>
      <w:r w:rsidR="00647D0E" w:rsidRPr="00F74309">
        <w:rPr>
          <w:rFonts w:ascii="Tahoma" w:eastAsia="Times New Roman" w:hAnsi="Tahoma" w:cs="Tahoma"/>
          <w:b/>
          <w:bCs/>
          <w:color w:val="171717" w:themeColor="background2" w:themeShade="1A"/>
          <w:spacing w:val="60"/>
          <w:kern w:val="0"/>
          <w:sz w:val="40"/>
          <w:szCs w:val="40"/>
          <w14:ligatures w14:val="none"/>
        </w:rPr>
        <w:t>DOCUMENTATION</w:t>
      </w:r>
    </w:p>
    <w:p w14:paraId="56E6AAB9" w14:textId="7B1801E6" w:rsidR="00647D0E" w:rsidRDefault="00647D0E" w:rsidP="00647D0E">
      <w:pPr>
        <w:spacing w:before="2200" w:after="120" w:line="240" w:lineRule="auto"/>
        <w:jc w:val="center"/>
        <w:rPr>
          <w:rFonts w:ascii="Tahoma" w:eastAsia="Times New Roman" w:hAnsi="Tahoma" w:cs="Tahoma"/>
          <w:b/>
          <w:bCs/>
          <w:color w:val="171717" w:themeColor="background2" w:themeShade="1A"/>
          <w:spacing w:val="60"/>
          <w:kern w:val="0"/>
          <w:sz w:val="28"/>
          <w:szCs w:val="28"/>
          <w14:ligatures w14:val="none"/>
        </w:rPr>
      </w:pPr>
      <w:r w:rsidRPr="00647D0E">
        <w:rPr>
          <w:rFonts w:ascii="Tahoma" w:eastAsia="Times New Roman" w:hAnsi="Tahoma" w:cs="Tahoma"/>
          <w:b/>
          <w:bCs/>
          <w:color w:val="171717" w:themeColor="background2" w:themeShade="1A"/>
          <w:spacing w:val="60"/>
          <w:kern w:val="0"/>
          <w:sz w:val="28"/>
          <w:szCs w:val="28"/>
          <w14:ligatures w14:val="none"/>
        </w:rPr>
        <w:t>PREPARED BY EZAKA LINDA CHINYERE</w:t>
      </w:r>
    </w:p>
    <w:p w14:paraId="2D6DA99C" w14:textId="6EB8FB84" w:rsidR="00647D0E" w:rsidRPr="00F74309" w:rsidRDefault="00647D0E" w:rsidP="00647D0E">
      <w:pPr>
        <w:spacing w:before="2200" w:after="120" w:line="240" w:lineRule="auto"/>
        <w:jc w:val="center"/>
        <w:rPr>
          <w:rFonts w:ascii="Tahoma" w:eastAsia="Times New Roman" w:hAnsi="Tahoma" w:cs="Tahoma"/>
          <w:b/>
          <w:bCs/>
          <w:color w:val="171717" w:themeColor="background2" w:themeShade="1A"/>
          <w:spacing w:val="60"/>
          <w:kern w:val="0"/>
          <w14:ligatures w14:val="none"/>
        </w:rPr>
      </w:pPr>
      <w:r w:rsidRPr="00F74309">
        <w:rPr>
          <w:rFonts w:ascii="Tahoma" w:eastAsia="Times New Roman" w:hAnsi="Tahoma" w:cs="Tahoma"/>
          <w:b/>
          <w:bCs/>
          <w:color w:val="171717" w:themeColor="background2" w:themeShade="1A"/>
          <w:spacing w:val="60"/>
          <w:kern w:val="0"/>
          <w14:ligatures w14:val="none"/>
        </w:rPr>
        <w:t>SOURCE: FROM THE COMPANY</w:t>
      </w:r>
    </w:p>
    <w:p w14:paraId="1779FF40" w14:textId="4010E875" w:rsidR="00647D0E" w:rsidRPr="00D001FE" w:rsidRDefault="00647D0E" w:rsidP="00647D0E">
      <w:pPr>
        <w:spacing w:before="2200" w:after="120" w:line="240" w:lineRule="auto"/>
        <w:jc w:val="center"/>
        <w:rPr>
          <w:rFonts w:ascii="Tahoma" w:eastAsia="Times New Roman" w:hAnsi="Tahoma" w:cs="Tahoma"/>
          <w:b/>
          <w:bCs/>
          <w:color w:val="171717" w:themeColor="background2" w:themeShade="1A"/>
          <w:spacing w:val="60"/>
          <w:kern w:val="0"/>
          <w:sz w:val="28"/>
          <w:szCs w:val="28"/>
          <w14:ligatures w14:val="none"/>
        </w:rPr>
      </w:pPr>
      <w:r w:rsidRPr="00F74309">
        <w:rPr>
          <w:rFonts w:ascii="Tahoma" w:eastAsia="Times New Roman" w:hAnsi="Tahoma" w:cs="Tahoma"/>
          <w:b/>
          <w:bCs/>
          <w:color w:val="171717" w:themeColor="background2" w:themeShade="1A"/>
          <w:spacing w:val="60"/>
          <w:kern w:val="0"/>
          <w14:ligatures w14:val="none"/>
        </w:rPr>
        <w:t>DATE: 06-10-2026</w:t>
      </w:r>
    </w:p>
    <w:p w14:paraId="564DBE74" w14:textId="77777777" w:rsidR="00D001FE" w:rsidRPr="00D001FE" w:rsidRDefault="00D001FE" w:rsidP="00647D0E">
      <w:pPr>
        <w:spacing w:after="200" w:line="240" w:lineRule="auto"/>
        <w:jc w:val="center"/>
        <w:rPr>
          <w:rFonts w:ascii="Tahoma" w:eastAsia="Times New Roman" w:hAnsi="Tahoma" w:cs="Tahoma"/>
          <w:color w:val="171717" w:themeColor="background2" w:themeShade="1A"/>
          <w:kern w:val="0"/>
          <w:sz w:val="18"/>
          <w:szCs w:val="18"/>
          <w14:ligatures w14:val="none"/>
        </w:rPr>
      </w:pPr>
      <w:r w:rsidRPr="00D001FE">
        <w:rPr>
          <w:rFonts w:ascii="Tahoma" w:eastAsia="Times New Roman" w:hAnsi="Tahoma" w:cs="Tahoma"/>
          <w:b/>
          <w:bCs/>
          <w:color w:val="171717" w:themeColor="background2" w:themeShade="1A"/>
          <w:kern w:val="0"/>
          <w:sz w:val="22"/>
          <w:szCs w:val="22"/>
          <w14:ligatures w14:val="none"/>
        </w:rPr>
        <w:t>Analysis of Frozen Dessert Sales Across Regions, Products and Salespeople, 2013–2015</w:t>
      </w:r>
    </w:p>
    <w:p w14:paraId="02C6E0E6" w14:textId="77777777" w:rsidR="00647D0E" w:rsidRDefault="00647D0E" w:rsidP="00647D0E">
      <w:pPr>
        <w:spacing w:after="140" w:line="300" w:lineRule="auto"/>
        <w:jc w:val="center"/>
        <w:rPr>
          <w:rFonts w:ascii="Tahoma" w:eastAsia="Times New Roman" w:hAnsi="Tahoma" w:cs="Tahoma"/>
          <w:kern w:val="0"/>
          <w:sz w:val="18"/>
          <w:szCs w:val="18"/>
          <w14:ligatures w14:val="none"/>
        </w:rPr>
      </w:pPr>
    </w:p>
    <w:p w14:paraId="5E11B6E7" w14:textId="4E67E4F1" w:rsidR="00D001FE" w:rsidRPr="00D001FE" w:rsidRDefault="00D001FE" w:rsidP="00647D0E">
      <w:pPr>
        <w:spacing w:after="140" w:line="300" w:lineRule="auto"/>
        <w:jc w:val="center"/>
        <w:rPr>
          <w:rFonts w:ascii="Tahoma" w:eastAsia="Times New Roman" w:hAnsi="Tahoma" w:cs="Tahoma"/>
          <w:kern w:val="0"/>
          <w:sz w:val="18"/>
          <w:szCs w:val="18"/>
          <w14:ligatures w14:val="none"/>
        </w:rPr>
      </w:pPr>
      <w:r w:rsidRPr="00D001FE">
        <w:rPr>
          <w:rFonts w:ascii="Tahoma" w:eastAsia="Times New Roman" w:hAnsi="Tahoma" w:cs="Tahoma"/>
          <w:color w:val="595959"/>
          <w:kern w:val="0"/>
          <w:sz w:val="22"/>
          <w:szCs w:val="22"/>
          <w14:ligatures w14:val="none"/>
        </w:rPr>
        <w:t>Project Documentation</w:t>
      </w:r>
    </w:p>
    <w:p w14:paraId="68A2AC3C" w14:textId="77777777" w:rsidR="00D001FE" w:rsidRPr="00D001FE" w:rsidRDefault="00D001FE" w:rsidP="00647D0E">
      <w:pPr>
        <w:spacing w:after="140" w:line="300" w:lineRule="auto"/>
        <w:jc w:val="center"/>
        <w:rPr>
          <w:rFonts w:ascii="Tahoma" w:eastAsia="Times New Roman" w:hAnsi="Tahoma" w:cs="Tahoma"/>
          <w:kern w:val="0"/>
          <w:sz w:val="18"/>
          <w:szCs w:val="18"/>
          <w14:ligatures w14:val="none"/>
        </w:rPr>
      </w:pPr>
      <w:r w:rsidRPr="00D001FE">
        <w:rPr>
          <w:rFonts w:ascii="Tahoma" w:eastAsia="Times New Roman" w:hAnsi="Tahoma" w:cs="Tahoma"/>
          <w:color w:val="595959"/>
          <w:kern w:val="0"/>
          <w:sz w:val="18"/>
          <w:szCs w:val="18"/>
          <w14:ligatures w14:val="none"/>
        </w:rPr>
        <w:t xml:space="preserve">Tool: Microsoft Excel (Excel Table, PivotTables, </w:t>
      </w:r>
      <w:proofErr w:type="spellStart"/>
      <w:r w:rsidRPr="00D001FE">
        <w:rPr>
          <w:rFonts w:ascii="Tahoma" w:eastAsia="Times New Roman" w:hAnsi="Tahoma" w:cs="Tahoma"/>
          <w:color w:val="595959"/>
          <w:kern w:val="0"/>
          <w:sz w:val="18"/>
          <w:szCs w:val="18"/>
          <w14:ligatures w14:val="none"/>
        </w:rPr>
        <w:t>PivotCharts</w:t>
      </w:r>
      <w:proofErr w:type="spellEnd"/>
      <w:r w:rsidRPr="00D001FE">
        <w:rPr>
          <w:rFonts w:ascii="Tahoma" w:eastAsia="Times New Roman" w:hAnsi="Tahoma" w:cs="Tahoma"/>
          <w:color w:val="595959"/>
          <w:kern w:val="0"/>
          <w:sz w:val="18"/>
          <w:szCs w:val="18"/>
          <w14:ligatures w14:val="none"/>
        </w:rPr>
        <w:t xml:space="preserve"> and Slicers)</w:t>
      </w:r>
    </w:p>
    <w:p w14:paraId="43B65E5A" w14:textId="5371C38D" w:rsidR="00D001FE" w:rsidRPr="00D001FE" w:rsidRDefault="00D001FE" w:rsidP="00647D0E">
      <w:pPr>
        <w:spacing w:after="140" w:line="300" w:lineRule="auto"/>
        <w:jc w:val="center"/>
        <w:rPr>
          <w:rFonts w:ascii="Tahoma" w:eastAsia="Times New Roman" w:hAnsi="Tahoma" w:cs="Tahoma"/>
          <w:kern w:val="0"/>
          <w:sz w:val="18"/>
          <w:szCs w:val="18"/>
          <w14:ligatures w14:val="none"/>
        </w:rPr>
      </w:pPr>
      <w:r w:rsidRPr="00D001FE">
        <w:rPr>
          <w:rFonts w:ascii="Tahoma" w:eastAsia="Times New Roman" w:hAnsi="Tahoma" w:cs="Tahoma"/>
          <w:color w:val="595959"/>
          <w:kern w:val="0"/>
          <w:sz w:val="18"/>
          <w:szCs w:val="18"/>
          <w14:ligatures w14:val="none"/>
        </w:rPr>
        <w:t>Source file: EXCEL_</w:t>
      </w:r>
      <w:r w:rsidR="00647D0E">
        <w:rPr>
          <w:rFonts w:ascii="Tahoma" w:eastAsia="Times New Roman" w:hAnsi="Tahoma" w:cs="Tahoma"/>
          <w:color w:val="595959"/>
          <w:kern w:val="0"/>
          <w:sz w:val="18"/>
          <w:szCs w:val="18"/>
          <w14:ligatures w14:val="none"/>
        </w:rPr>
        <w:t>DATA ANALYSIS PROJECT</w:t>
      </w:r>
      <w:r w:rsidRPr="00D001FE">
        <w:rPr>
          <w:rFonts w:ascii="Tahoma" w:eastAsia="Times New Roman" w:hAnsi="Tahoma" w:cs="Tahoma"/>
          <w:color w:val="595959"/>
          <w:kern w:val="0"/>
          <w:sz w:val="18"/>
          <w:szCs w:val="18"/>
          <w14:ligatures w14:val="none"/>
        </w:rPr>
        <w:t>.xlsx</w:t>
      </w:r>
    </w:p>
    <w:p w14:paraId="464E7365" w14:textId="77777777" w:rsidR="00D001FE" w:rsidRPr="00D001FE" w:rsidRDefault="00D001FE" w:rsidP="00647D0E">
      <w:pPr>
        <w:spacing w:after="0" w:line="240" w:lineRule="auto"/>
        <w:jc w:val="center"/>
        <w:rPr>
          <w:rFonts w:ascii="Tahoma" w:eastAsia="Times New Roman" w:hAnsi="Tahoma" w:cs="Tahoma"/>
          <w:kern w:val="0"/>
          <w:sz w:val="18"/>
          <w:szCs w:val="18"/>
          <w14:ligatures w14:val="none"/>
        </w:rPr>
      </w:pPr>
      <w:r w:rsidRPr="00D001FE">
        <w:rPr>
          <w:rFonts w:ascii="Tahoma" w:eastAsia="Times New Roman" w:hAnsi="Tahoma" w:cs="Tahoma"/>
          <w:kern w:val="0"/>
          <w:sz w:val="18"/>
          <w:szCs w:val="18"/>
          <w14:ligatures w14:val="none"/>
        </w:rPr>
        <w:br w:type="page"/>
      </w:r>
    </w:p>
    <w:p w14:paraId="7FDD8C96" w14:textId="77777777" w:rsidR="00C90B0C" w:rsidRDefault="00C90B0C" w:rsidP="00647D0E">
      <w:pPr>
        <w:spacing w:after="200" w:line="240" w:lineRule="auto"/>
        <w:rPr>
          <w:rFonts w:ascii="Tahoma" w:eastAsia="Times New Roman" w:hAnsi="Tahoma" w:cs="Tahoma"/>
          <w:b/>
          <w:bCs/>
          <w:color w:val="171717" w:themeColor="background2" w:themeShade="1A"/>
          <w:kern w:val="0"/>
          <w:sz w:val="28"/>
          <w:szCs w:val="28"/>
          <w14:ligatures w14:val="none"/>
        </w:rPr>
      </w:pPr>
    </w:p>
    <w:p w14:paraId="2156A05E" w14:textId="77777777" w:rsidR="00C90B0C" w:rsidRDefault="00C90B0C" w:rsidP="00647D0E">
      <w:pPr>
        <w:spacing w:after="200" w:line="240" w:lineRule="auto"/>
        <w:rPr>
          <w:rFonts w:ascii="Tahoma" w:eastAsia="Times New Roman" w:hAnsi="Tahoma" w:cs="Tahoma"/>
          <w:b/>
          <w:bCs/>
          <w:color w:val="171717" w:themeColor="background2" w:themeShade="1A"/>
          <w:kern w:val="0"/>
          <w:sz w:val="28"/>
          <w:szCs w:val="28"/>
          <w14:ligatures w14:val="none"/>
        </w:rPr>
      </w:pPr>
    </w:p>
    <w:p w14:paraId="6F0D2E77" w14:textId="77777777" w:rsidR="00C90B0C" w:rsidRDefault="00C90B0C" w:rsidP="00647D0E">
      <w:pPr>
        <w:spacing w:after="200" w:line="240" w:lineRule="auto"/>
        <w:rPr>
          <w:rFonts w:ascii="Tahoma" w:eastAsia="Times New Roman" w:hAnsi="Tahoma" w:cs="Tahoma"/>
          <w:b/>
          <w:bCs/>
          <w:color w:val="171717" w:themeColor="background2" w:themeShade="1A"/>
          <w:kern w:val="0"/>
          <w:sz w:val="28"/>
          <w:szCs w:val="28"/>
          <w14:ligatures w14:val="none"/>
        </w:rPr>
      </w:pPr>
    </w:p>
    <w:p w14:paraId="4AADB538" w14:textId="1352EAFA" w:rsidR="00D001FE" w:rsidRPr="00D001FE" w:rsidRDefault="00D001FE" w:rsidP="00647D0E">
      <w:pPr>
        <w:spacing w:after="200" w:line="240" w:lineRule="auto"/>
        <w:rPr>
          <w:rFonts w:ascii="Tahoma" w:eastAsia="Times New Roman" w:hAnsi="Tahoma" w:cs="Tahoma"/>
          <w:color w:val="171717" w:themeColor="background2" w:themeShade="1A"/>
          <w:kern w:val="0"/>
          <w:sz w:val="28"/>
          <w:szCs w:val="28"/>
          <w14:ligatures w14:val="none"/>
        </w:rPr>
      </w:pPr>
      <w:r w:rsidRPr="00D001FE">
        <w:rPr>
          <w:rFonts w:ascii="Tahoma" w:eastAsia="Times New Roman" w:hAnsi="Tahoma" w:cs="Tahoma"/>
          <w:b/>
          <w:bCs/>
          <w:color w:val="171717" w:themeColor="background2" w:themeShade="1A"/>
          <w:kern w:val="0"/>
          <w:sz w:val="28"/>
          <w:szCs w:val="28"/>
          <w14:ligatures w14:val="none"/>
        </w:rPr>
        <w:t>Contents</w:t>
      </w:r>
    </w:p>
    <w:p w14:paraId="050E02C9" w14:textId="77777777" w:rsidR="00D001FE" w:rsidRPr="00D001FE" w:rsidRDefault="00D001FE" w:rsidP="00647D0E">
      <w:pPr>
        <w:spacing w:after="140" w:line="240" w:lineRule="auto"/>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1. Executive Summary</w:t>
      </w:r>
    </w:p>
    <w:p w14:paraId="058D798B" w14:textId="77777777" w:rsidR="00D001FE" w:rsidRPr="00D001FE" w:rsidRDefault="00D001FE" w:rsidP="00647D0E">
      <w:pPr>
        <w:spacing w:after="140" w:line="240" w:lineRule="auto"/>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2. Statement of the Problem</w:t>
      </w:r>
    </w:p>
    <w:p w14:paraId="1F7C7688" w14:textId="77777777" w:rsidR="00D001FE" w:rsidRPr="00D001FE" w:rsidRDefault="00D001FE" w:rsidP="00647D0E">
      <w:pPr>
        <w:spacing w:after="140" w:line="240" w:lineRule="auto"/>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3. Objectives</w:t>
      </w:r>
    </w:p>
    <w:p w14:paraId="04DBF941" w14:textId="77777777" w:rsidR="00D001FE" w:rsidRPr="00D001FE" w:rsidRDefault="00D001FE" w:rsidP="00647D0E">
      <w:pPr>
        <w:spacing w:after="140" w:line="240" w:lineRule="auto"/>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4. Dataset Description</w:t>
      </w:r>
    </w:p>
    <w:p w14:paraId="05F5EEC9" w14:textId="77777777" w:rsidR="00D001FE" w:rsidRPr="00D001FE" w:rsidRDefault="00D001FE" w:rsidP="00647D0E">
      <w:pPr>
        <w:spacing w:after="140" w:line="240" w:lineRule="auto"/>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5. Data Cleaning</w:t>
      </w:r>
    </w:p>
    <w:p w14:paraId="46D64307" w14:textId="77777777" w:rsidR="00D001FE" w:rsidRPr="00D001FE" w:rsidRDefault="00D001FE" w:rsidP="00647D0E">
      <w:pPr>
        <w:spacing w:after="140" w:line="240" w:lineRule="auto"/>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6. Data Preparation</w:t>
      </w:r>
    </w:p>
    <w:p w14:paraId="24D62B40" w14:textId="77777777" w:rsidR="00D001FE" w:rsidRPr="00D001FE" w:rsidRDefault="00D001FE" w:rsidP="00647D0E">
      <w:pPr>
        <w:spacing w:after="140" w:line="240" w:lineRule="auto"/>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7. Data Analysis</w:t>
      </w:r>
    </w:p>
    <w:p w14:paraId="47460992" w14:textId="77777777" w:rsidR="00D001FE" w:rsidRPr="00D001FE" w:rsidRDefault="00D001FE" w:rsidP="00647D0E">
      <w:pPr>
        <w:spacing w:after="140" w:line="240" w:lineRule="auto"/>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8. Dashboard</w:t>
      </w:r>
    </w:p>
    <w:p w14:paraId="64E9FF47" w14:textId="77777777" w:rsidR="00D001FE" w:rsidRPr="00D001FE" w:rsidRDefault="00D001FE" w:rsidP="00647D0E">
      <w:pPr>
        <w:spacing w:after="140" w:line="240" w:lineRule="auto"/>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9. Findings</w:t>
      </w:r>
    </w:p>
    <w:p w14:paraId="7FF32D71" w14:textId="77777777" w:rsidR="00D001FE" w:rsidRPr="00D001FE" w:rsidRDefault="00D001FE" w:rsidP="00647D0E">
      <w:pPr>
        <w:spacing w:after="140" w:line="240" w:lineRule="auto"/>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10. Recommendations</w:t>
      </w:r>
    </w:p>
    <w:p w14:paraId="2F234269" w14:textId="77777777" w:rsidR="00D001FE" w:rsidRPr="00D001FE" w:rsidRDefault="00D001FE" w:rsidP="00647D0E">
      <w:pPr>
        <w:spacing w:after="140" w:line="240" w:lineRule="auto"/>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11. Limitations</w:t>
      </w:r>
    </w:p>
    <w:p w14:paraId="76B78172" w14:textId="77777777" w:rsidR="00D001FE" w:rsidRPr="00D001FE" w:rsidRDefault="00D001FE" w:rsidP="00647D0E">
      <w:pPr>
        <w:spacing w:after="140" w:line="240" w:lineRule="auto"/>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12. Conclusion</w:t>
      </w:r>
    </w:p>
    <w:p w14:paraId="58E966F2" w14:textId="46ED42DA" w:rsidR="00D001FE" w:rsidRDefault="00D001FE" w:rsidP="00647D0E">
      <w:pPr>
        <w:spacing w:after="0" w:line="240" w:lineRule="auto"/>
        <w:rPr>
          <w:rFonts w:ascii="Tahoma" w:eastAsia="Times New Roman" w:hAnsi="Tahoma" w:cs="Tahoma"/>
          <w:b/>
          <w:bCs/>
          <w:color w:val="171717" w:themeColor="background2" w:themeShade="1A"/>
          <w:kern w:val="36"/>
          <w:sz w:val="28"/>
          <w:szCs w:val="28"/>
          <w14:ligatures w14:val="none"/>
        </w:rPr>
      </w:pPr>
      <w:r w:rsidRPr="00D001FE">
        <w:rPr>
          <w:rFonts w:ascii="Tahoma" w:eastAsia="Times New Roman" w:hAnsi="Tahoma" w:cs="Tahoma"/>
          <w:kern w:val="0"/>
          <w:sz w:val="28"/>
          <w:szCs w:val="28"/>
          <w14:ligatures w14:val="none"/>
        </w:rPr>
        <w:br w:type="page"/>
      </w:r>
      <w:r w:rsidRPr="00D001FE">
        <w:rPr>
          <w:rFonts w:ascii="Tahoma" w:eastAsia="Times New Roman" w:hAnsi="Tahoma" w:cs="Tahoma"/>
          <w:b/>
          <w:bCs/>
          <w:color w:val="171717" w:themeColor="background2" w:themeShade="1A"/>
          <w:kern w:val="36"/>
          <w:sz w:val="28"/>
          <w:szCs w:val="28"/>
          <w14:ligatures w14:val="none"/>
        </w:rPr>
        <w:lastRenderedPageBreak/>
        <w:t>Executive Summary</w:t>
      </w:r>
    </w:p>
    <w:p w14:paraId="7E843F2E" w14:textId="77777777" w:rsidR="00F74309" w:rsidRPr="00D001FE" w:rsidRDefault="00F74309" w:rsidP="00647D0E">
      <w:pPr>
        <w:spacing w:after="0" w:line="240" w:lineRule="auto"/>
        <w:rPr>
          <w:rFonts w:ascii="Tahoma" w:eastAsia="Times New Roman" w:hAnsi="Tahoma" w:cs="Tahoma"/>
          <w:kern w:val="0"/>
          <w:sz w:val="28"/>
          <w:szCs w:val="28"/>
          <w14:ligatures w14:val="none"/>
        </w:rPr>
      </w:pPr>
    </w:p>
    <w:p w14:paraId="0D1F2444" w14:textId="346A10D6" w:rsidR="00D001FE" w:rsidRPr="00D001FE" w:rsidRDefault="00D001FE" w:rsidP="00647D0E">
      <w:pPr>
        <w:spacing w:after="140" w:line="300" w:lineRule="auto"/>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This project turns three years of order-level sales records into an interactive Excel dashboard that management can use to see, at a glance, how the business is performing. The dataset covers 444 orders placed between 2013 and 2015 across four regions, five salespeople and four frozen dessert product lines.</w:t>
      </w:r>
    </w:p>
    <w:p w14:paraId="7EBEE9B7" w14:textId="77777777" w:rsidR="00D001FE" w:rsidRPr="00D001FE" w:rsidRDefault="00D001FE" w:rsidP="00647D0E">
      <w:pPr>
        <w:spacing w:after="140" w:line="300" w:lineRule="auto"/>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Across the period, the business recorded total sales of $3,254,576.95 from 2,322,594 units sold. Revenue rose by 12.9% from 2013 to 2014 and then slipped by 2.8% in 2015, which suggests growth has stalled rather than continued.</w:t>
      </w:r>
    </w:p>
    <w:p w14:paraId="7D190757" w14:textId="77777777" w:rsidR="00D001FE" w:rsidRPr="00D001FE" w:rsidRDefault="00D001FE" w:rsidP="00647D0E">
      <w:pPr>
        <w:spacing w:after="140" w:line="300" w:lineRule="auto"/>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The main findings are:</w:t>
      </w:r>
    </w:p>
    <w:p w14:paraId="443B8A2B" w14:textId="77777777" w:rsidR="00D001FE" w:rsidRPr="00D001FE" w:rsidRDefault="00D001FE" w:rsidP="00647D0E">
      <w:pPr>
        <w:numPr>
          <w:ilvl w:val="0"/>
          <w:numId w:val="1"/>
        </w:numPr>
        <w:spacing w:after="80" w:line="288" w:lineRule="auto"/>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t xml:space="preserve">Ice Cream is the anchor product. </w:t>
      </w:r>
      <w:r w:rsidRPr="00D001FE">
        <w:rPr>
          <w:rFonts w:ascii="Tahoma" w:eastAsia="Times New Roman" w:hAnsi="Tahoma" w:cs="Tahoma"/>
          <w:kern w:val="0"/>
          <w:sz w:val="28"/>
          <w:szCs w:val="28"/>
          <w14:ligatures w14:val="none"/>
        </w:rPr>
        <w:t>It brings in 42.4% of all revenue, well ahead of Tasty Treats (25.8%), Frozen Yogurt (20.0%) and Popsicles (11.8%).</w:t>
      </w:r>
    </w:p>
    <w:p w14:paraId="3B306D50" w14:textId="77777777" w:rsidR="00D001FE" w:rsidRPr="00D001FE" w:rsidRDefault="00D001FE" w:rsidP="00647D0E">
      <w:pPr>
        <w:numPr>
          <w:ilvl w:val="0"/>
          <w:numId w:val="1"/>
        </w:numPr>
        <w:spacing w:after="80" w:line="288" w:lineRule="auto"/>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t xml:space="preserve">The Central region leads by a wide margin. </w:t>
      </w:r>
      <w:r w:rsidRPr="00D001FE">
        <w:rPr>
          <w:rFonts w:ascii="Tahoma" w:eastAsia="Times New Roman" w:hAnsi="Tahoma" w:cs="Tahoma"/>
          <w:kern w:val="0"/>
          <w:sz w:val="28"/>
          <w:szCs w:val="28"/>
          <w14:ligatures w14:val="none"/>
        </w:rPr>
        <w:t>It generates 42.8% of revenue, although it is also the only region served by two salespeople.</w:t>
      </w:r>
    </w:p>
    <w:p w14:paraId="4BDE59CC" w14:textId="77777777" w:rsidR="00D001FE" w:rsidRPr="00D001FE" w:rsidRDefault="00D001FE" w:rsidP="00647D0E">
      <w:pPr>
        <w:numPr>
          <w:ilvl w:val="0"/>
          <w:numId w:val="1"/>
        </w:numPr>
        <w:spacing w:after="80" w:line="288" w:lineRule="auto"/>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t xml:space="preserve">Performance varies widely between salespeople. </w:t>
      </w:r>
      <w:r w:rsidRPr="00D001FE">
        <w:rPr>
          <w:rFonts w:ascii="Tahoma" w:eastAsia="Times New Roman" w:hAnsi="Tahoma" w:cs="Tahoma"/>
          <w:kern w:val="0"/>
          <w:sz w:val="28"/>
          <w:szCs w:val="28"/>
          <w14:ligatures w14:val="none"/>
        </w:rPr>
        <w:t>Parker is the top earner at $760,122.80, while Pullen trails at $505,968.95, a gap of about $254,000.</w:t>
      </w:r>
    </w:p>
    <w:p w14:paraId="2C27C8BE" w14:textId="77777777" w:rsidR="00D001FE" w:rsidRPr="00D001FE" w:rsidRDefault="00D001FE" w:rsidP="00647D0E">
      <w:pPr>
        <w:numPr>
          <w:ilvl w:val="0"/>
          <w:numId w:val="1"/>
        </w:numPr>
        <w:spacing w:after="80" w:line="288" w:lineRule="auto"/>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t xml:space="preserve">Sales are strongly seasonal. </w:t>
      </w:r>
      <w:r w:rsidRPr="00D001FE">
        <w:rPr>
          <w:rFonts w:ascii="Tahoma" w:eastAsia="Times New Roman" w:hAnsi="Tahoma" w:cs="Tahoma"/>
          <w:kern w:val="0"/>
          <w:sz w:val="28"/>
          <w:szCs w:val="28"/>
          <w14:ligatures w14:val="none"/>
        </w:rPr>
        <w:t>April is the strongest month in every year, while November and December are consistently the weakest of the months recorded.</w:t>
      </w:r>
    </w:p>
    <w:p w14:paraId="2490D5E6" w14:textId="77777777" w:rsidR="00D001FE" w:rsidRPr="00610D0D" w:rsidRDefault="00D001FE" w:rsidP="00647D0E">
      <w:pPr>
        <w:spacing w:after="140" w:line="300" w:lineRule="auto"/>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The report also highlights several data quality points that should be confirmed before the numbers are used for major decisions, most importantly the large number of near-identical order lines and the absence of June to October in the data. These are covered in the Limitations section.</w:t>
      </w:r>
    </w:p>
    <w:p w14:paraId="7205A73C" w14:textId="77777777" w:rsidR="00F74309" w:rsidRDefault="00F74309" w:rsidP="00647D0E">
      <w:pPr>
        <w:spacing w:after="140" w:line="300" w:lineRule="auto"/>
        <w:rPr>
          <w:rFonts w:ascii="Tahoma" w:eastAsia="Times New Roman" w:hAnsi="Tahoma" w:cs="Tahoma"/>
          <w:b/>
          <w:bCs/>
          <w:color w:val="171717" w:themeColor="background2" w:themeShade="1A"/>
          <w:kern w:val="36"/>
          <w:sz w:val="28"/>
          <w:szCs w:val="28"/>
          <w14:ligatures w14:val="none"/>
        </w:rPr>
      </w:pPr>
    </w:p>
    <w:p w14:paraId="00AA4010" w14:textId="77777777" w:rsidR="00F74309" w:rsidRDefault="00F74309" w:rsidP="00647D0E">
      <w:pPr>
        <w:spacing w:after="140" w:line="300" w:lineRule="auto"/>
        <w:rPr>
          <w:rFonts w:ascii="Tahoma" w:eastAsia="Times New Roman" w:hAnsi="Tahoma" w:cs="Tahoma"/>
          <w:b/>
          <w:bCs/>
          <w:color w:val="171717" w:themeColor="background2" w:themeShade="1A"/>
          <w:kern w:val="36"/>
          <w:sz w:val="28"/>
          <w:szCs w:val="28"/>
          <w14:ligatures w14:val="none"/>
        </w:rPr>
      </w:pPr>
    </w:p>
    <w:p w14:paraId="23A963E5" w14:textId="77777777" w:rsidR="00F74309" w:rsidRDefault="00F74309" w:rsidP="00647D0E">
      <w:pPr>
        <w:spacing w:after="140" w:line="300" w:lineRule="auto"/>
        <w:rPr>
          <w:rFonts w:ascii="Tahoma" w:eastAsia="Times New Roman" w:hAnsi="Tahoma" w:cs="Tahoma"/>
          <w:b/>
          <w:bCs/>
          <w:color w:val="171717" w:themeColor="background2" w:themeShade="1A"/>
          <w:kern w:val="36"/>
          <w:sz w:val="28"/>
          <w:szCs w:val="28"/>
          <w14:ligatures w14:val="none"/>
        </w:rPr>
      </w:pPr>
    </w:p>
    <w:p w14:paraId="5B66774B" w14:textId="1E68559E" w:rsidR="00D001FE" w:rsidRPr="00D001FE" w:rsidRDefault="00D001FE" w:rsidP="00647D0E">
      <w:pPr>
        <w:spacing w:after="140" w:line="300" w:lineRule="auto"/>
        <w:rPr>
          <w:rFonts w:ascii="Tahoma" w:eastAsia="Times New Roman" w:hAnsi="Tahoma" w:cs="Tahoma"/>
          <w:color w:val="171717" w:themeColor="background2" w:themeShade="1A"/>
          <w:kern w:val="0"/>
          <w:sz w:val="28"/>
          <w:szCs w:val="28"/>
          <w14:ligatures w14:val="none"/>
        </w:rPr>
      </w:pPr>
      <w:r w:rsidRPr="00D001FE">
        <w:rPr>
          <w:rFonts w:ascii="Tahoma" w:eastAsia="Times New Roman" w:hAnsi="Tahoma" w:cs="Tahoma"/>
          <w:b/>
          <w:bCs/>
          <w:color w:val="171717" w:themeColor="background2" w:themeShade="1A"/>
          <w:kern w:val="36"/>
          <w:sz w:val="28"/>
          <w:szCs w:val="28"/>
          <w14:ligatures w14:val="none"/>
        </w:rPr>
        <w:t>Statement of the Problem</w:t>
      </w:r>
    </w:p>
    <w:p w14:paraId="04FB6D70" w14:textId="77777777" w:rsidR="00D001FE" w:rsidRPr="00D001FE" w:rsidRDefault="00D001FE" w:rsidP="00647D0E">
      <w:pPr>
        <w:spacing w:after="140" w:line="300" w:lineRule="auto"/>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Sales information was held in a long, flat list of 444 order lines. In that form it is difficult to answer even simple management questions, such as which region earns the most, which product is carrying the business, or whether sales are growing from year to year. Totals had to be worked out by hand, which is slow, repeatable only with effort, and open to error.</w:t>
      </w:r>
    </w:p>
    <w:p w14:paraId="3CA21876" w14:textId="77777777" w:rsidR="00D001FE" w:rsidRPr="00D001FE" w:rsidRDefault="00D001FE" w:rsidP="00647D0E">
      <w:pPr>
        <w:spacing w:after="140" w:line="300" w:lineRule="auto"/>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Without a clear and consistent view of performance, managers cannot easily:</w:t>
      </w:r>
    </w:p>
    <w:p w14:paraId="3191383E" w14:textId="77777777" w:rsidR="00D001FE" w:rsidRPr="00D001FE" w:rsidRDefault="00D001FE" w:rsidP="00647D0E">
      <w:pPr>
        <w:numPr>
          <w:ilvl w:val="0"/>
          <w:numId w:val="1"/>
        </w:numPr>
        <w:spacing w:after="80" w:line="288" w:lineRule="auto"/>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compare the contribution of each region, product line and salesperson;</w:t>
      </w:r>
    </w:p>
    <w:p w14:paraId="2B27600B" w14:textId="77777777" w:rsidR="00D001FE" w:rsidRPr="00D001FE" w:rsidRDefault="00D001FE" w:rsidP="00647D0E">
      <w:pPr>
        <w:numPr>
          <w:ilvl w:val="0"/>
          <w:numId w:val="1"/>
        </w:numPr>
        <w:spacing w:after="80" w:line="288" w:lineRule="auto"/>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identify seasonal peaks and slow periods in order to plan stock and staffing; or</w:t>
      </w:r>
    </w:p>
    <w:p w14:paraId="209C3E58" w14:textId="77777777" w:rsidR="00D001FE" w:rsidRPr="00D001FE" w:rsidRDefault="00D001FE" w:rsidP="00647D0E">
      <w:pPr>
        <w:numPr>
          <w:ilvl w:val="0"/>
          <w:numId w:val="1"/>
        </w:numPr>
        <w:spacing w:after="80" w:line="288" w:lineRule="auto"/>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track whether the business is growing, flat or declining over time.</w:t>
      </w:r>
    </w:p>
    <w:p w14:paraId="7351FBDF" w14:textId="486098C0" w:rsidR="00D001FE" w:rsidRPr="00610D0D" w:rsidRDefault="00D001FE" w:rsidP="00647D0E">
      <w:pPr>
        <w:spacing w:after="140" w:line="300" w:lineRule="auto"/>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 xml:space="preserve">This project addresses that gap by </w:t>
      </w:r>
      <w:r w:rsidRPr="00610D0D">
        <w:rPr>
          <w:rFonts w:ascii="Tahoma" w:eastAsia="Times New Roman" w:hAnsi="Tahoma" w:cs="Tahoma"/>
          <w:kern w:val="0"/>
          <w:sz w:val="28"/>
          <w:szCs w:val="28"/>
          <w14:ligatures w14:val="none"/>
        </w:rPr>
        <w:t>organizing</w:t>
      </w:r>
      <w:r w:rsidRPr="00D001FE">
        <w:rPr>
          <w:rFonts w:ascii="Tahoma" w:eastAsia="Times New Roman" w:hAnsi="Tahoma" w:cs="Tahoma"/>
          <w:kern w:val="0"/>
          <w:sz w:val="28"/>
          <w:szCs w:val="28"/>
          <w14:ligatures w14:val="none"/>
        </w:rPr>
        <w:t xml:space="preserve"> the raw records into a structured dataset and presenting the key results in a single, interactive dashboard.</w:t>
      </w:r>
    </w:p>
    <w:p w14:paraId="56AB532B" w14:textId="77777777" w:rsidR="00D001FE" w:rsidRPr="00610D0D" w:rsidRDefault="00D001FE" w:rsidP="00647D0E">
      <w:pPr>
        <w:spacing w:after="140" w:line="300" w:lineRule="auto"/>
        <w:rPr>
          <w:rFonts w:ascii="Tahoma" w:eastAsia="Times New Roman" w:hAnsi="Tahoma" w:cs="Tahoma"/>
          <w:b/>
          <w:bCs/>
          <w:color w:val="1F3864"/>
          <w:kern w:val="36"/>
          <w:sz w:val="28"/>
          <w:szCs w:val="28"/>
          <w14:ligatures w14:val="none"/>
        </w:rPr>
      </w:pPr>
    </w:p>
    <w:p w14:paraId="673C4024" w14:textId="172A8E8C" w:rsidR="00D001FE" w:rsidRPr="00D001FE" w:rsidRDefault="00D001FE" w:rsidP="00647D0E">
      <w:pPr>
        <w:spacing w:after="140" w:line="300" w:lineRule="auto"/>
        <w:rPr>
          <w:rFonts w:ascii="Tahoma" w:eastAsia="Times New Roman" w:hAnsi="Tahoma" w:cs="Tahoma"/>
          <w:color w:val="171717" w:themeColor="background2" w:themeShade="1A"/>
          <w:kern w:val="0"/>
          <w:sz w:val="28"/>
          <w:szCs w:val="28"/>
          <w14:ligatures w14:val="none"/>
        </w:rPr>
      </w:pPr>
      <w:r w:rsidRPr="00D001FE">
        <w:rPr>
          <w:rFonts w:ascii="Tahoma" w:eastAsia="Times New Roman" w:hAnsi="Tahoma" w:cs="Tahoma"/>
          <w:b/>
          <w:bCs/>
          <w:color w:val="171717" w:themeColor="background2" w:themeShade="1A"/>
          <w:kern w:val="36"/>
          <w:sz w:val="28"/>
          <w:szCs w:val="28"/>
          <w14:ligatures w14:val="none"/>
        </w:rPr>
        <w:t>Objectives</w:t>
      </w:r>
    </w:p>
    <w:p w14:paraId="048101B3" w14:textId="77777777" w:rsidR="00FB4A49" w:rsidRPr="00610D0D" w:rsidRDefault="00D001FE" w:rsidP="00647D0E">
      <w:pPr>
        <w:spacing w:after="140" w:line="300" w:lineRule="auto"/>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 xml:space="preserve">To build an interactive Excel dashboard that </w:t>
      </w:r>
      <w:r w:rsidRPr="00610D0D">
        <w:rPr>
          <w:rFonts w:ascii="Tahoma" w:eastAsia="Times New Roman" w:hAnsi="Tahoma" w:cs="Tahoma"/>
          <w:kern w:val="0"/>
          <w:sz w:val="28"/>
          <w:szCs w:val="28"/>
          <w14:ligatures w14:val="none"/>
        </w:rPr>
        <w:t>summarizes</w:t>
      </w:r>
      <w:r w:rsidRPr="00D001FE">
        <w:rPr>
          <w:rFonts w:ascii="Tahoma" w:eastAsia="Times New Roman" w:hAnsi="Tahoma" w:cs="Tahoma"/>
          <w:kern w:val="0"/>
          <w:sz w:val="28"/>
          <w:szCs w:val="28"/>
          <w14:ligatures w14:val="none"/>
        </w:rPr>
        <w:t xml:space="preserve"> sales performance for 2013 to 2015 and supports faster, evidence-based decisions.</w:t>
      </w:r>
    </w:p>
    <w:p w14:paraId="736702F1" w14:textId="02A4BA05" w:rsidR="00D001FE" w:rsidRPr="00D001FE" w:rsidRDefault="00D001FE" w:rsidP="00647D0E">
      <w:pPr>
        <w:spacing w:after="140" w:line="300" w:lineRule="auto"/>
        <w:rPr>
          <w:rFonts w:ascii="Tahoma" w:eastAsia="Times New Roman" w:hAnsi="Tahoma" w:cs="Tahoma"/>
          <w:kern w:val="0"/>
          <w:sz w:val="28"/>
          <w:szCs w:val="28"/>
          <w14:ligatures w14:val="none"/>
        </w:rPr>
      </w:pPr>
      <w:r w:rsidRPr="00D001FE">
        <w:rPr>
          <w:rFonts w:ascii="Tahoma" w:eastAsia="Times New Roman" w:hAnsi="Tahoma" w:cs="Tahoma"/>
          <w:b/>
          <w:bCs/>
          <w:color w:val="171717" w:themeColor="background2" w:themeShade="1A"/>
          <w:kern w:val="0"/>
          <w:sz w:val="28"/>
          <w:szCs w:val="28"/>
          <w14:ligatures w14:val="none"/>
        </w:rPr>
        <w:t>Specific objectives</w:t>
      </w:r>
    </w:p>
    <w:p w14:paraId="51E8BF1A" w14:textId="77777777" w:rsidR="00D001FE" w:rsidRPr="00D001FE" w:rsidRDefault="00D001FE" w:rsidP="00647D0E">
      <w:pPr>
        <w:numPr>
          <w:ilvl w:val="0"/>
          <w:numId w:val="2"/>
        </w:numPr>
        <w:spacing w:after="80" w:line="288" w:lineRule="auto"/>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Review and prepare the raw sales data so that it is reliable and ready for analysis.</w:t>
      </w:r>
    </w:p>
    <w:p w14:paraId="68F8237B" w14:textId="77777777" w:rsidR="00D001FE" w:rsidRPr="00D001FE" w:rsidRDefault="00D001FE" w:rsidP="00647D0E">
      <w:pPr>
        <w:numPr>
          <w:ilvl w:val="0"/>
          <w:numId w:val="2"/>
        </w:numPr>
        <w:spacing w:after="80" w:line="288" w:lineRule="auto"/>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Calculate headline measures: total sales, total units sold and total number of transactions.</w:t>
      </w:r>
    </w:p>
    <w:p w14:paraId="12761A20" w14:textId="7AF8085F" w:rsidR="00D001FE" w:rsidRPr="00D001FE" w:rsidRDefault="00D001FE" w:rsidP="00647D0E">
      <w:pPr>
        <w:numPr>
          <w:ilvl w:val="0"/>
          <w:numId w:val="2"/>
        </w:numPr>
        <w:spacing w:after="80" w:line="288" w:lineRule="auto"/>
        <w:rPr>
          <w:rFonts w:ascii="Tahoma" w:eastAsia="Times New Roman" w:hAnsi="Tahoma" w:cs="Tahoma"/>
          <w:kern w:val="0"/>
          <w:sz w:val="28"/>
          <w:szCs w:val="28"/>
          <w14:ligatures w14:val="none"/>
        </w:rPr>
      </w:pPr>
      <w:r w:rsidRPr="00610D0D">
        <w:rPr>
          <w:rFonts w:ascii="Tahoma" w:eastAsia="Times New Roman" w:hAnsi="Tahoma" w:cs="Tahoma"/>
          <w:kern w:val="0"/>
          <w:sz w:val="28"/>
          <w:szCs w:val="28"/>
          <w14:ligatures w14:val="none"/>
        </w:rPr>
        <w:t>Analyze</w:t>
      </w:r>
      <w:r w:rsidRPr="00D001FE">
        <w:rPr>
          <w:rFonts w:ascii="Tahoma" w:eastAsia="Times New Roman" w:hAnsi="Tahoma" w:cs="Tahoma"/>
          <w:kern w:val="0"/>
          <w:sz w:val="28"/>
          <w:szCs w:val="28"/>
          <w14:ligatures w14:val="none"/>
        </w:rPr>
        <w:t xml:space="preserve"> revenue by year, month, region, product type and salesperson.</w:t>
      </w:r>
    </w:p>
    <w:p w14:paraId="57D4FB71" w14:textId="77777777" w:rsidR="00D001FE" w:rsidRPr="00D001FE" w:rsidRDefault="00D001FE" w:rsidP="00647D0E">
      <w:pPr>
        <w:numPr>
          <w:ilvl w:val="0"/>
          <w:numId w:val="2"/>
        </w:numPr>
        <w:spacing w:after="80" w:line="288" w:lineRule="auto"/>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Present the results in clear charts that can be filtered by Year, Type, Salesperson and Region.</w:t>
      </w:r>
    </w:p>
    <w:p w14:paraId="3DE3D6A2" w14:textId="77777777" w:rsidR="00D001FE" w:rsidRPr="00610D0D" w:rsidRDefault="00D001FE" w:rsidP="00647D0E">
      <w:pPr>
        <w:numPr>
          <w:ilvl w:val="0"/>
          <w:numId w:val="2"/>
        </w:numPr>
        <w:spacing w:after="80" w:line="288" w:lineRule="auto"/>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lastRenderedPageBreak/>
        <w:t>Draw out key findings and make practical recommendations for management.</w:t>
      </w:r>
    </w:p>
    <w:p w14:paraId="00F7BC32" w14:textId="77777777" w:rsidR="00F74309" w:rsidRDefault="00F74309" w:rsidP="00647D0E">
      <w:pPr>
        <w:spacing w:after="80" w:line="288" w:lineRule="auto"/>
        <w:rPr>
          <w:rFonts w:ascii="Tahoma" w:eastAsia="Times New Roman" w:hAnsi="Tahoma" w:cs="Tahoma"/>
          <w:b/>
          <w:bCs/>
          <w:color w:val="171717" w:themeColor="background2" w:themeShade="1A"/>
          <w:kern w:val="36"/>
          <w:sz w:val="28"/>
          <w:szCs w:val="28"/>
          <w14:ligatures w14:val="none"/>
        </w:rPr>
      </w:pPr>
    </w:p>
    <w:p w14:paraId="5F4BD484" w14:textId="77777777" w:rsidR="00F74309" w:rsidRDefault="00F74309" w:rsidP="00647D0E">
      <w:pPr>
        <w:spacing w:after="80" w:line="288" w:lineRule="auto"/>
        <w:rPr>
          <w:rFonts w:ascii="Tahoma" w:eastAsia="Times New Roman" w:hAnsi="Tahoma" w:cs="Tahoma"/>
          <w:b/>
          <w:bCs/>
          <w:color w:val="171717" w:themeColor="background2" w:themeShade="1A"/>
          <w:kern w:val="36"/>
          <w:sz w:val="28"/>
          <w:szCs w:val="28"/>
          <w14:ligatures w14:val="none"/>
        </w:rPr>
      </w:pPr>
    </w:p>
    <w:p w14:paraId="4774F45E" w14:textId="77777777" w:rsidR="00F74309" w:rsidRDefault="00F74309" w:rsidP="00647D0E">
      <w:pPr>
        <w:spacing w:after="80" w:line="288" w:lineRule="auto"/>
        <w:rPr>
          <w:rFonts w:ascii="Tahoma" w:eastAsia="Times New Roman" w:hAnsi="Tahoma" w:cs="Tahoma"/>
          <w:b/>
          <w:bCs/>
          <w:color w:val="171717" w:themeColor="background2" w:themeShade="1A"/>
          <w:kern w:val="36"/>
          <w:sz w:val="28"/>
          <w:szCs w:val="28"/>
          <w14:ligatures w14:val="none"/>
        </w:rPr>
      </w:pPr>
    </w:p>
    <w:p w14:paraId="58612133" w14:textId="7B24A258" w:rsidR="00D001FE" w:rsidRPr="00D001FE" w:rsidRDefault="00D001FE" w:rsidP="00647D0E">
      <w:pPr>
        <w:spacing w:after="80" w:line="288" w:lineRule="auto"/>
        <w:rPr>
          <w:rFonts w:ascii="Tahoma" w:eastAsia="Times New Roman" w:hAnsi="Tahoma" w:cs="Tahoma"/>
          <w:color w:val="171717" w:themeColor="background2" w:themeShade="1A"/>
          <w:kern w:val="0"/>
          <w:sz w:val="28"/>
          <w:szCs w:val="28"/>
          <w14:ligatures w14:val="none"/>
        </w:rPr>
      </w:pPr>
      <w:r w:rsidRPr="00D001FE">
        <w:rPr>
          <w:rFonts w:ascii="Tahoma" w:eastAsia="Times New Roman" w:hAnsi="Tahoma" w:cs="Tahoma"/>
          <w:b/>
          <w:bCs/>
          <w:color w:val="171717" w:themeColor="background2" w:themeShade="1A"/>
          <w:kern w:val="36"/>
          <w:sz w:val="28"/>
          <w:szCs w:val="28"/>
          <w14:ligatures w14:val="none"/>
        </w:rPr>
        <w:t>Dataset Description</w:t>
      </w:r>
    </w:p>
    <w:p w14:paraId="21437D18" w14:textId="77777777" w:rsidR="00D001FE" w:rsidRPr="00D001FE" w:rsidRDefault="00D001FE" w:rsidP="00647D0E">
      <w:pPr>
        <w:spacing w:after="140" w:line="300" w:lineRule="auto"/>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The data is stored in the workbook EXCEL_REAL_DASHBOARD.xlsx. The “raw data” sheet holds the original records, and the “SALES” sheet holds an identical copy that has been formatted as an Excel Table named sales. This table is the single source for every PivotTable in the workbook.</w:t>
      </w:r>
    </w:p>
    <w:p w14:paraId="3522B3D9" w14:textId="77777777" w:rsidR="00D001FE" w:rsidRPr="00D001FE" w:rsidRDefault="00D001FE" w:rsidP="00647D0E">
      <w:pPr>
        <w:spacing w:after="140" w:line="300" w:lineRule="auto"/>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The dataset contains 444 records and 8 fields, covering 148 orders in each of the three years (2013, 2014 and 2015). Every record represents one order line.</w:t>
      </w:r>
    </w:p>
    <w:tbl>
      <w:tblPr>
        <w:tblStyle w:val="TableGrid"/>
        <w:tblW w:w="9026" w:type="dxa"/>
        <w:tblLook w:val="04A0" w:firstRow="1" w:lastRow="0" w:firstColumn="1" w:lastColumn="0" w:noHBand="0" w:noVBand="1"/>
      </w:tblPr>
      <w:tblGrid>
        <w:gridCol w:w="1700"/>
        <w:gridCol w:w="1805"/>
        <w:gridCol w:w="5521"/>
      </w:tblGrid>
      <w:tr w:rsidR="00D001FE" w:rsidRPr="00D001FE" w14:paraId="708235E0" w14:textId="77777777" w:rsidTr="00610D0D">
        <w:trPr>
          <w:trHeight w:val="755"/>
        </w:trPr>
        <w:tc>
          <w:tcPr>
            <w:tcW w:w="1700" w:type="dxa"/>
            <w:hideMark/>
          </w:tcPr>
          <w:p w14:paraId="0F5A532B" w14:textId="77777777" w:rsidR="00D001FE" w:rsidRPr="00D001FE" w:rsidRDefault="00D001FE" w:rsidP="00610D0D">
            <w:pPr>
              <w:rPr>
                <w:rFonts w:ascii="Tahoma" w:eastAsia="Times New Roman" w:hAnsi="Tahoma" w:cs="Tahoma"/>
                <w:color w:val="171717" w:themeColor="background2" w:themeShade="1A"/>
                <w:kern w:val="0"/>
                <w:sz w:val="28"/>
                <w:szCs w:val="28"/>
                <w14:ligatures w14:val="none"/>
              </w:rPr>
            </w:pPr>
            <w:r w:rsidRPr="00D001FE">
              <w:rPr>
                <w:rFonts w:ascii="Tahoma" w:eastAsia="Times New Roman" w:hAnsi="Tahoma" w:cs="Tahoma"/>
                <w:b/>
                <w:bCs/>
                <w:color w:val="171717" w:themeColor="background2" w:themeShade="1A"/>
                <w:kern w:val="0"/>
                <w:sz w:val="28"/>
                <w:szCs w:val="28"/>
                <w14:ligatures w14:val="none"/>
              </w:rPr>
              <w:t>Field</w:t>
            </w:r>
          </w:p>
        </w:tc>
        <w:tc>
          <w:tcPr>
            <w:tcW w:w="1805" w:type="dxa"/>
            <w:hideMark/>
          </w:tcPr>
          <w:p w14:paraId="1735491A" w14:textId="77777777" w:rsidR="00D001FE" w:rsidRPr="00D001FE" w:rsidRDefault="00D001FE" w:rsidP="00610D0D">
            <w:pPr>
              <w:rPr>
                <w:rFonts w:ascii="Tahoma" w:eastAsia="Times New Roman" w:hAnsi="Tahoma" w:cs="Tahoma"/>
                <w:color w:val="171717" w:themeColor="background2" w:themeShade="1A"/>
                <w:kern w:val="0"/>
                <w:sz w:val="28"/>
                <w:szCs w:val="28"/>
                <w14:ligatures w14:val="none"/>
              </w:rPr>
            </w:pPr>
            <w:r w:rsidRPr="00D001FE">
              <w:rPr>
                <w:rFonts w:ascii="Tahoma" w:eastAsia="Times New Roman" w:hAnsi="Tahoma" w:cs="Tahoma"/>
                <w:b/>
                <w:bCs/>
                <w:color w:val="171717" w:themeColor="background2" w:themeShade="1A"/>
                <w:kern w:val="0"/>
                <w:sz w:val="28"/>
                <w:szCs w:val="28"/>
                <w14:ligatures w14:val="none"/>
              </w:rPr>
              <w:t>Data type</w:t>
            </w:r>
          </w:p>
        </w:tc>
        <w:tc>
          <w:tcPr>
            <w:tcW w:w="5521" w:type="dxa"/>
            <w:hideMark/>
          </w:tcPr>
          <w:p w14:paraId="724231ED" w14:textId="77777777" w:rsidR="00D001FE" w:rsidRPr="00D001FE" w:rsidRDefault="00D001FE" w:rsidP="00610D0D">
            <w:pPr>
              <w:rPr>
                <w:rFonts w:ascii="Tahoma" w:eastAsia="Times New Roman" w:hAnsi="Tahoma" w:cs="Tahoma"/>
                <w:color w:val="171717" w:themeColor="background2" w:themeShade="1A"/>
                <w:kern w:val="0"/>
                <w:sz w:val="28"/>
                <w:szCs w:val="28"/>
                <w14:ligatures w14:val="none"/>
              </w:rPr>
            </w:pPr>
            <w:r w:rsidRPr="00D001FE">
              <w:rPr>
                <w:rFonts w:ascii="Tahoma" w:eastAsia="Times New Roman" w:hAnsi="Tahoma" w:cs="Tahoma"/>
                <w:b/>
                <w:bCs/>
                <w:color w:val="171717" w:themeColor="background2" w:themeShade="1A"/>
                <w:kern w:val="0"/>
                <w:sz w:val="28"/>
                <w:szCs w:val="28"/>
                <w14:ligatures w14:val="none"/>
              </w:rPr>
              <w:t>Description</w:t>
            </w:r>
          </w:p>
        </w:tc>
      </w:tr>
      <w:tr w:rsidR="00D001FE" w:rsidRPr="00D001FE" w14:paraId="692D7A9A" w14:textId="77777777" w:rsidTr="00610D0D">
        <w:trPr>
          <w:trHeight w:val="800"/>
        </w:trPr>
        <w:tc>
          <w:tcPr>
            <w:tcW w:w="1700" w:type="dxa"/>
            <w:hideMark/>
          </w:tcPr>
          <w:p w14:paraId="4E59B80D"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Year</w:t>
            </w:r>
          </w:p>
        </w:tc>
        <w:tc>
          <w:tcPr>
            <w:tcW w:w="1805" w:type="dxa"/>
            <w:hideMark/>
          </w:tcPr>
          <w:p w14:paraId="62F6B74B"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Number</w:t>
            </w:r>
          </w:p>
        </w:tc>
        <w:tc>
          <w:tcPr>
            <w:tcW w:w="5521" w:type="dxa"/>
            <w:hideMark/>
          </w:tcPr>
          <w:p w14:paraId="2DE299A8"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Calendar year of the order (2013, 2014 or 2015).</w:t>
            </w:r>
          </w:p>
        </w:tc>
      </w:tr>
      <w:tr w:rsidR="00D001FE" w:rsidRPr="00D001FE" w14:paraId="2CB1C0ED" w14:textId="77777777" w:rsidTr="00610D0D">
        <w:tc>
          <w:tcPr>
            <w:tcW w:w="1700" w:type="dxa"/>
            <w:hideMark/>
          </w:tcPr>
          <w:p w14:paraId="10C5451C"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Month</w:t>
            </w:r>
          </w:p>
        </w:tc>
        <w:tc>
          <w:tcPr>
            <w:tcW w:w="1805" w:type="dxa"/>
            <w:hideMark/>
          </w:tcPr>
          <w:p w14:paraId="7AF8EA82"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Text</w:t>
            </w:r>
          </w:p>
        </w:tc>
        <w:tc>
          <w:tcPr>
            <w:tcW w:w="5521" w:type="dxa"/>
            <w:hideMark/>
          </w:tcPr>
          <w:p w14:paraId="3A4964EE"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Month of the order. Only seven months appear: January to May, November and December.</w:t>
            </w:r>
          </w:p>
        </w:tc>
      </w:tr>
      <w:tr w:rsidR="00D001FE" w:rsidRPr="00D001FE" w14:paraId="7FA6656E" w14:textId="77777777" w:rsidTr="00610D0D">
        <w:tc>
          <w:tcPr>
            <w:tcW w:w="1700" w:type="dxa"/>
            <w:hideMark/>
          </w:tcPr>
          <w:p w14:paraId="3A42FBFF"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Type</w:t>
            </w:r>
          </w:p>
        </w:tc>
        <w:tc>
          <w:tcPr>
            <w:tcW w:w="1805" w:type="dxa"/>
            <w:hideMark/>
          </w:tcPr>
          <w:p w14:paraId="36CA2C72"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Text</w:t>
            </w:r>
          </w:p>
        </w:tc>
        <w:tc>
          <w:tcPr>
            <w:tcW w:w="5521" w:type="dxa"/>
            <w:hideMark/>
          </w:tcPr>
          <w:p w14:paraId="0517DDD8"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Product line: Ice Cream, Frozen Yogurt, Popsicles or Tasty Treats.</w:t>
            </w:r>
          </w:p>
        </w:tc>
      </w:tr>
      <w:tr w:rsidR="00D001FE" w:rsidRPr="00D001FE" w14:paraId="497E87B5" w14:textId="77777777" w:rsidTr="00610D0D">
        <w:tc>
          <w:tcPr>
            <w:tcW w:w="1700" w:type="dxa"/>
            <w:hideMark/>
          </w:tcPr>
          <w:p w14:paraId="2D8E357B"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Salesperson</w:t>
            </w:r>
          </w:p>
        </w:tc>
        <w:tc>
          <w:tcPr>
            <w:tcW w:w="1805" w:type="dxa"/>
            <w:hideMark/>
          </w:tcPr>
          <w:p w14:paraId="43A687B9"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Text</w:t>
            </w:r>
          </w:p>
        </w:tc>
        <w:tc>
          <w:tcPr>
            <w:tcW w:w="5521" w:type="dxa"/>
            <w:hideMark/>
          </w:tcPr>
          <w:p w14:paraId="66B1AE74"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Person responsible for the sale: Bishop, Lee, Parker, Pullen or Watson.</w:t>
            </w:r>
          </w:p>
        </w:tc>
      </w:tr>
      <w:tr w:rsidR="00D001FE" w:rsidRPr="00D001FE" w14:paraId="477F52A0" w14:textId="77777777" w:rsidTr="00610D0D">
        <w:tc>
          <w:tcPr>
            <w:tcW w:w="1700" w:type="dxa"/>
            <w:hideMark/>
          </w:tcPr>
          <w:p w14:paraId="1629165B"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Region</w:t>
            </w:r>
          </w:p>
        </w:tc>
        <w:tc>
          <w:tcPr>
            <w:tcW w:w="1805" w:type="dxa"/>
            <w:hideMark/>
          </w:tcPr>
          <w:p w14:paraId="414B4E3E"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Text</w:t>
            </w:r>
          </w:p>
        </w:tc>
        <w:tc>
          <w:tcPr>
            <w:tcW w:w="5521" w:type="dxa"/>
            <w:hideMark/>
          </w:tcPr>
          <w:p w14:paraId="0105684F"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Sales region: Central, North, South or West.</w:t>
            </w:r>
          </w:p>
        </w:tc>
      </w:tr>
      <w:tr w:rsidR="00D001FE" w:rsidRPr="00D001FE" w14:paraId="5D50D5EC" w14:textId="77777777" w:rsidTr="00610D0D">
        <w:tc>
          <w:tcPr>
            <w:tcW w:w="1700" w:type="dxa"/>
            <w:hideMark/>
          </w:tcPr>
          <w:p w14:paraId="7A91993E"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Sales</w:t>
            </w:r>
          </w:p>
        </w:tc>
        <w:tc>
          <w:tcPr>
            <w:tcW w:w="1805" w:type="dxa"/>
            <w:hideMark/>
          </w:tcPr>
          <w:p w14:paraId="3EB0D204"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Currency ($)</w:t>
            </w:r>
          </w:p>
        </w:tc>
        <w:tc>
          <w:tcPr>
            <w:tcW w:w="5521" w:type="dxa"/>
            <w:hideMark/>
          </w:tcPr>
          <w:p w14:paraId="2075ABE9"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Value of the order line in US dollars.</w:t>
            </w:r>
          </w:p>
        </w:tc>
      </w:tr>
      <w:tr w:rsidR="00D001FE" w:rsidRPr="00D001FE" w14:paraId="78ACB0A4" w14:textId="77777777" w:rsidTr="00610D0D">
        <w:tc>
          <w:tcPr>
            <w:tcW w:w="1700" w:type="dxa"/>
            <w:hideMark/>
          </w:tcPr>
          <w:p w14:paraId="012B9521"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Units</w:t>
            </w:r>
          </w:p>
        </w:tc>
        <w:tc>
          <w:tcPr>
            <w:tcW w:w="1805" w:type="dxa"/>
            <w:hideMark/>
          </w:tcPr>
          <w:p w14:paraId="0004D707"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Number</w:t>
            </w:r>
          </w:p>
        </w:tc>
        <w:tc>
          <w:tcPr>
            <w:tcW w:w="5521" w:type="dxa"/>
            <w:hideMark/>
          </w:tcPr>
          <w:p w14:paraId="54B9D852"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Number of units sold on the order line.</w:t>
            </w:r>
          </w:p>
        </w:tc>
      </w:tr>
      <w:tr w:rsidR="00D001FE" w:rsidRPr="00D001FE" w14:paraId="595F392B" w14:textId="77777777" w:rsidTr="00610D0D">
        <w:tc>
          <w:tcPr>
            <w:tcW w:w="1700" w:type="dxa"/>
            <w:hideMark/>
          </w:tcPr>
          <w:p w14:paraId="1401783F"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Order #</w:t>
            </w:r>
          </w:p>
        </w:tc>
        <w:tc>
          <w:tcPr>
            <w:tcW w:w="1805" w:type="dxa"/>
            <w:hideMark/>
          </w:tcPr>
          <w:p w14:paraId="176EB552"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Text</w:t>
            </w:r>
          </w:p>
        </w:tc>
        <w:tc>
          <w:tcPr>
            <w:tcW w:w="5521" w:type="dxa"/>
            <w:hideMark/>
          </w:tcPr>
          <w:p w14:paraId="0D2ED99E"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Order identifier from 001 to 444, stored as text so that leading zeros are kept.</w:t>
            </w:r>
          </w:p>
        </w:tc>
      </w:tr>
    </w:tbl>
    <w:p w14:paraId="75290A7A" w14:textId="204096C8" w:rsidR="00D001FE" w:rsidRPr="00610D0D" w:rsidRDefault="00D001FE" w:rsidP="00647D0E">
      <w:pPr>
        <w:spacing w:after="140" w:line="300" w:lineRule="auto"/>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Each salesperson works in only one region: Bishop in the West, Parker in the North, Pullen in the South, and both Lee and Watson in the Central region. This means salesperson and region results overlap closely and should be read together.</w:t>
      </w:r>
    </w:p>
    <w:p w14:paraId="5986CB53" w14:textId="77777777" w:rsidR="00D001FE" w:rsidRPr="00610D0D" w:rsidRDefault="00D001FE" w:rsidP="00647D0E">
      <w:pPr>
        <w:spacing w:after="140" w:line="300" w:lineRule="auto"/>
        <w:rPr>
          <w:rFonts w:ascii="Tahoma" w:eastAsia="Times New Roman" w:hAnsi="Tahoma" w:cs="Tahoma"/>
          <w:kern w:val="0"/>
          <w:sz w:val="28"/>
          <w:szCs w:val="28"/>
          <w14:ligatures w14:val="none"/>
        </w:rPr>
      </w:pPr>
    </w:p>
    <w:p w14:paraId="6FDE11E5" w14:textId="4283E8CD" w:rsidR="00D001FE" w:rsidRPr="00D001FE" w:rsidRDefault="00D001FE" w:rsidP="00647D0E">
      <w:pPr>
        <w:spacing w:after="140" w:line="300" w:lineRule="auto"/>
        <w:rPr>
          <w:rFonts w:ascii="Tahoma" w:eastAsia="Times New Roman" w:hAnsi="Tahoma" w:cs="Tahoma"/>
          <w:color w:val="171717" w:themeColor="background2" w:themeShade="1A"/>
          <w:kern w:val="0"/>
          <w:sz w:val="28"/>
          <w:szCs w:val="28"/>
          <w14:ligatures w14:val="none"/>
        </w:rPr>
      </w:pPr>
      <w:r w:rsidRPr="00D001FE">
        <w:rPr>
          <w:rFonts w:ascii="Tahoma" w:eastAsia="Times New Roman" w:hAnsi="Tahoma" w:cs="Tahoma"/>
          <w:b/>
          <w:bCs/>
          <w:color w:val="171717" w:themeColor="background2" w:themeShade="1A"/>
          <w:kern w:val="36"/>
          <w:sz w:val="28"/>
          <w:szCs w:val="28"/>
          <w14:ligatures w14:val="none"/>
        </w:rPr>
        <w:t>Data Cleaning</w:t>
      </w:r>
    </w:p>
    <w:p w14:paraId="35616ECF" w14:textId="49E5F867" w:rsidR="00D001FE" w:rsidRPr="00D001FE" w:rsidRDefault="00D001FE" w:rsidP="00647D0E">
      <w:pPr>
        <w:spacing w:after="140" w:line="300" w:lineRule="auto"/>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 xml:space="preserve">Before any analysis, the data was checked for the common problems that distort results. The checks and outcomes are </w:t>
      </w:r>
      <w:r w:rsidRPr="00610D0D">
        <w:rPr>
          <w:rFonts w:ascii="Tahoma" w:eastAsia="Times New Roman" w:hAnsi="Tahoma" w:cs="Tahoma"/>
          <w:kern w:val="0"/>
          <w:sz w:val="28"/>
          <w:szCs w:val="28"/>
          <w14:ligatures w14:val="none"/>
        </w:rPr>
        <w:t>summarized</w:t>
      </w:r>
      <w:r w:rsidRPr="00D001FE">
        <w:rPr>
          <w:rFonts w:ascii="Tahoma" w:eastAsia="Times New Roman" w:hAnsi="Tahoma" w:cs="Tahoma"/>
          <w:kern w:val="0"/>
          <w:sz w:val="28"/>
          <w:szCs w:val="28"/>
          <w14:ligatures w14:val="none"/>
        </w:rPr>
        <w:t xml:space="preserve"> below.</w:t>
      </w:r>
    </w:p>
    <w:tbl>
      <w:tblPr>
        <w:tblStyle w:val="TableGrid"/>
        <w:tblW w:w="9026" w:type="dxa"/>
        <w:tblLook w:val="04A0" w:firstRow="1" w:lastRow="0" w:firstColumn="1" w:lastColumn="0" w:noHBand="0" w:noVBand="1"/>
      </w:tblPr>
      <w:tblGrid>
        <w:gridCol w:w="2400"/>
        <w:gridCol w:w="6626"/>
      </w:tblGrid>
      <w:tr w:rsidR="00D001FE" w:rsidRPr="00D001FE" w14:paraId="3557DB70" w14:textId="77777777" w:rsidTr="00610D0D">
        <w:tc>
          <w:tcPr>
            <w:tcW w:w="2400" w:type="dxa"/>
            <w:hideMark/>
          </w:tcPr>
          <w:p w14:paraId="75E4D556" w14:textId="77777777" w:rsidR="00D001FE" w:rsidRPr="00D001FE" w:rsidRDefault="00D001FE" w:rsidP="00647D0E">
            <w:pPr>
              <w:rPr>
                <w:rFonts w:ascii="Tahoma" w:eastAsia="Times New Roman" w:hAnsi="Tahoma" w:cs="Tahoma"/>
                <w:color w:val="171717" w:themeColor="background2" w:themeShade="1A"/>
                <w:kern w:val="0"/>
                <w:sz w:val="28"/>
                <w:szCs w:val="28"/>
                <w14:ligatures w14:val="none"/>
              </w:rPr>
            </w:pPr>
            <w:r w:rsidRPr="00D001FE">
              <w:rPr>
                <w:rFonts w:ascii="Tahoma" w:eastAsia="Times New Roman" w:hAnsi="Tahoma" w:cs="Tahoma"/>
                <w:b/>
                <w:bCs/>
                <w:color w:val="171717" w:themeColor="background2" w:themeShade="1A"/>
                <w:kern w:val="0"/>
                <w:sz w:val="28"/>
                <w:szCs w:val="28"/>
                <w14:ligatures w14:val="none"/>
              </w:rPr>
              <w:t>Check</w:t>
            </w:r>
          </w:p>
        </w:tc>
        <w:tc>
          <w:tcPr>
            <w:tcW w:w="6626" w:type="dxa"/>
            <w:hideMark/>
          </w:tcPr>
          <w:p w14:paraId="66D931C9" w14:textId="77777777" w:rsidR="00D001FE" w:rsidRPr="00D001FE" w:rsidRDefault="00D001FE" w:rsidP="00647D0E">
            <w:pPr>
              <w:rPr>
                <w:rFonts w:ascii="Tahoma" w:eastAsia="Times New Roman" w:hAnsi="Tahoma" w:cs="Tahoma"/>
                <w:color w:val="171717" w:themeColor="background2" w:themeShade="1A"/>
                <w:kern w:val="0"/>
                <w:sz w:val="28"/>
                <w:szCs w:val="28"/>
                <w14:ligatures w14:val="none"/>
              </w:rPr>
            </w:pPr>
            <w:r w:rsidRPr="00D001FE">
              <w:rPr>
                <w:rFonts w:ascii="Tahoma" w:eastAsia="Times New Roman" w:hAnsi="Tahoma" w:cs="Tahoma"/>
                <w:b/>
                <w:bCs/>
                <w:color w:val="171717" w:themeColor="background2" w:themeShade="1A"/>
                <w:kern w:val="0"/>
                <w:sz w:val="28"/>
                <w:szCs w:val="28"/>
                <w14:ligatures w14:val="none"/>
              </w:rPr>
              <w:t>Outcome</w:t>
            </w:r>
          </w:p>
        </w:tc>
      </w:tr>
      <w:tr w:rsidR="00D001FE" w:rsidRPr="00D001FE" w14:paraId="0DA6334C" w14:textId="77777777" w:rsidTr="00610D0D">
        <w:tc>
          <w:tcPr>
            <w:tcW w:w="2400" w:type="dxa"/>
            <w:hideMark/>
          </w:tcPr>
          <w:p w14:paraId="068A355A"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Missing values</w:t>
            </w:r>
          </w:p>
        </w:tc>
        <w:tc>
          <w:tcPr>
            <w:tcW w:w="6626" w:type="dxa"/>
            <w:hideMark/>
          </w:tcPr>
          <w:p w14:paraId="7F2D731E"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None. All 444 records are complete across all 8 fields.</w:t>
            </w:r>
          </w:p>
        </w:tc>
      </w:tr>
      <w:tr w:rsidR="00D001FE" w:rsidRPr="00D001FE" w14:paraId="44CC4737" w14:textId="77777777" w:rsidTr="00610D0D">
        <w:tc>
          <w:tcPr>
            <w:tcW w:w="2400" w:type="dxa"/>
            <w:hideMark/>
          </w:tcPr>
          <w:p w14:paraId="3C0AA594"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Category spelling and consistency</w:t>
            </w:r>
          </w:p>
        </w:tc>
        <w:tc>
          <w:tcPr>
            <w:tcW w:w="6626" w:type="dxa"/>
            <w:hideMark/>
          </w:tcPr>
          <w:p w14:paraId="7F7EF6BA"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Clean. Year, Month, Type, Salesperson and Region each contain a small, consistent set of values with no spelling variants or stray spaces.</w:t>
            </w:r>
          </w:p>
        </w:tc>
      </w:tr>
      <w:tr w:rsidR="00D001FE" w:rsidRPr="00D001FE" w14:paraId="7E7503E7" w14:textId="77777777" w:rsidTr="00610D0D">
        <w:tc>
          <w:tcPr>
            <w:tcW w:w="2400" w:type="dxa"/>
            <w:hideMark/>
          </w:tcPr>
          <w:p w14:paraId="6BD4D661"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Data types</w:t>
            </w:r>
          </w:p>
        </w:tc>
        <w:tc>
          <w:tcPr>
            <w:tcW w:w="6626" w:type="dxa"/>
            <w:hideMark/>
          </w:tcPr>
          <w:p w14:paraId="5F31396D"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Correct. Year, Sales and Units are numeric; Order # is text so that identifiers such as 001 are not shortened to 1.</w:t>
            </w:r>
          </w:p>
        </w:tc>
      </w:tr>
      <w:tr w:rsidR="00D001FE" w:rsidRPr="00D001FE" w14:paraId="127686B2" w14:textId="77777777" w:rsidTr="00610D0D">
        <w:tc>
          <w:tcPr>
            <w:tcW w:w="2400" w:type="dxa"/>
            <w:hideMark/>
          </w:tcPr>
          <w:p w14:paraId="6A23B80A"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Unique identifiers</w:t>
            </w:r>
          </w:p>
        </w:tc>
        <w:tc>
          <w:tcPr>
            <w:tcW w:w="6626" w:type="dxa"/>
            <w:hideMark/>
          </w:tcPr>
          <w:p w14:paraId="77585309"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Every Order # is unique, so there is no repeated order number.</w:t>
            </w:r>
          </w:p>
        </w:tc>
      </w:tr>
      <w:tr w:rsidR="00D001FE" w:rsidRPr="00D001FE" w14:paraId="44E21A93" w14:textId="77777777" w:rsidTr="00610D0D">
        <w:tc>
          <w:tcPr>
            <w:tcW w:w="2400" w:type="dxa"/>
            <w:hideMark/>
          </w:tcPr>
          <w:p w14:paraId="681A090B"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Consistency between sheets</w:t>
            </w:r>
          </w:p>
        </w:tc>
        <w:tc>
          <w:tcPr>
            <w:tcW w:w="6626" w:type="dxa"/>
            <w:hideMark/>
          </w:tcPr>
          <w:p w14:paraId="49D9D58B"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The raw data sheet and the SALES table match exactly, record for record.</w:t>
            </w:r>
          </w:p>
        </w:tc>
      </w:tr>
      <w:tr w:rsidR="00D001FE" w:rsidRPr="00D001FE" w14:paraId="652BB6B1" w14:textId="77777777" w:rsidTr="00610D0D">
        <w:tc>
          <w:tcPr>
            <w:tcW w:w="2400" w:type="dxa"/>
            <w:hideMark/>
          </w:tcPr>
          <w:p w14:paraId="31225484"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Sales values</w:t>
            </w:r>
          </w:p>
        </w:tc>
        <w:tc>
          <w:tcPr>
            <w:tcW w:w="6626" w:type="dxa"/>
            <w:hideMark/>
          </w:tcPr>
          <w:p w14:paraId="0D112100"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350 of the 444 Sales values are calculated in Excel as Units multiplied by a fixed rate (1.25, 1.4 or 1.5). The other 94 are typed values. Twelve records show an implied price per unit outside those three rates (for example, $4,666 for 5,623 units).</w:t>
            </w:r>
          </w:p>
        </w:tc>
      </w:tr>
      <w:tr w:rsidR="00D001FE" w:rsidRPr="00D001FE" w14:paraId="3032FED0" w14:textId="77777777" w:rsidTr="00610D0D">
        <w:tc>
          <w:tcPr>
            <w:tcW w:w="2400" w:type="dxa"/>
            <w:hideMark/>
          </w:tcPr>
          <w:p w14:paraId="590C9F42"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Near-duplicate records</w:t>
            </w:r>
          </w:p>
        </w:tc>
        <w:tc>
          <w:tcPr>
            <w:tcW w:w="6626" w:type="dxa"/>
            <w:hideMark/>
          </w:tcPr>
          <w:p w14:paraId="54468396"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218 records are identical to another record in every field except Order #. These were flagged but kept, because they carry distinct order numbers and cannot be proven to be errors from the data alone.</w:t>
            </w:r>
          </w:p>
        </w:tc>
      </w:tr>
    </w:tbl>
    <w:p w14:paraId="2F664BED" w14:textId="11B48C7B" w:rsidR="00D001FE" w:rsidRPr="00D001FE" w:rsidRDefault="00D001FE" w:rsidP="00647D0E">
      <w:pPr>
        <w:spacing w:before="60" w:after="200" w:line="240" w:lineRule="auto"/>
        <w:rPr>
          <w:rFonts w:ascii="Tahoma" w:eastAsia="Times New Roman" w:hAnsi="Tahoma" w:cs="Tahoma"/>
          <w:kern w:val="0"/>
          <w:sz w:val="28"/>
          <w:szCs w:val="28"/>
          <w14:ligatures w14:val="none"/>
        </w:rPr>
      </w:pPr>
    </w:p>
    <w:p w14:paraId="7EB93B2A" w14:textId="77777777" w:rsidR="00D001FE" w:rsidRPr="00610D0D" w:rsidRDefault="00D001FE" w:rsidP="00647D0E">
      <w:pPr>
        <w:spacing w:after="140" w:line="300" w:lineRule="auto"/>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No records were deleted or altered during cleaning, which is why the dashboard reports 444 transactions. Decisions on the duplicate and manually entered values are left to the data owner and are discussed under Limitations.</w:t>
      </w:r>
    </w:p>
    <w:p w14:paraId="447F694D" w14:textId="77777777" w:rsidR="00F74309" w:rsidRDefault="00F74309" w:rsidP="00647D0E">
      <w:pPr>
        <w:spacing w:after="140" w:line="300" w:lineRule="auto"/>
        <w:rPr>
          <w:rFonts w:ascii="Tahoma" w:eastAsia="Times New Roman" w:hAnsi="Tahoma" w:cs="Tahoma"/>
          <w:b/>
          <w:bCs/>
          <w:color w:val="171717" w:themeColor="background2" w:themeShade="1A"/>
          <w:kern w:val="36"/>
          <w:sz w:val="28"/>
          <w:szCs w:val="28"/>
          <w14:ligatures w14:val="none"/>
        </w:rPr>
      </w:pPr>
    </w:p>
    <w:p w14:paraId="3D8AF3CE" w14:textId="77777777" w:rsidR="00C90B0C" w:rsidRDefault="00C90B0C" w:rsidP="00647D0E">
      <w:pPr>
        <w:spacing w:after="140" w:line="300" w:lineRule="auto"/>
        <w:rPr>
          <w:rFonts w:ascii="Tahoma" w:eastAsia="Times New Roman" w:hAnsi="Tahoma" w:cs="Tahoma"/>
          <w:b/>
          <w:bCs/>
          <w:color w:val="171717" w:themeColor="background2" w:themeShade="1A"/>
          <w:kern w:val="36"/>
          <w:sz w:val="28"/>
          <w:szCs w:val="28"/>
          <w14:ligatures w14:val="none"/>
        </w:rPr>
      </w:pPr>
    </w:p>
    <w:p w14:paraId="2BBE99B0" w14:textId="77777777" w:rsidR="00C90B0C" w:rsidRDefault="00C90B0C" w:rsidP="00647D0E">
      <w:pPr>
        <w:spacing w:after="140" w:line="300" w:lineRule="auto"/>
        <w:rPr>
          <w:rFonts w:ascii="Tahoma" w:eastAsia="Times New Roman" w:hAnsi="Tahoma" w:cs="Tahoma"/>
          <w:b/>
          <w:bCs/>
          <w:color w:val="171717" w:themeColor="background2" w:themeShade="1A"/>
          <w:kern w:val="36"/>
          <w:sz w:val="28"/>
          <w:szCs w:val="28"/>
          <w14:ligatures w14:val="none"/>
        </w:rPr>
      </w:pPr>
    </w:p>
    <w:p w14:paraId="5B96B0FA" w14:textId="16B7FF01" w:rsidR="00D001FE" w:rsidRPr="00D001FE" w:rsidRDefault="00D001FE" w:rsidP="00647D0E">
      <w:pPr>
        <w:spacing w:after="140" w:line="300" w:lineRule="auto"/>
        <w:rPr>
          <w:rFonts w:ascii="Tahoma" w:eastAsia="Times New Roman" w:hAnsi="Tahoma" w:cs="Tahoma"/>
          <w:color w:val="171717" w:themeColor="background2" w:themeShade="1A"/>
          <w:kern w:val="0"/>
          <w:sz w:val="28"/>
          <w:szCs w:val="28"/>
          <w14:ligatures w14:val="none"/>
        </w:rPr>
      </w:pPr>
      <w:r w:rsidRPr="00D001FE">
        <w:rPr>
          <w:rFonts w:ascii="Tahoma" w:eastAsia="Times New Roman" w:hAnsi="Tahoma" w:cs="Tahoma"/>
          <w:b/>
          <w:bCs/>
          <w:color w:val="171717" w:themeColor="background2" w:themeShade="1A"/>
          <w:kern w:val="36"/>
          <w:sz w:val="28"/>
          <w:szCs w:val="28"/>
          <w14:ligatures w14:val="none"/>
        </w:rPr>
        <w:lastRenderedPageBreak/>
        <w:t>Data Preparation</w:t>
      </w:r>
    </w:p>
    <w:p w14:paraId="3F105E09" w14:textId="77777777" w:rsidR="00D001FE" w:rsidRPr="00D001FE" w:rsidRDefault="00D001FE" w:rsidP="00647D0E">
      <w:pPr>
        <w:spacing w:after="140" w:line="300" w:lineRule="auto"/>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Once the data was confirmed to be usable, it was prepared for analysis and reporting in the following steps.</w:t>
      </w:r>
    </w:p>
    <w:p w14:paraId="71F4495F" w14:textId="77777777" w:rsidR="00D001FE" w:rsidRPr="00D001FE" w:rsidRDefault="00D001FE" w:rsidP="00647D0E">
      <w:pPr>
        <w:numPr>
          <w:ilvl w:val="0"/>
          <w:numId w:val="3"/>
        </w:numPr>
        <w:spacing w:after="80" w:line="288" w:lineRule="auto"/>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t xml:space="preserve">Converted the data into an Excel Table. </w:t>
      </w:r>
      <w:r w:rsidRPr="00D001FE">
        <w:rPr>
          <w:rFonts w:ascii="Tahoma" w:eastAsia="Times New Roman" w:hAnsi="Tahoma" w:cs="Tahoma"/>
          <w:kern w:val="0"/>
          <w:sz w:val="28"/>
          <w:szCs w:val="28"/>
          <w14:ligatures w14:val="none"/>
        </w:rPr>
        <w:t>The records were formatted as a table named sales. A table expands automatically when new rows are added, so every connected summary stays up to date.</w:t>
      </w:r>
    </w:p>
    <w:p w14:paraId="43AFB401" w14:textId="77777777" w:rsidR="00D001FE" w:rsidRPr="00D001FE" w:rsidRDefault="00D001FE" w:rsidP="00647D0E">
      <w:pPr>
        <w:numPr>
          <w:ilvl w:val="0"/>
          <w:numId w:val="3"/>
        </w:numPr>
        <w:spacing w:after="80" w:line="288" w:lineRule="auto"/>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t xml:space="preserve">Protected the order identifiers. </w:t>
      </w:r>
      <w:r w:rsidRPr="00D001FE">
        <w:rPr>
          <w:rFonts w:ascii="Tahoma" w:eastAsia="Times New Roman" w:hAnsi="Tahoma" w:cs="Tahoma"/>
          <w:kern w:val="0"/>
          <w:sz w:val="28"/>
          <w:szCs w:val="28"/>
          <w14:ligatures w14:val="none"/>
        </w:rPr>
        <w:t>Order # was kept as text to preserve leading zeros.</w:t>
      </w:r>
    </w:p>
    <w:p w14:paraId="469952D2" w14:textId="77777777" w:rsidR="00D001FE" w:rsidRPr="00D001FE" w:rsidRDefault="00D001FE" w:rsidP="00647D0E">
      <w:pPr>
        <w:numPr>
          <w:ilvl w:val="0"/>
          <w:numId w:val="3"/>
        </w:numPr>
        <w:spacing w:after="80" w:line="288" w:lineRule="auto"/>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t xml:space="preserve">Applied currency formatting. </w:t>
      </w:r>
      <w:r w:rsidRPr="00D001FE">
        <w:rPr>
          <w:rFonts w:ascii="Tahoma" w:eastAsia="Times New Roman" w:hAnsi="Tahoma" w:cs="Tahoma"/>
          <w:kern w:val="0"/>
          <w:sz w:val="28"/>
          <w:szCs w:val="28"/>
          <w14:ligatures w14:val="none"/>
        </w:rPr>
        <w:t>The Sales column uses a dollar format with two decimal places for consistency across the workbook.</w:t>
      </w:r>
    </w:p>
    <w:p w14:paraId="030B0E92" w14:textId="77777777" w:rsidR="00D001FE" w:rsidRPr="00D001FE" w:rsidRDefault="00D001FE" w:rsidP="00647D0E">
      <w:pPr>
        <w:numPr>
          <w:ilvl w:val="0"/>
          <w:numId w:val="3"/>
        </w:numPr>
        <w:spacing w:after="80" w:line="288" w:lineRule="auto"/>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t xml:space="preserve">Built the PivotTables. </w:t>
      </w:r>
      <w:r w:rsidRPr="00D001FE">
        <w:rPr>
          <w:rFonts w:ascii="Tahoma" w:eastAsia="Times New Roman" w:hAnsi="Tahoma" w:cs="Tahoma"/>
          <w:kern w:val="0"/>
          <w:sz w:val="28"/>
          <w:szCs w:val="28"/>
          <w14:ligatures w14:val="none"/>
        </w:rPr>
        <w:t>Five PivotTables were created from the sales table, each summing Sales by one dimension: Year, Month, Region, Type and Salesperson. Each is placed on its own sheet (YEARLY REVENUE, MONTHLY REVENUE, REGIONAL REVENUE, REVENUE BY TYPE and SALESPERSON REVENUE).</w:t>
      </w:r>
    </w:p>
    <w:p w14:paraId="5A3AA711" w14:textId="77777777" w:rsidR="00D001FE" w:rsidRPr="00D001FE" w:rsidRDefault="00D001FE" w:rsidP="00647D0E">
      <w:pPr>
        <w:numPr>
          <w:ilvl w:val="0"/>
          <w:numId w:val="3"/>
        </w:numPr>
        <w:spacing w:after="80" w:line="288" w:lineRule="auto"/>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t xml:space="preserve">Created the headline measures. </w:t>
      </w:r>
      <w:r w:rsidRPr="00D001FE">
        <w:rPr>
          <w:rFonts w:ascii="Tahoma" w:eastAsia="Times New Roman" w:hAnsi="Tahoma" w:cs="Tahoma"/>
          <w:kern w:val="0"/>
          <w:sz w:val="28"/>
          <w:szCs w:val="28"/>
          <w14:ligatures w14:val="none"/>
        </w:rPr>
        <w:t>Three formulas on the dashboard sheet total the Sales column, the Units column and the number of transactions.</w:t>
      </w:r>
    </w:p>
    <w:p w14:paraId="3AC1D4AE" w14:textId="77777777" w:rsidR="00D001FE" w:rsidRPr="00610D0D" w:rsidRDefault="00D001FE" w:rsidP="00647D0E">
      <w:pPr>
        <w:numPr>
          <w:ilvl w:val="0"/>
          <w:numId w:val="3"/>
        </w:numPr>
        <w:spacing w:after="80" w:line="288" w:lineRule="auto"/>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t xml:space="preserve">Added slicers. </w:t>
      </w:r>
      <w:r w:rsidRPr="00D001FE">
        <w:rPr>
          <w:rFonts w:ascii="Tahoma" w:eastAsia="Times New Roman" w:hAnsi="Tahoma" w:cs="Tahoma"/>
          <w:kern w:val="0"/>
          <w:sz w:val="28"/>
          <w:szCs w:val="28"/>
          <w14:ligatures w14:val="none"/>
        </w:rPr>
        <w:t>Four slicers (Year, Type, Salesperson and Region) were added so that users can filter the dashboard with a click.</w:t>
      </w:r>
    </w:p>
    <w:p w14:paraId="440005F0" w14:textId="77777777" w:rsidR="00F74309" w:rsidRDefault="00F74309" w:rsidP="00647D0E">
      <w:pPr>
        <w:spacing w:after="80" w:line="288" w:lineRule="auto"/>
        <w:rPr>
          <w:rFonts w:ascii="Tahoma" w:eastAsia="Times New Roman" w:hAnsi="Tahoma" w:cs="Tahoma"/>
          <w:b/>
          <w:bCs/>
          <w:color w:val="171717" w:themeColor="background2" w:themeShade="1A"/>
          <w:kern w:val="36"/>
          <w:sz w:val="28"/>
          <w:szCs w:val="28"/>
          <w14:ligatures w14:val="none"/>
        </w:rPr>
      </w:pPr>
    </w:p>
    <w:p w14:paraId="799CF28B" w14:textId="66F79AF1" w:rsidR="00D001FE" w:rsidRPr="00D001FE" w:rsidRDefault="00D001FE" w:rsidP="00647D0E">
      <w:pPr>
        <w:spacing w:after="80" w:line="288" w:lineRule="auto"/>
        <w:rPr>
          <w:rFonts w:ascii="Tahoma" w:eastAsia="Times New Roman" w:hAnsi="Tahoma" w:cs="Tahoma"/>
          <w:color w:val="171717" w:themeColor="background2" w:themeShade="1A"/>
          <w:kern w:val="0"/>
          <w:sz w:val="28"/>
          <w:szCs w:val="28"/>
          <w14:ligatures w14:val="none"/>
        </w:rPr>
      </w:pPr>
      <w:r w:rsidRPr="00D001FE">
        <w:rPr>
          <w:rFonts w:ascii="Tahoma" w:eastAsia="Times New Roman" w:hAnsi="Tahoma" w:cs="Tahoma"/>
          <w:b/>
          <w:bCs/>
          <w:color w:val="171717" w:themeColor="background2" w:themeShade="1A"/>
          <w:kern w:val="36"/>
          <w:sz w:val="28"/>
          <w:szCs w:val="28"/>
          <w14:ligatures w14:val="none"/>
        </w:rPr>
        <w:t>Data Analysis</w:t>
      </w:r>
    </w:p>
    <w:p w14:paraId="196AD44D" w14:textId="77777777" w:rsidR="00FB4A49" w:rsidRPr="00610D0D" w:rsidRDefault="00D001FE" w:rsidP="00647D0E">
      <w:pPr>
        <w:spacing w:after="140" w:line="300" w:lineRule="auto"/>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 xml:space="preserve">The analysis </w:t>
      </w:r>
      <w:r w:rsidRPr="00610D0D">
        <w:rPr>
          <w:rFonts w:ascii="Tahoma" w:eastAsia="Times New Roman" w:hAnsi="Tahoma" w:cs="Tahoma"/>
          <w:kern w:val="0"/>
          <w:sz w:val="28"/>
          <w:szCs w:val="28"/>
          <w14:ligatures w14:val="none"/>
        </w:rPr>
        <w:t>summarizes</w:t>
      </w:r>
      <w:r w:rsidRPr="00D001FE">
        <w:rPr>
          <w:rFonts w:ascii="Tahoma" w:eastAsia="Times New Roman" w:hAnsi="Tahoma" w:cs="Tahoma"/>
          <w:kern w:val="0"/>
          <w:sz w:val="28"/>
          <w:szCs w:val="28"/>
          <w14:ligatures w14:val="none"/>
        </w:rPr>
        <w:t xml:space="preserve"> revenue along each dimension and compares the contribution of each group. All shares are calculated against total sales of $3,254,576.95.</w:t>
      </w:r>
    </w:p>
    <w:p w14:paraId="64DEE9FF" w14:textId="6E0037D5" w:rsidR="00D001FE" w:rsidRPr="00D001FE" w:rsidRDefault="00D001FE" w:rsidP="00647D0E">
      <w:pPr>
        <w:spacing w:after="140" w:line="300" w:lineRule="auto"/>
        <w:rPr>
          <w:rFonts w:ascii="Tahoma" w:eastAsia="Times New Roman" w:hAnsi="Tahoma" w:cs="Tahoma"/>
          <w:kern w:val="0"/>
          <w:sz w:val="28"/>
          <w:szCs w:val="28"/>
          <w14:ligatures w14:val="none"/>
        </w:rPr>
      </w:pPr>
      <w:r w:rsidRPr="00D001FE">
        <w:rPr>
          <w:rFonts w:ascii="Tahoma" w:eastAsia="Times New Roman" w:hAnsi="Tahoma" w:cs="Tahoma"/>
          <w:b/>
          <w:bCs/>
          <w:color w:val="171717" w:themeColor="background2" w:themeShade="1A"/>
          <w:kern w:val="0"/>
          <w:sz w:val="28"/>
          <w:szCs w:val="28"/>
          <w14:ligatures w14:val="none"/>
        </w:rPr>
        <w:t>Overall performance</w:t>
      </w:r>
    </w:p>
    <w:tbl>
      <w:tblPr>
        <w:tblStyle w:val="TableGrid"/>
        <w:tblW w:w="9026" w:type="dxa"/>
        <w:tblLook w:val="04A0" w:firstRow="1" w:lastRow="0" w:firstColumn="1" w:lastColumn="0" w:noHBand="0" w:noVBand="1"/>
      </w:tblPr>
      <w:tblGrid>
        <w:gridCol w:w="4200"/>
        <w:gridCol w:w="4826"/>
      </w:tblGrid>
      <w:tr w:rsidR="00D001FE" w:rsidRPr="00D001FE" w14:paraId="1A7C6041" w14:textId="77777777" w:rsidTr="00610D0D">
        <w:tc>
          <w:tcPr>
            <w:tcW w:w="4200" w:type="dxa"/>
            <w:hideMark/>
          </w:tcPr>
          <w:p w14:paraId="56C3C9A1" w14:textId="77777777" w:rsidR="00D001FE" w:rsidRPr="00D001FE" w:rsidRDefault="00D001FE" w:rsidP="00647D0E">
            <w:pPr>
              <w:rPr>
                <w:rFonts w:ascii="Tahoma" w:eastAsia="Times New Roman" w:hAnsi="Tahoma" w:cs="Tahoma"/>
                <w:color w:val="171717" w:themeColor="background2" w:themeShade="1A"/>
                <w:kern w:val="0"/>
                <w:sz w:val="28"/>
                <w:szCs w:val="28"/>
                <w14:ligatures w14:val="none"/>
              </w:rPr>
            </w:pPr>
            <w:r w:rsidRPr="00D001FE">
              <w:rPr>
                <w:rFonts w:ascii="Tahoma" w:eastAsia="Times New Roman" w:hAnsi="Tahoma" w:cs="Tahoma"/>
                <w:b/>
                <w:bCs/>
                <w:color w:val="171717" w:themeColor="background2" w:themeShade="1A"/>
                <w:kern w:val="0"/>
                <w:sz w:val="28"/>
                <w:szCs w:val="28"/>
                <w14:ligatures w14:val="none"/>
              </w:rPr>
              <w:t>Measure</w:t>
            </w:r>
          </w:p>
        </w:tc>
        <w:tc>
          <w:tcPr>
            <w:tcW w:w="4826" w:type="dxa"/>
            <w:hideMark/>
          </w:tcPr>
          <w:p w14:paraId="301B1834" w14:textId="77777777" w:rsidR="00D001FE" w:rsidRPr="00D001FE" w:rsidRDefault="00D001FE" w:rsidP="00647D0E">
            <w:pPr>
              <w:rPr>
                <w:rFonts w:ascii="Tahoma" w:eastAsia="Times New Roman" w:hAnsi="Tahoma" w:cs="Tahoma"/>
                <w:color w:val="171717" w:themeColor="background2" w:themeShade="1A"/>
                <w:kern w:val="0"/>
                <w:sz w:val="28"/>
                <w:szCs w:val="28"/>
                <w14:ligatures w14:val="none"/>
              </w:rPr>
            </w:pPr>
            <w:r w:rsidRPr="00D001FE">
              <w:rPr>
                <w:rFonts w:ascii="Tahoma" w:eastAsia="Times New Roman" w:hAnsi="Tahoma" w:cs="Tahoma"/>
                <w:b/>
                <w:bCs/>
                <w:color w:val="171717" w:themeColor="background2" w:themeShade="1A"/>
                <w:kern w:val="0"/>
                <w:sz w:val="28"/>
                <w:szCs w:val="28"/>
                <w14:ligatures w14:val="none"/>
              </w:rPr>
              <w:t>Value</w:t>
            </w:r>
          </w:p>
        </w:tc>
      </w:tr>
      <w:tr w:rsidR="00D001FE" w:rsidRPr="00D001FE" w14:paraId="5030DCC8" w14:textId="77777777" w:rsidTr="00610D0D">
        <w:tc>
          <w:tcPr>
            <w:tcW w:w="4200" w:type="dxa"/>
            <w:hideMark/>
          </w:tcPr>
          <w:p w14:paraId="30855D87"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Total sales</w:t>
            </w:r>
          </w:p>
        </w:tc>
        <w:tc>
          <w:tcPr>
            <w:tcW w:w="4826" w:type="dxa"/>
            <w:hideMark/>
          </w:tcPr>
          <w:p w14:paraId="0761DB90"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$3,254,576.95</w:t>
            </w:r>
          </w:p>
        </w:tc>
      </w:tr>
      <w:tr w:rsidR="00D001FE" w:rsidRPr="00D001FE" w14:paraId="17464DD8" w14:textId="77777777" w:rsidTr="00610D0D">
        <w:tc>
          <w:tcPr>
            <w:tcW w:w="4200" w:type="dxa"/>
            <w:hideMark/>
          </w:tcPr>
          <w:p w14:paraId="7D92CAB5"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Total units sold</w:t>
            </w:r>
          </w:p>
        </w:tc>
        <w:tc>
          <w:tcPr>
            <w:tcW w:w="4826" w:type="dxa"/>
            <w:hideMark/>
          </w:tcPr>
          <w:p w14:paraId="03776ABC"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2,322,594</w:t>
            </w:r>
          </w:p>
        </w:tc>
      </w:tr>
      <w:tr w:rsidR="00D001FE" w:rsidRPr="00D001FE" w14:paraId="37D67E9B" w14:textId="77777777" w:rsidTr="00610D0D">
        <w:tc>
          <w:tcPr>
            <w:tcW w:w="4200" w:type="dxa"/>
            <w:hideMark/>
          </w:tcPr>
          <w:p w14:paraId="7F251D00"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Total transactions</w:t>
            </w:r>
          </w:p>
        </w:tc>
        <w:tc>
          <w:tcPr>
            <w:tcW w:w="4826" w:type="dxa"/>
            <w:hideMark/>
          </w:tcPr>
          <w:p w14:paraId="4DD6786B"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444</w:t>
            </w:r>
          </w:p>
        </w:tc>
      </w:tr>
      <w:tr w:rsidR="00D001FE" w:rsidRPr="00D001FE" w14:paraId="54BE1BB3" w14:textId="77777777" w:rsidTr="00610D0D">
        <w:tc>
          <w:tcPr>
            <w:tcW w:w="4200" w:type="dxa"/>
            <w:hideMark/>
          </w:tcPr>
          <w:p w14:paraId="3AC3E311"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Average sales per transaction</w:t>
            </w:r>
          </w:p>
        </w:tc>
        <w:tc>
          <w:tcPr>
            <w:tcW w:w="4826" w:type="dxa"/>
            <w:hideMark/>
          </w:tcPr>
          <w:p w14:paraId="07EAC617"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$7,330.13</w:t>
            </w:r>
          </w:p>
        </w:tc>
      </w:tr>
      <w:tr w:rsidR="00D001FE" w:rsidRPr="00D001FE" w14:paraId="2C3DEC0D" w14:textId="77777777" w:rsidTr="00610D0D">
        <w:tc>
          <w:tcPr>
            <w:tcW w:w="4200" w:type="dxa"/>
            <w:hideMark/>
          </w:tcPr>
          <w:p w14:paraId="1C397679"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lastRenderedPageBreak/>
              <w:t>Average units per transaction</w:t>
            </w:r>
          </w:p>
        </w:tc>
        <w:tc>
          <w:tcPr>
            <w:tcW w:w="4826" w:type="dxa"/>
            <w:hideMark/>
          </w:tcPr>
          <w:p w14:paraId="6382CEA1"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5,231</w:t>
            </w:r>
          </w:p>
        </w:tc>
      </w:tr>
      <w:tr w:rsidR="00D001FE" w:rsidRPr="00D001FE" w14:paraId="67ABD843" w14:textId="77777777" w:rsidTr="00610D0D">
        <w:tc>
          <w:tcPr>
            <w:tcW w:w="4200" w:type="dxa"/>
            <w:hideMark/>
          </w:tcPr>
          <w:p w14:paraId="5E958856"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Average price per unit</w:t>
            </w:r>
          </w:p>
        </w:tc>
        <w:tc>
          <w:tcPr>
            <w:tcW w:w="4826" w:type="dxa"/>
            <w:hideMark/>
          </w:tcPr>
          <w:p w14:paraId="299C2E60"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$1.40</w:t>
            </w:r>
          </w:p>
        </w:tc>
      </w:tr>
    </w:tbl>
    <w:p w14:paraId="5043B9D3" w14:textId="77777777" w:rsidR="00FB4A49" w:rsidRPr="00610D0D" w:rsidRDefault="00FB4A49" w:rsidP="00647D0E">
      <w:pPr>
        <w:spacing w:before="60" w:after="200" w:line="240" w:lineRule="auto"/>
        <w:rPr>
          <w:rFonts w:ascii="Tahoma" w:eastAsia="Times New Roman" w:hAnsi="Tahoma" w:cs="Tahoma"/>
          <w:i/>
          <w:iCs/>
          <w:color w:val="595959"/>
          <w:kern w:val="0"/>
          <w:sz w:val="28"/>
          <w:szCs w:val="28"/>
          <w14:ligatures w14:val="none"/>
        </w:rPr>
      </w:pPr>
    </w:p>
    <w:p w14:paraId="48783627" w14:textId="2AA67E30" w:rsidR="00D001FE" w:rsidRPr="00D001FE" w:rsidRDefault="00D001FE" w:rsidP="00647D0E">
      <w:pPr>
        <w:spacing w:before="60" w:after="200" w:line="240" w:lineRule="auto"/>
        <w:rPr>
          <w:rFonts w:ascii="Tahoma" w:eastAsia="Times New Roman" w:hAnsi="Tahoma" w:cs="Tahoma"/>
          <w:kern w:val="0"/>
          <w:sz w:val="28"/>
          <w:szCs w:val="28"/>
          <w14:ligatures w14:val="none"/>
        </w:rPr>
      </w:pPr>
      <w:r w:rsidRPr="00D001FE">
        <w:rPr>
          <w:rFonts w:ascii="Tahoma" w:eastAsia="Times New Roman" w:hAnsi="Tahoma" w:cs="Tahoma"/>
          <w:b/>
          <w:bCs/>
          <w:color w:val="171717" w:themeColor="background2" w:themeShade="1A"/>
          <w:kern w:val="0"/>
          <w:sz w:val="28"/>
          <w:szCs w:val="28"/>
          <w14:ligatures w14:val="none"/>
        </w:rPr>
        <w:t>Revenue by year</w:t>
      </w:r>
    </w:p>
    <w:tbl>
      <w:tblPr>
        <w:tblStyle w:val="TableGrid"/>
        <w:tblW w:w="9026" w:type="dxa"/>
        <w:tblLook w:val="04A0" w:firstRow="1" w:lastRow="0" w:firstColumn="1" w:lastColumn="0" w:noHBand="0" w:noVBand="1"/>
      </w:tblPr>
      <w:tblGrid>
        <w:gridCol w:w="2200"/>
        <w:gridCol w:w="2600"/>
        <w:gridCol w:w="2000"/>
        <w:gridCol w:w="2226"/>
      </w:tblGrid>
      <w:tr w:rsidR="00D001FE" w:rsidRPr="00D001FE" w14:paraId="14D41D91" w14:textId="77777777" w:rsidTr="00610D0D">
        <w:tc>
          <w:tcPr>
            <w:tcW w:w="2200" w:type="dxa"/>
            <w:hideMark/>
          </w:tcPr>
          <w:p w14:paraId="46C25999" w14:textId="77777777" w:rsidR="00D001FE" w:rsidRPr="00D001FE" w:rsidRDefault="00D001FE" w:rsidP="00647D0E">
            <w:pPr>
              <w:rPr>
                <w:rFonts w:ascii="Tahoma" w:eastAsia="Times New Roman" w:hAnsi="Tahoma" w:cs="Tahoma"/>
                <w:color w:val="171717" w:themeColor="background2" w:themeShade="1A"/>
                <w:kern w:val="0"/>
                <w:sz w:val="28"/>
                <w:szCs w:val="28"/>
                <w14:ligatures w14:val="none"/>
              </w:rPr>
            </w:pPr>
            <w:r w:rsidRPr="00D001FE">
              <w:rPr>
                <w:rFonts w:ascii="Tahoma" w:eastAsia="Times New Roman" w:hAnsi="Tahoma" w:cs="Tahoma"/>
                <w:b/>
                <w:bCs/>
                <w:color w:val="171717" w:themeColor="background2" w:themeShade="1A"/>
                <w:kern w:val="0"/>
                <w:sz w:val="28"/>
                <w:szCs w:val="28"/>
                <w14:ligatures w14:val="none"/>
              </w:rPr>
              <w:t>Year</w:t>
            </w:r>
          </w:p>
        </w:tc>
        <w:tc>
          <w:tcPr>
            <w:tcW w:w="2600" w:type="dxa"/>
            <w:hideMark/>
          </w:tcPr>
          <w:p w14:paraId="28F41DD9" w14:textId="77777777" w:rsidR="00D001FE" w:rsidRPr="00D001FE" w:rsidRDefault="00D001FE" w:rsidP="00647D0E">
            <w:pPr>
              <w:rPr>
                <w:rFonts w:ascii="Tahoma" w:eastAsia="Times New Roman" w:hAnsi="Tahoma" w:cs="Tahoma"/>
                <w:color w:val="171717" w:themeColor="background2" w:themeShade="1A"/>
                <w:kern w:val="0"/>
                <w:sz w:val="28"/>
                <w:szCs w:val="28"/>
                <w14:ligatures w14:val="none"/>
              </w:rPr>
            </w:pPr>
            <w:r w:rsidRPr="00D001FE">
              <w:rPr>
                <w:rFonts w:ascii="Tahoma" w:eastAsia="Times New Roman" w:hAnsi="Tahoma" w:cs="Tahoma"/>
                <w:b/>
                <w:bCs/>
                <w:color w:val="171717" w:themeColor="background2" w:themeShade="1A"/>
                <w:kern w:val="0"/>
                <w:sz w:val="28"/>
                <w:szCs w:val="28"/>
                <w14:ligatures w14:val="none"/>
              </w:rPr>
              <w:t>Revenue</w:t>
            </w:r>
          </w:p>
        </w:tc>
        <w:tc>
          <w:tcPr>
            <w:tcW w:w="2000" w:type="dxa"/>
            <w:hideMark/>
          </w:tcPr>
          <w:p w14:paraId="3829CA73" w14:textId="77777777" w:rsidR="00D001FE" w:rsidRPr="00D001FE" w:rsidRDefault="00D001FE" w:rsidP="00647D0E">
            <w:pPr>
              <w:rPr>
                <w:rFonts w:ascii="Tahoma" w:eastAsia="Times New Roman" w:hAnsi="Tahoma" w:cs="Tahoma"/>
                <w:color w:val="171717" w:themeColor="background2" w:themeShade="1A"/>
                <w:kern w:val="0"/>
                <w:sz w:val="28"/>
                <w:szCs w:val="28"/>
                <w14:ligatures w14:val="none"/>
              </w:rPr>
            </w:pPr>
            <w:r w:rsidRPr="00D001FE">
              <w:rPr>
                <w:rFonts w:ascii="Tahoma" w:eastAsia="Times New Roman" w:hAnsi="Tahoma" w:cs="Tahoma"/>
                <w:b/>
                <w:bCs/>
                <w:color w:val="171717" w:themeColor="background2" w:themeShade="1A"/>
                <w:kern w:val="0"/>
                <w:sz w:val="28"/>
                <w:szCs w:val="28"/>
                <w14:ligatures w14:val="none"/>
              </w:rPr>
              <w:t>Share</w:t>
            </w:r>
          </w:p>
        </w:tc>
        <w:tc>
          <w:tcPr>
            <w:tcW w:w="2226" w:type="dxa"/>
            <w:hideMark/>
          </w:tcPr>
          <w:p w14:paraId="36487598" w14:textId="77777777" w:rsidR="00D001FE" w:rsidRPr="00D001FE" w:rsidRDefault="00D001FE" w:rsidP="00647D0E">
            <w:pPr>
              <w:rPr>
                <w:rFonts w:ascii="Tahoma" w:eastAsia="Times New Roman" w:hAnsi="Tahoma" w:cs="Tahoma"/>
                <w:color w:val="171717" w:themeColor="background2" w:themeShade="1A"/>
                <w:kern w:val="0"/>
                <w:sz w:val="28"/>
                <w:szCs w:val="28"/>
                <w14:ligatures w14:val="none"/>
              </w:rPr>
            </w:pPr>
            <w:r w:rsidRPr="00D001FE">
              <w:rPr>
                <w:rFonts w:ascii="Tahoma" w:eastAsia="Times New Roman" w:hAnsi="Tahoma" w:cs="Tahoma"/>
                <w:b/>
                <w:bCs/>
                <w:color w:val="171717" w:themeColor="background2" w:themeShade="1A"/>
                <w:kern w:val="0"/>
                <w:sz w:val="28"/>
                <w:szCs w:val="28"/>
                <w14:ligatures w14:val="none"/>
              </w:rPr>
              <w:t>Change vs prior year</w:t>
            </w:r>
          </w:p>
        </w:tc>
      </w:tr>
      <w:tr w:rsidR="00D001FE" w:rsidRPr="00D001FE" w14:paraId="6BFCD294" w14:textId="77777777" w:rsidTr="00610D0D">
        <w:tc>
          <w:tcPr>
            <w:tcW w:w="2200" w:type="dxa"/>
            <w:hideMark/>
          </w:tcPr>
          <w:p w14:paraId="287EF2E2"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2013</w:t>
            </w:r>
          </w:p>
        </w:tc>
        <w:tc>
          <w:tcPr>
            <w:tcW w:w="2600" w:type="dxa"/>
            <w:hideMark/>
          </w:tcPr>
          <w:p w14:paraId="29388C37"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$1,008,662.75</w:t>
            </w:r>
          </w:p>
        </w:tc>
        <w:tc>
          <w:tcPr>
            <w:tcW w:w="2000" w:type="dxa"/>
            <w:hideMark/>
          </w:tcPr>
          <w:p w14:paraId="7967D1B9"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31.0%</w:t>
            </w:r>
          </w:p>
        </w:tc>
        <w:tc>
          <w:tcPr>
            <w:tcW w:w="2226" w:type="dxa"/>
            <w:hideMark/>
          </w:tcPr>
          <w:p w14:paraId="1EE5ABCE"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w:t>
            </w:r>
          </w:p>
        </w:tc>
      </w:tr>
      <w:tr w:rsidR="00D001FE" w:rsidRPr="00D001FE" w14:paraId="54D78702" w14:textId="77777777" w:rsidTr="00610D0D">
        <w:tc>
          <w:tcPr>
            <w:tcW w:w="2200" w:type="dxa"/>
            <w:hideMark/>
          </w:tcPr>
          <w:p w14:paraId="5D276250"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2014</w:t>
            </w:r>
          </w:p>
        </w:tc>
        <w:tc>
          <w:tcPr>
            <w:tcW w:w="2600" w:type="dxa"/>
            <w:hideMark/>
          </w:tcPr>
          <w:p w14:paraId="4AF37C4A"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$1,138,686.00</w:t>
            </w:r>
          </w:p>
        </w:tc>
        <w:tc>
          <w:tcPr>
            <w:tcW w:w="2000" w:type="dxa"/>
            <w:hideMark/>
          </w:tcPr>
          <w:p w14:paraId="79F40BEE"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35.0%</w:t>
            </w:r>
          </w:p>
        </w:tc>
        <w:tc>
          <w:tcPr>
            <w:tcW w:w="2226" w:type="dxa"/>
            <w:hideMark/>
          </w:tcPr>
          <w:p w14:paraId="227A9CA1"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+12.9%</w:t>
            </w:r>
          </w:p>
        </w:tc>
      </w:tr>
      <w:tr w:rsidR="00D001FE" w:rsidRPr="00D001FE" w14:paraId="5F8BCBC4" w14:textId="77777777" w:rsidTr="00610D0D">
        <w:tc>
          <w:tcPr>
            <w:tcW w:w="2200" w:type="dxa"/>
            <w:hideMark/>
          </w:tcPr>
          <w:p w14:paraId="6B632C3E"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2015</w:t>
            </w:r>
          </w:p>
        </w:tc>
        <w:tc>
          <w:tcPr>
            <w:tcW w:w="2600" w:type="dxa"/>
            <w:hideMark/>
          </w:tcPr>
          <w:p w14:paraId="56A54287"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$1,107,228.20</w:t>
            </w:r>
          </w:p>
        </w:tc>
        <w:tc>
          <w:tcPr>
            <w:tcW w:w="2000" w:type="dxa"/>
            <w:hideMark/>
          </w:tcPr>
          <w:p w14:paraId="1CF62690"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34.0%</w:t>
            </w:r>
          </w:p>
        </w:tc>
        <w:tc>
          <w:tcPr>
            <w:tcW w:w="2226" w:type="dxa"/>
            <w:hideMark/>
          </w:tcPr>
          <w:p w14:paraId="2A321CE8"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–2.8%</w:t>
            </w:r>
          </w:p>
        </w:tc>
      </w:tr>
      <w:tr w:rsidR="00D001FE" w:rsidRPr="00D001FE" w14:paraId="73165762" w14:textId="77777777" w:rsidTr="00610D0D">
        <w:tc>
          <w:tcPr>
            <w:tcW w:w="2200" w:type="dxa"/>
            <w:hideMark/>
          </w:tcPr>
          <w:p w14:paraId="11151617"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t>Total</w:t>
            </w:r>
          </w:p>
        </w:tc>
        <w:tc>
          <w:tcPr>
            <w:tcW w:w="2600" w:type="dxa"/>
            <w:hideMark/>
          </w:tcPr>
          <w:p w14:paraId="70FD3BCE"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t>$3,254,576.95</w:t>
            </w:r>
          </w:p>
        </w:tc>
        <w:tc>
          <w:tcPr>
            <w:tcW w:w="2000" w:type="dxa"/>
            <w:hideMark/>
          </w:tcPr>
          <w:p w14:paraId="3DEC4AAB"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t>100.0%</w:t>
            </w:r>
          </w:p>
        </w:tc>
        <w:tc>
          <w:tcPr>
            <w:tcW w:w="2226" w:type="dxa"/>
          </w:tcPr>
          <w:p w14:paraId="2CF94D47" w14:textId="77777777" w:rsidR="00D001FE" w:rsidRPr="00D001FE" w:rsidRDefault="00D001FE" w:rsidP="00647D0E">
            <w:pPr>
              <w:rPr>
                <w:rFonts w:ascii="Tahoma" w:eastAsia="Times New Roman" w:hAnsi="Tahoma" w:cs="Tahoma"/>
                <w:kern w:val="0"/>
                <w:sz w:val="28"/>
                <w:szCs w:val="28"/>
                <w14:ligatures w14:val="none"/>
              </w:rPr>
            </w:pPr>
          </w:p>
        </w:tc>
      </w:tr>
    </w:tbl>
    <w:p w14:paraId="1B057AAF" w14:textId="77777777" w:rsidR="00610D0D" w:rsidRDefault="00610D0D" w:rsidP="00647D0E">
      <w:pPr>
        <w:spacing w:after="140" w:line="300" w:lineRule="auto"/>
        <w:rPr>
          <w:rFonts w:ascii="Tahoma" w:eastAsia="Times New Roman" w:hAnsi="Tahoma" w:cs="Tahoma"/>
          <w:kern w:val="0"/>
          <w:sz w:val="28"/>
          <w:szCs w:val="28"/>
          <w14:ligatures w14:val="none"/>
        </w:rPr>
      </w:pPr>
    </w:p>
    <w:p w14:paraId="4FC6A94A" w14:textId="7102FF35" w:rsidR="00FB4A49" w:rsidRPr="00610D0D" w:rsidRDefault="00D001FE" w:rsidP="00647D0E">
      <w:pPr>
        <w:spacing w:after="140" w:line="300" w:lineRule="auto"/>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Revenue grew strongly in 2014 and fell slightly in 2015. Units sold were identical in all three years (774,198), so the movement in revenue comes entirely from the value per order line, not from selling more.</w:t>
      </w:r>
    </w:p>
    <w:p w14:paraId="22865815" w14:textId="237B6461" w:rsidR="00D001FE" w:rsidRPr="00D001FE" w:rsidRDefault="00D001FE" w:rsidP="00647D0E">
      <w:pPr>
        <w:spacing w:after="140" w:line="300" w:lineRule="auto"/>
        <w:rPr>
          <w:rFonts w:ascii="Tahoma" w:eastAsia="Times New Roman" w:hAnsi="Tahoma" w:cs="Tahoma"/>
          <w:kern w:val="0"/>
          <w:sz w:val="28"/>
          <w:szCs w:val="28"/>
          <w14:ligatures w14:val="none"/>
        </w:rPr>
      </w:pPr>
      <w:r w:rsidRPr="00D001FE">
        <w:rPr>
          <w:rFonts w:ascii="Tahoma" w:eastAsia="Times New Roman" w:hAnsi="Tahoma" w:cs="Tahoma"/>
          <w:b/>
          <w:bCs/>
          <w:color w:val="171717" w:themeColor="background2" w:themeShade="1A"/>
          <w:kern w:val="0"/>
          <w:sz w:val="28"/>
          <w:szCs w:val="28"/>
          <w14:ligatures w14:val="none"/>
        </w:rPr>
        <w:t>Revenue by month</w:t>
      </w:r>
    </w:p>
    <w:tbl>
      <w:tblPr>
        <w:tblStyle w:val="TableGrid"/>
        <w:tblW w:w="9026" w:type="dxa"/>
        <w:tblLook w:val="04A0" w:firstRow="1" w:lastRow="0" w:firstColumn="1" w:lastColumn="0" w:noHBand="0" w:noVBand="1"/>
      </w:tblPr>
      <w:tblGrid>
        <w:gridCol w:w="2600"/>
        <w:gridCol w:w="2600"/>
        <w:gridCol w:w="1800"/>
        <w:gridCol w:w="2026"/>
      </w:tblGrid>
      <w:tr w:rsidR="00D001FE" w:rsidRPr="00D001FE" w14:paraId="6B587EC4" w14:textId="77777777" w:rsidTr="00610D0D">
        <w:tc>
          <w:tcPr>
            <w:tcW w:w="2600" w:type="dxa"/>
            <w:hideMark/>
          </w:tcPr>
          <w:p w14:paraId="16EDEFFA" w14:textId="77777777" w:rsidR="00D001FE" w:rsidRPr="00D001FE" w:rsidRDefault="00D001FE" w:rsidP="00647D0E">
            <w:pPr>
              <w:rPr>
                <w:rFonts w:ascii="Tahoma" w:eastAsia="Times New Roman" w:hAnsi="Tahoma" w:cs="Tahoma"/>
                <w:color w:val="171717" w:themeColor="background2" w:themeShade="1A"/>
                <w:kern w:val="0"/>
                <w:sz w:val="28"/>
                <w:szCs w:val="28"/>
                <w14:ligatures w14:val="none"/>
              </w:rPr>
            </w:pPr>
            <w:r w:rsidRPr="00D001FE">
              <w:rPr>
                <w:rFonts w:ascii="Tahoma" w:eastAsia="Times New Roman" w:hAnsi="Tahoma" w:cs="Tahoma"/>
                <w:b/>
                <w:bCs/>
                <w:color w:val="171717" w:themeColor="background2" w:themeShade="1A"/>
                <w:kern w:val="0"/>
                <w:sz w:val="28"/>
                <w:szCs w:val="28"/>
                <w14:ligatures w14:val="none"/>
              </w:rPr>
              <w:t>Month</w:t>
            </w:r>
          </w:p>
        </w:tc>
        <w:tc>
          <w:tcPr>
            <w:tcW w:w="2600" w:type="dxa"/>
            <w:hideMark/>
          </w:tcPr>
          <w:p w14:paraId="411C1533" w14:textId="77777777" w:rsidR="00D001FE" w:rsidRPr="00D001FE" w:rsidRDefault="00D001FE" w:rsidP="00647D0E">
            <w:pPr>
              <w:rPr>
                <w:rFonts w:ascii="Tahoma" w:eastAsia="Times New Roman" w:hAnsi="Tahoma" w:cs="Tahoma"/>
                <w:color w:val="171717" w:themeColor="background2" w:themeShade="1A"/>
                <w:kern w:val="0"/>
                <w:sz w:val="28"/>
                <w:szCs w:val="28"/>
                <w14:ligatures w14:val="none"/>
              </w:rPr>
            </w:pPr>
            <w:r w:rsidRPr="00D001FE">
              <w:rPr>
                <w:rFonts w:ascii="Tahoma" w:eastAsia="Times New Roman" w:hAnsi="Tahoma" w:cs="Tahoma"/>
                <w:b/>
                <w:bCs/>
                <w:color w:val="171717" w:themeColor="background2" w:themeShade="1A"/>
                <w:kern w:val="0"/>
                <w:sz w:val="28"/>
                <w:szCs w:val="28"/>
                <w14:ligatures w14:val="none"/>
              </w:rPr>
              <w:t>Revenue</w:t>
            </w:r>
          </w:p>
        </w:tc>
        <w:tc>
          <w:tcPr>
            <w:tcW w:w="1800" w:type="dxa"/>
            <w:hideMark/>
          </w:tcPr>
          <w:p w14:paraId="6D661506" w14:textId="77777777" w:rsidR="00D001FE" w:rsidRPr="00D001FE" w:rsidRDefault="00D001FE" w:rsidP="00647D0E">
            <w:pPr>
              <w:rPr>
                <w:rFonts w:ascii="Tahoma" w:eastAsia="Times New Roman" w:hAnsi="Tahoma" w:cs="Tahoma"/>
                <w:color w:val="171717" w:themeColor="background2" w:themeShade="1A"/>
                <w:kern w:val="0"/>
                <w:sz w:val="28"/>
                <w:szCs w:val="28"/>
                <w14:ligatures w14:val="none"/>
              </w:rPr>
            </w:pPr>
            <w:r w:rsidRPr="00D001FE">
              <w:rPr>
                <w:rFonts w:ascii="Tahoma" w:eastAsia="Times New Roman" w:hAnsi="Tahoma" w:cs="Tahoma"/>
                <w:b/>
                <w:bCs/>
                <w:color w:val="171717" w:themeColor="background2" w:themeShade="1A"/>
                <w:kern w:val="0"/>
                <w:sz w:val="28"/>
                <w:szCs w:val="28"/>
                <w14:ligatures w14:val="none"/>
              </w:rPr>
              <w:t>Share</w:t>
            </w:r>
          </w:p>
        </w:tc>
        <w:tc>
          <w:tcPr>
            <w:tcW w:w="2026" w:type="dxa"/>
            <w:hideMark/>
          </w:tcPr>
          <w:p w14:paraId="00417CAC" w14:textId="77777777" w:rsidR="00D001FE" w:rsidRPr="00D001FE" w:rsidRDefault="00D001FE" w:rsidP="00647D0E">
            <w:pPr>
              <w:rPr>
                <w:rFonts w:ascii="Tahoma" w:eastAsia="Times New Roman" w:hAnsi="Tahoma" w:cs="Tahoma"/>
                <w:color w:val="171717" w:themeColor="background2" w:themeShade="1A"/>
                <w:kern w:val="0"/>
                <w:sz w:val="28"/>
                <w:szCs w:val="28"/>
                <w14:ligatures w14:val="none"/>
              </w:rPr>
            </w:pPr>
            <w:r w:rsidRPr="00D001FE">
              <w:rPr>
                <w:rFonts w:ascii="Tahoma" w:eastAsia="Times New Roman" w:hAnsi="Tahoma" w:cs="Tahoma"/>
                <w:b/>
                <w:bCs/>
                <w:color w:val="171717" w:themeColor="background2" w:themeShade="1A"/>
                <w:kern w:val="0"/>
                <w:sz w:val="28"/>
                <w:szCs w:val="28"/>
                <w14:ligatures w14:val="none"/>
              </w:rPr>
              <w:t>Orders</w:t>
            </w:r>
          </w:p>
        </w:tc>
      </w:tr>
      <w:tr w:rsidR="00D001FE" w:rsidRPr="00D001FE" w14:paraId="16C7B1AA" w14:textId="77777777" w:rsidTr="00610D0D">
        <w:tc>
          <w:tcPr>
            <w:tcW w:w="2600" w:type="dxa"/>
            <w:hideMark/>
          </w:tcPr>
          <w:p w14:paraId="3D040C75"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January</w:t>
            </w:r>
          </w:p>
        </w:tc>
        <w:tc>
          <w:tcPr>
            <w:tcW w:w="2600" w:type="dxa"/>
            <w:hideMark/>
          </w:tcPr>
          <w:p w14:paraId="5F5EB1E7"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$513,336.00</w:t>
            </w:r>
          </w:p>
        </w:tc>
        <w:tc>
          <w:tcPr>
            <w:tcW w:w="1800" w:type="dxa"/>
            <w:hideMark/>
          </w:tcPr>
          <w:p w14:paraId="4EDBDD1C"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15.8%</w:t>
            </w:r>
          </w:p>
        </w:tc>
        <w:tc>
          <w:tcPr>
            <w:tcW w:w="2026" w:type="dxa"/>
            <w:hideMark/>
          </w:tcPr>
          <w:p w14:paraId="63BE4E1E"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60</w:t>
            </w:r>
          </w:p>
        </w:tc>
      </w:tr>
      <w:tr w:rsidR="00D001FE" w:rsidRPr="00D001FE" w14:paraId="6195C2D4" w14:textId="77777777" w:rsidTr="00610D0D">
        <w:tc>
          <w:tcPr>
            <w:tcW w:w="2600" w:type="dxa"/>
            <w:hideMark/>
          </w:tcPr>
          <w:p w14:paraId="05F7754B"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February</w:t>
            </w:r>
          </w:p>
        </w:tc>
        <w:tc>
          <w:tcPr>
            <w:tcW w:w="2600" w:type="dxa"/>
            <w:hideMark/>
          </w:tcPr>
          <w:p w14:paraId="015B6A02"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$521,344.75</w:t>
            </w:r>
          </w:p>
        </w:tc>
        <w:tc>
          <w:tcPr>
            <w:tcW w:w="1800" w:type="dxa"/>
            <w:hideMark/>
          </w:tcPr>
          <w:p w14:paraId="2AFE8533"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16.0%</w:t>
            </w:r>
          </w:p>
        </w:tc>
        <w:tc>
          <w:tcPr>
            <w:tcW w:w="2026" w:type="dxa"/>
            <w:hideMark/>
          </w:tcPr>
          <w:p w14:paraId="0148D165"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54</w:t>
            </w:r>
          </w:p>
        </w:tc>
      </w:tr>
      <w:tr w:rsidR="00D001FE" w:rsidRPr="00D001FE" w14:paraId="370521DC" w14:textId="77777777" w:rsidTr="00610D0D">
        <w:tc>
          <w:tcPr>
            <w:tcW w:w="2600" w:type="dxa"/>
            <w:hideMark/>
          </w:tcPr>
          <w:p w14:paraId="49602AE0"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March</w:t>
            </w:r>
          </w:p>
        </w:tc>
        <w:tc>
          <w:tcPr>
            <w:tcW w:w="2600" w:type="dxa"/>
            <w:hideMark/>
          </w:tcPr>
          <w:p w14:paraId="0959B7A2"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$423,204.70</w:t>
            </w:r>
          </w:p>
        </w:tc>
        <w:tc>
          <w:tcPr>
            <w:tcW w:w="1800" w:type="dxa"/>
            <w:hideMark/>
          </w:tcPr>
          <w:p w14:paraId="51E676AD"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13.0%</w:t>
            </w:r>
          </w:p>
        </w:tc>
        <w:tc>
          <w:tcPr>
            <w:tcW w:w="2026" w:type="dxa"/>
            <w:hideMark/>
          </w:tcPr>
          <w:p w14:paraId="1163A6DD"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60</w:t>
            </w:r>
          </w:p>
        </w:tc>
      </w:tr>
      <w:tr w:rsidR="00D001FE" w:rsidRPr="00D001FE" w14:paraId="1526E1EA" w14:textId="77777777" w:rsidTr="00610D0D">
        <w:tc>
          <w:tcPr>
            <w:tcW w:w="2600" w:type="dxa"/>
            <w:hideMark/>
          </w:tcPr>
          <w:p w14:paraId="5AF0C9E4"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April</w:t>
            </w:r>
          </w:p>
        </w:tc>
        <w:tc>
          <w:tcPr>
            <w:tcW w:w="2600" w:type="dxa"/>
            <w:hideMark/>
          </w:tcPr>
          <w:p w14:paraId="627E08EB"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$640,494.40</w:t>
            </w:r>
          </w:p>
        </w:tc>
        <w:tc>
          <w:tcPr>
            <w:tcW w:w="1800" w:type="dxa"/>
            <w:hideMark/>
          </w:tcPr>
          <w:p w14:paraId="1828F817"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19.7%</w:t>
            </w:r>
          </w:p>
        </w:tc>
        <w:tc>
          <w:tcPr>
            <w:tcW w:w="2026" w:type="dxa"/>
            <w:hideMark/>
          </w:tcPr>
          <w:p w14:paraId="76C2403A"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90</w:t>
            </w:r>
          </w:p>
        </w:tc>
      </w:tr>
      <w:tr w:rsidR="00D001FE" w:rsidRPr="00D001FE" w14:paraId="628AD5BA" w14:textId="77777777" w:rsidTr="00610D0D">
        <w:tc>
          <w:tcPr>
            <w:tcW w:w="2600" w:type="dxa"/>
            <w:hideMark/>
          </w:tcPr>
          <w:p w14:paraId="0FB596C4"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May</w:t>
            </w:r>
          </w:p>
        </w:tc>
        <w:tc>
          <w:tcPr>
            <w:tcW w:w="2600" w:type="dxa"/>
            <w:hideMark/>
          </w:tcPr>
          <w:p w14:paraId="44659EFD"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$428,512.40</w:t>
            </w:r>
          </w:p>
        </w:tc>
        <w:tc>
          <w:tcPr>
            <w:tcW w:w="1800" w:type="dxa"/>
            <w:hideMark/>
          </w:tcPr>
          <w:p w14:paraId="09913C2F"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13.2%</w:t>
            </w:r>
          </w:p>
        </w:tc>
        <w:tc>
          <w:tcPr>
            <w:tcW w:w="2026" w:type="dxa"/>
            <w:hideMark/>
          </w:tcPr>
          <w:p w14:paraId="23BE9C9C"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66</w:t>
            </w:r>
          </w:p>
        </w:tc>
      </w:tr>
      <w:tr w:rsidR="00D001FE" w:rsidRPr="00D001FE" w14:paraId="333D7D8A" w14:textId="77777777" w:rsidTr="00610D0D">
        <w:tc>
          <w:tcPr>
            <w:tcW w:w="2600" w:type="dxa"/>
            <w:hideMark/>
          </w:tcPr>
          <w:p w14:paraId="03361E3C"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November</w:t>
            </w:r>
          </w:p>
        </w:tc>
        <w:tc>
          <w:tcPr>
            <w:tcW w:w="2600" w:type="dxa"/>
            <w:hideMark/>
          </w:tcPr>
          <w:p w14:paraId="4E329938"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$383,151.70</w:t>
            </w:r>
          </w:p>
        </w:tc>
        <w:tc>
          <w:tcPr>
            <w:tcW w:w="1800" w:type="dxa"/>
            <w:hideMark/>
          </w:tcPr>
          <w:p w14:paraId="062CE6BF"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11.8%</w:t>
            </w:r>
          </w:p>
        </w:tc>
        <w:tc>
          <w:tcPr>
            <w:tcW w:w="2026" w:type="dxa"/>
            <w:hideMark/>
          </w:tcPr>
          <w:p w14:paraId="039CD900"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60</w:t>
            </w:r>
          </w:p>
        </w:tc>
      </w:tr>
      <w:tr w:rsidR="00D001FE" w:rsidRPr="00D001FE" w14:paraId="7026BD9B" w14:textId="77777777" w:rsidTr="00610D0D">
        <w:tc>
          <w:tcPr>
            <w:tcW w:w="2600" w:type="dxa"/>
            <w:hideMark/>
          </w:tcPr>
          <w:p w14:paraId="5905D4DF"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December</w:t>
            </w:r>
          </w:p>
        </w:tc>
        <w:tc>
          <w:tcPr>
            <w:tcW w:w="2600" w:type="dxa"/>
            <w:hideMark/>
          </w:tcPr>
          <w:p w14:paraId="4FC462A0"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$344,533.00</w:t>
            </w:r>
          </w:p>
        </w:tc>
        <w:tc>
          <w:tcPr>
            <w:tcW w:w="1800" w:type="dxa"/>
            <w:hideMark/>
          </w:tcPr>
          <w:p w14:paraId="3C087861"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10.6%</w:t>
            </w:r>
          </w:p>
        </w:tc>
        <w:tc>
          <w:tcPr>
            <w:tcW w:w="2026" w:type="dxa"/>
            <w:hideMark/>
          </w:tcPr>
          <w:p w14:paraId="2BFEFC6D"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54</w:t>
            </w:r>
          </w:p>
        </w:tc>
      </w:tr>
      <w:tr w:rsidR="00D001FE" w:rsidRPr="00D001FE" w14:paraId="2FDFB730" w14:textId="77777777" w:rsidTr="00610D0D">
        <w:tc>
          <w:tcPr>
            <w:tcW w:w="2600" w:type="dxa"/>
            <w:hideMark/>
          </w:tcPr>
          <w:p w14:paraId="1944E59D"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t>Total</w:t>
            </w:r>
          </w:p>
        </w:tc>
        <w:tc>
          <w:tcPr>
            <w:tcW w:w="2600" w:type="dxa"/>
            <w:hideMark/>
          </w:tcPr>
          <w:p w14:paraId="032966B8"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t>$3,254,576.95</w:t>
            </w:r>
          </w:p>
        </w:tc>
        <w:tc>
          <w:tcPr>
            <w:tcW w:w="1800" w:type="dxa"/>
            <w:hideMark/>
          </w:tcPr>
          <w:p w14:paraId="66565A89"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t>100.0%</w:t>
            </w:r>
          </w:p>
        </w:tc>
        <w:tc>
          <w:tcPr>
            <w:tcW w:w="2026" w:type="dxa"/>
            <w:hideMark/>
          </w:tcPr>
          <w:p w14:paraId="19DC34BB"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t>444</w:t>
            </w:r>
          </w:p>
        </w:tc>
      </w:tr>
    </w:tbl>
    <w:p w14:paraId="7FD60EC3" w14:textId="77777777" w:rsidR="00610D0D" w:rsidRDefault="00610D0D" w:rsidP="00647D0E">
      <w:pPr>
        <w:spacing w:after="140" w:line="300" w:lineRule="auto"/>
        <w:rPr>
          <w:rFonts w:ascii="Tahoma" w:eastAsia="Times New Roman" w:hAnsi="Tahoma" w:cs="Tahoma"/>
          <w:kern w:val="0"/>
          <w:sz w:val="28"/>
          <w:szCs w:val="28"/>
          <w14:ligatures w14:val="none"/>
        </w:rPr>
      </w:pPr>
    </w:p>
    <w:p w14:paraId="3092F3B4" w14:textId="2CDB9B00" w:rsidR="00D001FE" w:rsidRPr="00D001FE" w:rsidRDefault="00D001FE" w:rsidP="00647D0E">
      <w:pPr>
        <w:spacing w:after="140" w:line="300" w:lineRule="auto"/>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April alone contributes 19.7% of all revenue and has the highest order count. January to May together produce $2,526,892.25, compared with $727,684.70 for November and December combined. These totals add up three years of data and cover only the seven months available.</w:t>
      </w:r>
    </w:p>
    <w:p w14:paraId="109C1C68" w14:textId="43DD5617" w:rsidR="00D001FE" w:rsidRPr="00D001FE" w:rsidRDefault="00D001FE" w:rsidP="00647D0E">
      <w:pPr>
        <w:spacing w:before="240" w:after="100" w:line="240" w:lineRule="auto"/>
        <w:outlineLvl w:val="1"/>
        <w:rPr>
          <w:rFonts w:ascii="Tahoma" w:eastAsia="Times New Roman" w:hAnsi="Tahoma" w:cs="Tahoma"/>
          <w:b/>
          <w:bCs/>
          <w:color w:val="2E75B6"/>
          <w:kern w:val="0"/>
          <w:sz w:val="28"/>
          <w:szCs w:val="28"/>
          <w14:ligatures w14:val="none"/>
        </w:rPr>
      </w:pPr>
      <w:r w:rsidRPr="00D001FE">
        <w:rPr>
          <w:rFonts w:ascii="Tahoma" w:eastAsia="Times New Roman" w:hAnsi="Tahoma" w:cs="Tahoma"/>
          <w:b/>
          <w:bCs/>
          <w:color w:val="171717" w:themeColor="background2" w:themeShade="1A"/>
          <w:kern w:val="0"/>
          <w:sz w:val="28"/>
          <w:szCs w:val="28"/>
          <w14:ligatures w14:val="none"/>
        </w:rPr>
        <w:t>Revenue by region</w:t>
      </w:r>
    </w:p>
    <w:tbl>
      <w:tblPr>
        <w:tblStyle w:val="TableGrid"/>
        <w:tblW w:w="9026" w:type="dxa"/>
        <w:tblLook w:val="04A0" w:firstRow="1" w:lastRow="0" w:firstColumn="1" w:lastColumn="0" w:noHBand="0" w:noVBand="1"/>
      </w:tblPr>
      <w:tblGrid>
        <w:gridCol w:w="2000"/>
        <w:gridCol w:w="2400"/>
        <w:gridCol w:w="1500"/>
        <w:gridCol w:w="1300"/>
        <w:gridCol w:w="1826"/>
      </w:tblGrid>
      <w:tr w:rsidR="00D001FE" w:rsidRPr="00D001FE" w14:paraId="36624C7D" w14:textId="77777777" w:rsidTr="00610D0D">
        <w:tc>
          <w:tcPr>
            <w:tcW w:w="2000" w:type="dxa"/>
            <w:hideMark/>
          </w:tcPr>
          <w:p w14:paraId="4FFA775B" w14:textId="77777777" w:rsidR="00D001FE" w:rsidRPr="00D001FE" w:rsidRDefault="00D001FE" w:rsidP="00647D0E">
            <w:pPr>
              <w:rPr>
                <w:rFonts w:ascii="Tahoma" w:eastAsia="Times New Roman" w:hAnsi="Tahoma" w:cs="Tahoma"/>
                <w:color w:val="171717" w:themeColor="background2" w:themeShade="1A"/>
                <w:kern w:val="0"/>
                <w:sz w:val="28"/>
                <w:szCs w:val="28"/>
                <w14:ligatures w14:val="none"/>
              </w:rPr>
            </w:pPr>
            <w:r w:rsidRPr="00D001FE">
              <w:rPr>
                <w:rFonts w:ascii="Tahoma" w:eastAsia="Times New Roman" w:hAnsi="Tahoma" w:cs="Tahoma"/>
                <w:b/>
                <w:bCs/>
                <w:color w:val="171717" w:themeColor="background2" w:themeShade="1A"/>
                <w:kern w:val="0"/>
                <w:sz w:val="28"/>
                <w:szCs w:val="28"/>
                <w14:ligatures w14:val="none"/>
              </w:rPr>
              <w:t>Region</w:t>
            </w:r>
          </w:p>
        </w:tc>
        <w:tc>
          <w:tcPr>
            <w:tcW w:w="2400" w:type="dxa"/>
            <w:hideMark/>
          </w:tcPr>
          <w:p w14:paraId="56C1B307" w14:textId="77777777" w:rsidR="00D001FE" w:rsidRPr="00D001FE" w:rsidRDefault="00D001FE" w:rsidP="00647D0E">
            <w:pPr>
              <w:rPr>
                <w:rFonts w:ascii="Tahoma" w:eastAsia="Times New Roman" w:hAnsi="Tahoma" w:cs="Tahoma"/>
                <w:color w:val="171717" w:themeColor="background2" w:themeShade="1A"/>
                <w:kern w:val="0"/>
                <w:sz w:val="28"/>
                <w:szCs w:val="28"/>
                <w14:ligatures w14:val="none"/>
              </w:rPr>
            </w:pPr>
            <w:r w:rsidRPr="00D001FE">
              <w:rPr>
                <w:rFonts w:ascii="Tahoma" w:eastAsia="Times New Roman" w:hAnsi="Tahoma" w:cs="Tahoma"/>
                <w:b/>
                <w:bCs/>
                <w:color w:val="171717" w:themeColor="background2" w:themeShade="1A"/>
                <w:kern w:val="0"/>
                <w:sz w:val="28"/>
                <w:szCs w:val="28"/>
                <w14:ligatures w14:val="none"/>
              </w:rPr>
              <w:t>Revenue</w:t>
            </w:r>
          </w:p>
        </w:tc>
        <w:tc>
          <w:tcPr>
            <w:tcW w:w="1500" w:type="dxa"/>
            <w:hideMark/>
          </w:tcPr>
          <w:p w14:paraId="5FFDECA2" w14:textId="77777777" w:rsidR="00D001FE" w:rsidRPr="00D001FE" w:rsidRDefault="00D001FE" w:rsidP="00647D0E">
            <w:pPr>
              <w:rPr>
                <w:rFonts w:ascii="Tahoma" w:eastAsia="Times New Roman" w:hAnsi="Tahoma" w:cs="Tahoma"/>
                <w:color w:val="171717" w:themeColor="background2" w:themeShade="1A"/>
                <w:kern w:val="0"/>
                <w:sz w:val="28"/>
                <w:szCs w:val="28"/>
                <w14:ligatures w14:val="none"/>
              </w:rPr>
            </w:pPr>
            <w:r w:rsidRPr="00D001FE">
              <w:rPr>
                <w:rFonts w:ascii="Tahoma" w:eastAsia="Times New Roman" w:hAnsi="Tahoma" w:cs="Tahoma"/>
                <w:b/>
                <w:bCs/>
                <w:color w:val="171717" w:themeColor="background2" w:themeShade="1A"/>
                <w:kern w:val="0"/>
                <w:sz w:val="28"/>
                <w:szCs w:val="28"/>
                <w14:ligatures w14:val="none"/>
              </w:rPr>
              <w:t>Share</w:t>
            </w:r>
          </w:p>
        </w:tc>
        <w:tc>
          <w:tcPr>
            <w:tcW w:w="1300" w:type="dxa"/>
            <w:hideMark/>
          </w:tcPr>
          <w:p w14:paraId="2B6BDB91" w14:textId="77777777" w:rsidR="00D001FE" w:rsidRPr="00D001FE" w:rsidRDefault="00D001FE" w:rsidP="00647D0E">
            <w:pPr>
              <w:rPr>
                <w:rFonts w:ascii="Tahoma" w:eastAsia="Times New Roman" w:hAnsi="Tahoma" w:cs="Tahoma"/>
                <w:color w:val="171717" w:themeColor="background2" w:themeShade="1A"/>
                <w:kern w:val="0"/>
                <w:sz w:val="28"/>
                <w:szCs w:val="28"/>
                <w14:ligatures w14:val="none"/>
              </w:rPr>
            </w:pPr>
            <w:r w:rsidRPr="00D001FE">
              <w:rPr>
                <w:rFonts w:ascii="Tahoma" w:eastAsia="Times New Roman" w:hAnsi="Tahoma" w:cs="Tahoma"/>
                <w:b/>
                <w:bCs/>
                <w:color w:val="171717" w:themeColor="background2" w:themeShade="1A"/>
                <w:kern w:val="0"/>
                <w:sz w:val="28"/>
                <w:szCs w:val="28"/>
                <w14:ligatures w14:val="none"/>
              </w:rPr>
              <w:t>Orders</w:t>
            </w:r>
          </w:p>
        </w:tc>
        <w:tc>
          <w:tcPr>
            <w:tcW w:w="1826" w:type="dxa"/>
            <w:hideMark/>
          </w:tcPr>
          <w:p w14:paraId="63D325E9" w14:textId="77777777" w:rsidR="00D001FE" w:rsidRPr="00D001FE" w:rsidRDefault="00D001FE" w:rsidP="00647D0E">
            <w:pPr>
              <w:rPr>
                <w:rFonts w:ascii="Tahoma" w:eastAsia="Times New Roman" w:hAnsi="Tahoma" w:cs="Tahoma"/>
                <w:color w:val="171717" w:themeColor="background2" w:themeShade="1A"/>
                <w:kern w:val="0"/>
                <w:sz w:val="28"/>
                <w:szCs w:val="28"/>
                <w14:ligatures w14:val="none"/>
              </w:rPr>
            </w:pPr>
            <w:r w:rsidRPr="00D001FE">
              <w:rPr>
                <w:rFonts w:ascii="Tahoma" w:eastAsia="Times New Roman" w:hAnsi="Tahoma" w:cs="Tahoma"/>
                <w:b/>
                <w:bCs/>
                <w:color w:val="171717" w:themeColor="background2" w:themeShade="1A"/>
                <w:kern w:val="0"/>
                <w:sz w:val="28"/>
                <w:szCs w:val="28"/>
                <w14:ligatures w14:val="none"/>
              </w:rPr>
              <w:t>Avg per order</w:t>
            </w:r>
          </w:p>
        </w:tc>
      </w:tr>
      <w:tr w:rsidR="00D001FE" w:rsidRPr="00D001FE" w14:paraId="7A333083" w14:textId="77777777" w:rsidTr="00610D0D">
        <w:tc>
          <w:tcPr>
            <w:tcW w:w="2000" w:type="dxa"/>
            <w:hideMark/>
          </w:tcPr>
          <w:p w14:paraId="741D2003"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Central</w:t>
            </w:r>
          </w:p>
        </w:tc>
        <w:tc>
          <w:tcPr>
            <w:tcW w:w="2400" w:type="dxa"/>
            <w:hideMark/>
          </w:tcPr>
          <w:p w14:paraId="1C6213AB"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$1,391,555.30</w:t>
            </w:r>
          </w:p>
        </w:tc>
        <w:tc>
          <w:tcPr>
            <w:tcW w:w="1500" w:type="dxa"/>
            <w:hideMark/>
          </w:tcPr>
          <w:p w14:paraId="79995545"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42.8%</w:t>
            </w:r>
          </w:p>
        </w:tc>
        <w:tc>
          <w:tcPr>
            <w:tcW w:w="1300" w:type="dxa"/>
            <w:hideMark/>
          </w:tcPr>
          <w:p w14:paraId="0A692338"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168</w:t>
            </w:r>
          </w:p>
        </w:tc>
        <w:tc>
          <w:tcPr>
            <w:tcW w:w="1826" w:type="dxa"/>
            <w:hideMark/>
          </w:tcPr>
          <w:p w14:paraId="7E78C53A"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$8,283</w:t>
            </w:r>
          </w:p>
        </w:tc>
      </w:tr>
      <w:tr w:rsidR="00D001FE" w:rsidRPr="00D001FE" w14:paraId="1C45B988" w14:textId="77777777" w:rsidTr="00610D0D">
        <w:tc>
          <w:tcPr>
            <w:tcW w:w="2000" w:type="dxa"/>
            <w:hideMark/>
          </w:tcPr>
          <w:p w14:paraId="18D907E8"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North</w:t>
            </w:r>
          </w:p>
        </w:tc>
        <w:tc>
          <w:tcPr>
            <w:tcW w:w="2400" w:type="dxa"/>
            <w:hideMark/>
          </w:tcPr>
          <w:p w14:paraId="5910FB90"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$760,122.80</w:t>
            </w:r>
          </w:p>
        </w:tc>
        <w:tc>
          <w:tcPr>
            <w:tcW w:w="1500" w:type="dxa"/>
            <w:hideMark/>
          </w:tcPr>
          <w:p w14:paraId="7B8FAA8F"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23.4%</w:t>
            </w:r>
          </w:p>
        </w:tc>
        <w:tc>
          <w:tcPr>
            <w:tcW w:w="1300" w:type="dxa"/>
            <w:hideMark/>
          </w:tcPr>
          <w:p w14:paraId="518F3BB1"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102</w:t>
            </w:r>
          </w:p>
        </w:tc>
        <w:tc>
          <w:tcPr>
            <w:tcW w:w="1826" w:type="dxa"/>
            <w:hideMark/>
          </w:tcPr>
          <w:p w14:paraId="7EF1C5FF"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$7,452</w:t>
            </w:r>
          </w:p>
        </w:tc>
      </w:tr>
      <w:tr w:rsidR="00D001FE" w:rsidRPr="00D001FE" w14:paraId="7339DEBD" w14:textId="77777777" w:rsidTr="00610D0D">
        <w:tc>
          <w:tcPr>
            <w:tcW w:w="2000" w:type="dxa"/>
            <w:hideMark/>
          </w:tcPr>
          <w:p w14:paraId="39EB4D7B"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lastRenderedPageBreak/>
              <w:t>West</w:t>
            </w:r>
          </w:p>
        </w:tc>
        <w:tc>
          <w:tcPr>
            <w:tcW w:w="2400" w:type="dxa"/>
            <w:hideMark/>
          </w:tcPr>
          <w:p w14:paraId="13082E92"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$596,929.90</w:t>
            </w:r>
          </w:p>
        </w:tc>
        <w:tc>
          <w:tcPr>
            <w:tcW w:w="1500" w:type="dxa"/>
            <w:hideMark/>
          </w:tcPr>
          <w:p w14:paraId="3BEF4412"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18.3%</w:t>
            </w:r>
          </w:p>
        </w:tc>
        <w:tc>
          <w:tcPr>
            <w:tcW w:w="1300" w:type="dxa"/>
            <w:hideMark/>
          </w:tcPr>
          <w:p w14:paraId="651346BF"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90</w:t>
            </w:r>
          </w:p>
        </w:tc>
        <w:tc>
          <w:tcPr>
            <w:tcW w:w="1826" w:type="dxa"/>
            <w:hideMark/>
          </w:tcPr>
          <w:p w14:paraId="2F8DEFEB"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$6,633</w:t>
            </w:r>
          </w:p>
        </w:tc>
      </w:tr>
      <w:tr w:rsidR="00D001FE" w:rsidRPr="00D001FE" w14:paraId="7BAA4BFF" w14:textId="77777777" w:rsidTr="00610D0D">
        <w:tc>
          <w:tcPr>
            <w:tcW w:w="2000" w:type="dxa"/>
            <w:hideMark/>
          </w:tcPr>
          <w:p w14:paraId="0E22E6BC"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South</w:t>
            </w:r>
          </w:p>
        </w:tc>
        <w:tc>
          <w:tcPr>
            <w:tcW w:w="2400" w:type="dxa"/>
            <w:hideMark/>
          </w:tcPr>
          <w:p w14:paraId="6BFA6754"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$505,968.95</w:t>
            </w:r>
          </w:p>
        </w:tc>
        <w:tc>
          <w:tcPr>
            <w:tcW w:w="1500" w:type="dxa"/>
            <w:hideMark/>
          </w:tcPr>
          <w:p w14:paraId="005AE1BA"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15.5%</w:t>
            </w:r>
          </w:p>
        </w:tc>
        <w:tc>
          <w:tcPr>
            <w:tcW w:w="1300" w:type="dxa"/>
            <w:hideMark/>
          </w:tcPr>
          <w:p w14:paraId="399258BD"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84</w:t>
            </w:r>
          </w:p>
        </w:tc>
        <w:tc>
          <w:tcPr>
            <w:tcW w:w="1826" w:type="dxa"/>
            <w:hideMark/>
          </w:tcPr>
          <w:p w14:paraId="3E631F08"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$6,023</w:t>
            </w:r>
          </w:p>
        </w:tc>
      </w:tr>
      <w:tr w:rsidR="00D001FE" w:rsidRPr="00D001FE" w14:paraId="386D7A2D" w14:textId="77777777" w:rsidTr="00610D0D">
        <w:tc>
          <w:tcPr>
            <w:tcW w:w="2000" w:type="dxa"/>
            <w:hideMark/>
          </w:tcPr>
          <w:p w14:paraId="4F326A86"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t>Total</w:t>
            </w:r>
          </w:p>
        </w:tc>
        <w:tc>
          <w:tcPr>
            <w:tcW w:w="2400" w:type="dxa"/>
            <w:hideMark/>
          </w:tcPr>
          <w:p w14:paraId="5C2D7E4E"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t>$3,254,576.95</w:t>
            </w:r>
          </w:p>
        </w:tc>
        <w:tc>
          <w:tcPr>
            <w:tcW w:w="1500" w:type="dxa"/>
            <w:hideMark/>
          </w:tcPr>
          <w:p w14:paraId="58535831"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t>100.0%</w:t>
            </w:r>
          </w:p>
        </w:tc>
        <w:tc>
          <w:tcPr>
            <w:tcW w:w="1300" w:type="dxa"/>
            <w:hideMark/>
          </w:tcPr>
          <w:p w14:paraId="106B322F"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t>444</w:t>
            </w:r>
          </w:p>
        </w:tc>
        <w:tc>
          <w:tcPr>
            <w:tcW w:w="1826" w:type="dxa"/>
            <w:hideMark/>
          </w:tcPr>
          <w:p w14:paraId="7B70FB81"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t>$7,330</w:t>
            </w:r>
          </w:p>
        </w:tc>
      </w:tr>
    </w:tbl>
    <w:p w14:paraId="73405470" w14:textId="77777777" w:rsidR="00FB4A49" w:rsidRPr="00610D0D" w:rsidRDefault="00FB4A49" w:rsidP="00647D0E">
      <w:pPr>
        <w:spacing w:before="60" w:after="200" w:line="240" w:lineRule="auto"/>
        <w:rPr>
          <w:rFonts w:ascii="Tahoma" w:eastAsia="Times New Roman" w:hAnsi="Tahoma" w:cs="Tahoma"/>
          <w:i/>
          <w:iCs/>
          <w:color w:val="595959"/>
          <w:kern w:val="0"/>
          <w:sz w:val="28"/>
          <w:szCs w:val="28"/>
          <w14:ligatures w14:val="none"/>
        </w:rPr>
      </w:pPr>
    </w:p>
    <w:p w14:paraId="7FB51185" w14:textId="747CCFE4" w:rsidR="00D001FE" w:rsidRPr="00D001FE" w:rsidRDefault="00D001FE" w:rsidP="00647D0E">
      <w:pPr>
        <w:spacing w:before="60" w:after="200" w:line="240" w:lineRule="auto"/>
        <w:rPr>
          <w:rFonts w:ascii="Tahoma" w:eastAsia="Times New Roman" w:hAnsi="Tahoma" w:cs="Tahoma"/>
          <w:kern w:val="0"/>
          <w:sz w:val="28"/>
          <w:szCs w:val="28"/>
          <w14:ligatures w14:val="none"/>
        </w:rPr>
      </w:pPr>
      <w:r w:rsidRPr="00D001FE">
        <w:rPr>
          <w:rFonts w:ascii="Tahoma" w:eastAsia="Times New Roman" w:hAnsi="Tahoma" w:cs="Tahoma"/>
          <w:b/>
          <w:bCs/>
          <w:color w:val="171717" w:themeColor="background2" w:themeShade="1A"/>
          <w:kern w:val="0"/>
          <w:sz w:val="28"/>
          <w:szCs w:val="28"/>
          <w14:ligatures w14:val="none"/>
        </w:rPr>
        <w:t>Revenue by product type</w:t>
      </w:r>
    </w:p>
    <w:tbl>
      <w:tblPr>
        <w:tblStyle w:val="TableGrid"/>
        <w:tblW w:w="9026" w:type="dxa"/>
        <w:tblLook w:val="04A0" w:firstRow="1" w:lastRow="0" w:firstColumn="1" w:lastColumn="0" w:noHBand="0" w:noVBand="1"/>
      </w:tblPr>
      <w:tblGrid>
        <w:gridCol w:w="2200"/>
        <w:gridCol w:w="2400"/>
        <w:gridCol w:w="1400"/>
        <w:gridCol w:w="1200"/>
        <w:gridCol w:w="1826"/>
      </w:tblGrid>
      <w:tr w:rsidR="00D001FE" w:rsidRPr="00D001FE" w14:paraId="0D0C3219" w14:textId="77777777" w:rsidTr="00610D0D">
        <w:tc>
          <w:tcPr>
            <w:tcW w:w="2200" w:type="dxa"/>
            <w:hideMark/>
          </w:tcPr>
          <w:p w14:paraId="606E270E" w14:textId="77777777" w:rsidR="00D001FE" w:rsidRPr="00D001FE" w:rsidRDefault="00D001FE" w:rsidP="00647D0E">
            <w:pPr>
              <w:rPr>
                <w:rFonts w:ascii="Tahoma" w:eastAsia="Times New Roman" w:hAnsi="Tahoma" w:cs="Tahoma"/>
                <w:color w:val="171717" w:themeColor="background2" w:themeShade="1A"/>
                <w:kern w:val="0"/>
                <w:sz w:val="28"/>
                <w:szCs w:val="28"/>
                <w14:ligatures w14:val="none"/>
              </w:rPr>
            </w:pPr>
            <w:r w:rsidRPr="00D001FE">
              <w:rPr>
                <w:rFonts w:ascii="Tahoma" w:eastAsia="Times New Roman" w:hAnsi="Tahoma" w:cs="Tahoma"/>
                <w:b/>
                <w:bCs/>
                <w:color w:val="171717" w:themeColor="background2" w:themeShade="1A"/>
                <w:kern w:val="0"/>
                <w:sz w:val="28"/>
                <w:szCs w:val="28"/>
                <w14:ligatures w14:val="none"/>
              </w:rPr>
              <w:t>Product type</w:t>
            </w:r>
          </w:p>
        </w:tc>
        <w:tc>
          <w:tcPr>
            <w:tcW w:w="2400" w:type="dxa"/>
            <w:hideMark/>
          </w:tcPr>
          <w:p w14:paraId="7CDD3B25" w14:textId="77777777" w:rsidR="00D001FE" w:rsidRPr="00D001FE" w:rsidRDefault="00D001FE" w:rsidP="00647D0E">
            <w:pPr>
              <w:rPr>
                <w:rFonts w:ascii="Tahoma" w:eastAsia="Times New Roman" w:hAnsi="Tahoma" w:cs="Tahoma"/>
                <w:color w:val="171717" w:themeColor="background2" w:themeShade="1A"/>
                <w:kern w:val="0"/>
                <w:sz w:val="28"/>
                <w:szCs w:val="28"/>
                <w14:ligatures w14:val="none"/>
              </w:rPr>
            </w:pPr>
            <w:r w:rsidRPr="00D001FE">
              <w:rPr>
                <w:rFonts w:ascii="Tahoma" w:eastAsia="Times New Roman" w:hAnsi="Tahoma" w:cs="Tahoma"/>
                <w:b/>
                <w:bCs/>
                <w:color w:val="171717" w:themeColor="background2" w:themeShade="1A"/>
                <w:kern w:val="0"/>
                <w:sz w:val="28"/>
                <w:szCs w:val="28"/>
                <w14:ligatures w14:val="none"/>
              </w:rPr>
              <w:t>Revenue</w:t>
            </w:r>
          </w:p>
        </w:tc>
        <w:tc>
          <w:tcPr>
            <w:tcW w:w="1400" w:type="dxa"/>
            <w:hideMark/>
          </w:tcPr>
          <w:p w14:paraId="4E32EC55" w14:textId="77777777" w:rsidR="00D001FE" w:rsidRPr="00D001FE" w:rsidRDefault="00D001FE" w:rsidP="00647D0E">
            <w:pPr>
              <w:rPr>
                <w:rFonts w:ascii="Tahoma" w:eastAsia="Times New Roman" w:hAnsi="Tahoma" w:cs="Tahoma"/>
                <w:color w:val="171717" w:themeColor="background2" w:themeShade="1A"/>
                <w:kern w:val="0"/>
                <w:sz w:val="28"/>
                <w:szCs w:val="28"/>
                <w14:ligatures w14:val="none"/>
              </w:rPr>
            </w:pPr>
            <w:r w:rsidRPr="00D001FE">
              <w:rPr>
                <w:rFonts w:ascii="Tahoma" w:eastAsia="Times New Roman" w:hAnsi="Tahoma" w:cs="Tahoma"/>
                <w:b/>
                <w:bCs/>
                <w:color w:val="171717" w:themeColor="background2" w:themeShade="1A"/>
                <w:kern w:val="0"/>
                <w:sz w:val="28"/>
                <w:szCs w:val="28"/>
                <w14:ligatures w14:val="none"/>
              </w:rPr>
              <w:t>Share</w:t>
            </w:r>
          </w:p>
        </w:tc>
        <w:tc>
          <w:tcPr>
            <w:tcW w:w="1200" w:type="dxa"/>
            <w:hideMark/>
          </w:tcPr>
          <w:p w14:paraId="12A15651" w14:textId="77777777" w:rsidR="00D001FE" w:rsidRPr="00D001FE" w:rsidRDefault="00D001FE" w:rsidP="00647D0E">
            <w:pPr>
              <w:rPr>
                <w:rFonts w:ascii="Tahoma" w:eastAsia="Times New Roman" w:hAnsi="Tahoma" w:cs="Tahoma"/>
                <w:color w:val="171717" w:themeColor="background2" w:themeShade="1A"/>
                <w:kern w:val="0"/>
                <w:sz w:val="28"/>
                <w:szCs w:val="28"/>
                <w14:ligatures w14:val="none"/>
              </w:rPr>
            </w:pPr>
            <w:r w:rsidRPr="00D001FE">
              <w:rPr>
                <w:rFonts w:ascii="Tahoma" w:eastAsia="Times New Roman" w:hAnsi="Tahoma" w:cs="Tahoma"/>
                <w:b/>
                <w:bCs/>
                <w:color w:val="171717" w:themeColor="background2" w:themeShade="1A"/>
                <w:kern w:val="0"/>
                <w:sz w:val="28"/>
                <w:szCs w:val="28"/>
                <w14:ligatures w14:val="none"/>
              </w:rPr>
              <w:t>Orders</w:t>
            </w:r>
          </w:p>
        </w:tc>
        <w:tc>
          <w:tcPr>
            <w:tcW w:w="1826" w:type="dxa"/>
            <w:hideMark/>
          </w:tcPr>
          <w:p w14:paraId="5279284F" w14:textId="77777777" w:rsidR="00D001FE" w:rsidRPr="00D001FE" w:rsidRDefault="00D001FE" w:rsidP="00647D0E">
            <w:pPr>
              <w:rPr>
                <w:rFonts w:ascii="Tahoma" w:eastAsia="Times New Roman" w:hAnsi="Tahoma" w:cs="Tahoma"/>
                <w:color w:val="171717" w:themeColor="background2" w:themeShade="1A"/>
                <w:kern w:val="0"/>
                <w:sz w:val="28"/>
                <w:szCs w:val="28"/>
                <w14:ligatures w14:val="none"/>
              </w:rPr>
            </w:pPr>
            <w:r w:rsidRPr="00D001FE">
              <w:rPr>
                <w:rFonts w:ascii="Tahoma" w:eastAsia="Times New Roman" w:hAnsi="Tahoma" w:cs="Tahoma"/>
                <w:b/>
                <w:bCs/>
                <w:color w:val="171717" w:themeColor="background2" w:themeShade="1A"/>
                <w:kern w:val="0"/>
                <w:sz w:val="28"/>
                <w:szCs w:val="28"/>
                <w14:ligatures w14:val="none"/>
              </w:rPr>
              <w:t>Avg per order</w:t>
            </w:r>
          </w:p>
        </w:tc>
      </w:tr>
      <w:tr w:rsidR="00D001FE" w:rsidRPr="00D001FE" w14:paraId="3B3AF439" w14:textId="77777777" w:rsidTr="00610D0D">
        <w:tc>
          <w:tcPr>
            <w:tcW w:w="2200" w:type="dxa"/>
            <w:hideMark/>
          </w:tcPr>
          <w:p w14:paraId="27EAA2EE"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Ice Cream</w:t>
            </w:r>
          </w:p>
        </w:tc>
        <w:tc>
          <w:tcPr>
            <w:tcW w:w="2400" w:type="dxa"/>
            <w:hideMark/>
          </w:tcPr>
          <w:p w14:paraId="6F7940A0"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$1,379,573.20</w:t>
            </w:r>
          </w:p>
        </w:tc>
        <w:tc>
          <w:tcPr>
            <w:tcW w:w="1400" w:type="dxa"/>
            <w:hideMark/>
          </w:tcPr>
          <w:p w14:paraId="19B134DC"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42.4%</w:t>
            </w:r>
          </w:p>
        </w:tc>
        <w:tc>
          <w:tcPr>
            <w:tcW w:w="1200" w:type="dxa"/>
            <w:hideMark/>
          </w:tcPr>
          <w:p w14:paraId="3E45A3C7"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174</w:t>
            </w:r>
          </w:p>
        </w:tc>
        <w:tc>
          <w:tcPr>
            <w:tcW w:w="1826" w:type="dxa"/>
            <w:hideMark/>
          </w:tcPr>
          <w:p w14:paraId="10A8EA8E"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$7,929</w:t>
            </w:r>
          </w:p>
        </w:tc>
      </w:tr>
      <w:tr w:rsidR="00D001FE" w:rsidRPr="00D001FE" w14:paraId="5FF22C95" w14:textId="77777777" w:rsidTr="00610D0D">
        <w:tc>
          <w:tcPr>
            <w:tcW w:w="2200" w:type="dxa"/>
            <w:hideMark/>
          </w:tcPr>
          <w:p w14:paraId="5FB7EFBE"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Tasty Treats</w:t>
            </w:r>
          </w:p>
        </w:tc>
        <w:tc>
          <w:tcPr>
            <w:tcW w:w="2400" w:type="dxa"/>
            <w:hideMark/>
          </w:tcPr>
          <w:p w14:paraId="2E753F57"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$840,113.65</w:t>
            </w:r>
          </w:p>
        </w:tc>
        <w:tc>
          <w:tcPr>
            <w:tcW w:w="1400" w:type="dxa"/>
            <w:hideMark/>
          </w:tcPr>
          <w:p w14:paraId="630BB4FC"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25.8%</w:t>
            </w:r>
          </w:p>
        </w:tc>
        <w:tc>
          <w:tcPr>
            <w:tcW w:w="1200" w:type="dxa"/>
            <w:hideMark/>
          </w:tcPr>
          <w:p w14:paraId="532B1338"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102</w:t>
            </w:r>
          </w:p>
        </w:tc>
        <w:tc>
          <w:tcPr>
            <w:tcW w:w="1826" w:type="dxa"/>
            <w:hideMark/>
          </w:tcPr>
          <w:p w14:paraId="368D25DC"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$8,236</w:t>
            </w:r>
          </w:p>
        </w:tc>
      </w:tr>
      <w:tr w:rsidR="00D001FE" w:rsidRPr="00D001FE" w14:paraId="240ACF92" w14:textId="77777777" w:rsidTr="00610D0D">
        <w:tc>
          <w:tcPr>
            <w:tcW w:w="2200" w:type="dxa"/>
            <w:hideMark/>
          </w:tcPr>
          <w:p w14:paraId="68A52ACA"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Frozen Yogurt</w:t>
            </w:r>
          </w:p>
        </w:tc>
        <w:tc>
          <w:tcPr>
            <w:tcW w:w="2400" w:type="dxa"/>
            <w:hideMark/>
          </w:tcPr>
          <w:p w14:paraId="23677F58"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$650,077.50</w:t>
            </w:r>
          </w:p>
        </w:tc>
        <w:tc>
          <w:tcPr>
            <w:tcW w:w="1400" w:type="dxa"/>
            <w:hideMark/>
          </w:tcPr>
          <w:p w14:paraId="548D2564"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20.0%</w:t>
            </w:r>
          </w:p>
        </w:tc>
        <w:tc>
          <w:tcPr>
            <w:tcW w:w="1200" w:type="dxa"/>
            <w:hideMark/>
          </w:tcPr>
          <w:p w14:paraId="45E03FAD"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96</w:t>
            </w:r>
          </w:p>
        </w:tc>
        <w:tc>
          <w:tcPr>
            <w:tcW w:w="1826" w:type="dxa"/>
            <w:hideMark/>
          </w:tcPr>
          <w:p w14:paraId="46F79B3A"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$6,772</w:t>
            </w:r>
          </w:p>
        </w:tc>
      </w:tr>
      <w:tr w:rsidR="00D001FE" w:rsidRPr="00D001FE" w14:paraId="0ACD0AB0" w14:textId="77777777" w:rsidTr="00610D0D">
        <w:tc>
          <w:tcPr>
            <w:tcW w:w="2200" w:type="dxa"/>
            <w:hideMark/>
          </w:tcPr>
          <w:p w14:paraId="4DC9E32A"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Popsicles</w:t>
            </w:r>
          </w:p>
        </w:tc>
        <w:tc>
          <w:tcPr>
            <w:tcW w:w="2400" w:type="dxa"/>
            <w:hideMark/>
          </w:tcPr>
          <w:p w14:paraId="551C94E7"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$384,812.60</w:t>
            </w:r>
          </w:p>
        </w:tc>
        <w:tc>
          <w:tcPr>
            <w:tcW w:w="1400" w:type="dxa"/>
            <w:hideMark/>
          </w:tcPr>
          <w:p w14:paraId="4489492B"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11.8%</w:t>
            </w:r>
          </w:p>
        </w:tc>
        <w:tc>
          <w:tcPr>
            <w:tcW w:w="1200" w:type="dxa"/>
            <w:hideMark/>
          </w:tcPr>
          <w:p w14:paraId="61C8DBFF"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72</w:t>
            </w:r>
          </w:p>
        </w:tc>
        <w:tc>
          <w:tcPr>
            <w:tcW w:w="1826" w:type="dxa"/>
            <w:hideMark/>
          </w:tcPr>
          <w:p w14:paraId="71ACBC9F"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$5,345</w:t>
            </w:r>
          </w:p>
        </w:tc>
      </w:tr>
      <w:tr w:rsidR="00D001FE" w:rsidRPr="00D001FE" w14:paraId="17264E8F" w14:textId="77777777" w:rsidTr="00610D0D">
        <w:tc>
          <w:tcPr>
            <w:tcW w:w="2200" w:type="dxa"/>
            <w:hideMark/>
          </w:tcPr>
          <w:p w14:paraId="771FBD34"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t>Total</w:t>
            </w:r>
          </w:p>
        </w:tc>
        <w:tc>
          <w:tcPr>
            <w:tcW w:w="2400" w:type="dxa"/>
            <w:hideMark/>
          </w:tcPr>
          <w:p w14:paraId="17AA67BC"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t>$3,254,576.95</w:t>
            </w:r>
          </w:p>
        </w:tc>
        <w:tc>
          <w:tcPr>
            <w:tcW w:w="1400" w:type="dxa"/>
            <w:hideMark/>
          </w:tcPr>
          <w:p w14:paraId="7F5A43E0"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t>100.0%</w:t>
            </w:r>
          </w:p>
        </w:tc>
        <w:tc>
          <w:tcPr>
            <w:tcW w:w="1200" w:type="dxa"/>
            <w:hideMark/>
          </w:tcPr>
          <w:p w14:paraId="44EAEB80"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t>444</w:t>
            </w:r>
          </w:p>
        </w:tc>
        <w:tc>
          <w:tcPr>
            <w:tcW w:w="1826" w:type="dxa"/>
            <w:hideMark/>
          </w:tcPr>
          <w:p w14:paraId="0359628C"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t>$7,330</w:t>
            </w:r>
          </w:p>
        </w:tc>
      </w:tr>
    </w:tbl>
    <w:p w14:paraId="574A698A" w14:textId="77777777" w:rsidR="00FB4A49" w:rsidRPr="00610D0D" w:rsidRDefault="00FB4A49" w:rsidP="00647D0E">
      <w:pPr>
        <w:spacing w:before="60" w:after="200" w:line="240" w:lineRule="auto"/>
        <w:rPr>
          <w:rFonts w:ascii="Tahoma" w:eastAsia="Times New Roman" w:hAnsi="Tahoma" w:cs="Tahoma"/>
          <w:i/>
          <w:iCs/>
          <w:color w:val="595959"/>
          <w:kern w:val="0"/>
          <w:sz w:val="28"/>
          <w:szCs w:val="28"/>
          <w14:ligatures w14:val="none"/>
        </w:rPr>
      </w:pPr>
    </w:p>
    <w:p w14:paraId="79DF2361" w14:textId="77777777" w:rsidR="00610D0D" w:rsidRDefault="00610D0D" w:rsidP="00647D0E">
      <w:pPr>
        <w:spacing w:before="60" w:after="200" w:line="240" w:lineRule="auto"/>
        <w:rPr>
          <w:rFonts w:ascii="Tahoma" w:eastAsia="Times New Roman" w:hAnsi="Tahoma" w:cs="Tahoma"/>
          <w:b/>
          <w:bCs/>
          <w:color w:val="171717" w:themeColor="background2" w:themeShade="1A"/>
          <w:kern w:val="0"/>
          <w:sz w:val="28"/>
          <w:szCs w:val="28"/>
          <w14:ligatures w14:val="none"/>
        </w:rPr>
      </w:pPr>
    </w:p>
    <w:p w14:paraId="136A0D37" w14:textId="77777777" w:rsidR="00610D0D" w:rsidRDefault="00610D0D" w:rsidP="00647D0E">
      <w:pPr>
        <w:spacing w:before="60" w:after="200" w:line="240" w:lineRule="auto"/>
        <w:rPr>
          <w:rFonts w:ascii="Tahoma" w:eastAsia="Times New Roman" w:hAnsi="Tahoma" w:cs="Tahoma"/>
          <w:b/>
          <w:bCs/>
          <w:color w:val="171717" w:themeColor="background2" w:themeShade="1A"/>
          <w:kern w:val="0"/>
          <w:sz w:val="28"/>
          <w:szCs w:val="28"/>
          <w14:ligatures w14:val="none"/>
        </w:rPr>
      </w:pPr>
    </w:p>
    <w:p w14:paraId="2D492B53" w14:textId="005D3940" w:rsidR="00D001FE" w:rsidRPr="00D001FE" w:rsidRDefault="00D001FE" w:rsidP="00647D0E">
      <w:pPr>
        <w:spacing w:before="60" w:after="200" w:line="240" w:lineRule="auto"/>
        <w:rPr>
          <w:rFonts w:ascii="Tahoma" w:eastAsia="Times New Roman" w:hAnsi="Tahoma" w:cs="Tahoma"/>
          <w:color w:val="171717" w:themeColor="background2" w:themeShade="1A"/>
          <w:kern w:val="0"/>
          <w:sz w:val="28"/>
          <w:szCs w:val="28"/>
          <w14:ligatures w14:val="none"/>
        </w:rPr>
      </w:pPr>
      <w:r w:rsidRPr="00D001FE">
        <w:rPr>
          <w:rFonts w:ascii="Tahoma" w:eastAsia="Times New Roman" w:hAnsi="Tahoma" w:cs="Tahoma"/>
          <w:b/>
          <w:bCs/>
          <w:color w:val="171717" w:themeColor="background2" w:themeShade="1A"/>
          <w:kern w:val="0"/>
          <w:sz w:val="28"/>
          <w:szCs w:val="28"/>
          <w14:ligatures w14:val="none"/>
        </w:rPr>
        <w:t>Revenue by salesperson</w:t>
      </w:r>
    </w:p>
    <w:tbl>
      <w:tblPr>
        <w:tblStyle w:val="TableGrid"/>
        <w:tblW w:w="9026" w:type="dxa"/>
        <w:tblLook w:val="04A0" w:firstRow="1" w:lastRow="0" w:firstColumn="1" w:lastColumn="0" w:noHBand="0" w:noVBand="1"/>
      </w:tblPr>
      <w:tblGrid>
        <w:gridCol w:w="1916"/>
        <w:gridCol w:w="1199"/>
        <w:gridCol w:w="2262"/>
        <w:gridCol w:w="1353"/>
        <w:gridCol w:w="1161"/>
        <w:gridCol w:w="1195"/>
      </w:tblGrid>
      <w:tr w:rsidR="00D001FE" w:rsidRPr="00D001FE" w14:paraId="6679B0DD" w14:textId="77777777" w:rsidTr="00610D0D">
        <w:tc>
          <w:tcPr>
            <w:tcW w:w="1700" w:type="dxa"/>
            <w:hideMark/>
          </w:tcPr>
          <w:p w14:paraId="6B0FD61B" w14:textId="77777777" w:rsidR="00D001FE" w:rsidRPr="00D001FE" w:rsidRDefault="00D001FE" w:rsidP="00647D0E">
            <w:pPr>
              <w:rPr>
                <w:rFonts w:ascii="Tahoma" w:eastAsia="Times New Roman" w:hAnsi="Tahoma" w:cs="Tahoma"/>
                <w:color w:val="171717" w:themeColor="background2" w:themeShade="1A"/>
                <w:kern w:val="0"/>
                <w:sz w:val="28"/>
                <w:szCs w:val="28"/>
                <w14:ligatures w14:val="none"/>
              </w:rPr>
            </w:pPr>
            <w:r w:rsidRPr="00D001FE">
              <w:rPr>
                <w:rFonts w:ascii="Tahoma" w:eastAsia="Times New Roman" w:hAnsi="Tahoma" w:cs="Tahoma"/>
                <w:b/>
                <w:bCs/>
                <w:color w:val="171717" w:themeColor="background2" w:themeShade="1A"/>
                <w:kern w:val="0"/>
                <w:sz w:val="28"/>
                <w:szCs w:val="28"/>
                <w14:ligatures w14:val="none"/>
              </w:rPr>
              <w:t>Salesperson</w:t>
            </w:r>
          </w:p>
        </w:tc>
        <w:tc>
          <w:tcPr>
            <w:tcW w:w="1800" w:type="dxa"/>
            <w:hideMark/>
          </w:tcPr>
          <w:p w14:paraId="5995CA89" w14:textId="77777777" w:rsidR="00D001FE" w:rsidRPr="00D001FE" w:rsidRDefault="00D001FE" w:rsidP="00647D0E">
            <w:pPr>
              <w:rPr>
                <w:rFonts w:ascii="Tahoma" w:eastAsia="Times New Roman" w:hAnsi="Tahoma" w:cs="Tahoma"/>
                <w:color w:val="171717" w:themeColor="background2" w:themeShade="1A"/>
                <w:kern w:val="0"/>
                <w:sz w:val="28"/>
                <w:szCs w:val="28"/>
                <w14:ligatures w14:val="none"/>
              </w:rPr>
            </w:pPr>
            <w:r w:rsidRPr="00D001FE">
              <w:rPr>
                <w:rFonts w:ascii="Tahoma" w:eastAsia="Times New Roman" w:hAnsi="Tahoma" w:cs="Tahoma"/>
                <w:b/>
                <w:bCs/>
                <w:color w:val="171717" w:themeColor="background2" w:themeShade="1A"/>
                <w:kern w:val="0"/>
                <w:sz w:val="28"/>
                <w:szCs w:val="28"/>
                <w14:ligatures w14:val="none"/>
              </w:rPr>
              <w:t>Region</w:t>
            </w:r>
          </w:p>
        </w:tc>
        <w:tc>
          <w:tcPr>
            <w:tcW w:w="2300" w:type="dxa"/>
            <w:hideMark/>
          </w:tcPr>
          <w:p w14:paraId="6287C601" w14:textId="77777777" w:rsidR="00D001FE" w:rsidRPr="00D001FE" w:rsidRDefault="00D001FE" w:rsidP="00647D0E">
            <w:pPr>
              <w:rPr>
                <w:rFonts w:ascii="Tahoma" w:eastAsia="Times New Roman" w:hAnsi="Tahoma" w:cs="Tahoma"/>
                <w:color w:val="171717" w:themeColor="background2" w:themeShade="1A"/>
                <w:kern w:val="0"/>
                <w:sz w:val="28"/>
                <w:szCs w:val="28"/>
                <w14:ligatures w14:val="none"/>
              </w:rPr>
            </w:pPr>
            <w:r w:rsidRPr="00D001FE">
              <w:rPr>
                <w:rFonts w:ascii="Tahoma" w:eastAsia="Times New Roman" w:hAnsi="Tahoma" w:cs="Tahoma"/>
                <w:b/>
                <w:bCs/>
                <w:color w:val="171717" w:themeColor="background2" w:themeShade="1A"/>
                <w:kern w:val="0"/>
                <w:sz w:val="28"/>
                <w:szCs w:val="28"/>
                <w14:ligatures w14:val="none"/>
              </w:rPr>
              <w:t>Revenue</w:t>
            </w:r>
          </w:p>
        </w:tc>
        <w:tc>
          <w:tcPr>
            <w:tcW w:w="1200" w:type="dxa"/>
            <w:hideMark/>
          </w:tcPr>
          <w:p w14:paraId="0DC40535" w14:textId="77777777" w:rsidR="00D001FE" w:rsidRPr="00D001FE" w:rsidRDefault="00D001FE" w:rsidP="00647D0E">
            <w:pPr>
              <w:rPr>
                <w:rFonts w:ascii="Tahoma" w:eastAsia="Times New Roman" w:hAnsi="Tahoma" w:cs="Tahoma"/>
                <w:color w:val="171717" w:themeColor="background2" w:themeShade="1A"/>
                <w:kern w:val="0"/>
                <w:sz w:val="28"/>
                <w:szCs w:val="28"/>
                <w14:ligatures w14:val="none"/>
              </w:rPr>
            </w:pPr>
            <w:r w:rsidRPr="00D001FE">
              <w:rPr>
                <w:rFonts w:ascii="Tahoma" w:eastAsia="Times New Roman" w:hAnsi="Tahoma" w:cs="Tahoma"/>
                <w:b/>
                <w:bCs/>
                <w:color w:val="171717" w:themeColor="background2" w:themeShade="1A"/>
                <w:kern w:val="0"/>
                <w:sz w:val="28"/>
                <w:szCs w:val="28"/>
                <w14:ligatures w14:val="none"/>
              </w:rPr>
              <w:t>Share</w:t>
            </w:r>
          </w:p>
        </w:tc>
        <w:tc>
          <w:tcPr>
            <w:tcW w:w="1000" w:type="dxa"/>
            <w:hideMark/>
          </w:tcPr>
          <w:p w14:paraId="34088ADC" w14:textId="77777777" w:rsidR="00D001FE" w:rsidRPr="00D001FE" w:rsidRDefault="00D001FE" w:rsidP="00647D0E">
            <w:pPr>
              <w:rPr>
                <w:rFonts w:ascii="Tahoma" w:eastAsia="Times New Roman" w:hAnsi="Tahoma" w:cs="Tahoma"/>
                <w:color w:val="171717" w:themeColor="background2" w:themeShade="1A"/>
                <w:kern w:val="0"/>
                <w:sz w:val="28"/>
                <w:szCs w:val="28"/>
                <w14:ligatures w14:val="none"/>
              </w:rPr>
            </w:pPr>
            <w:r w:rsidRPr="00D001FE">
              <w:rPr>
                <w:rFonts w:ascii="Tahoma" w:eastAsia="Times New Roman" w:hAnsi="Tahoma" w:cs="Tahoma"/>
                <w:b/>
                <w:bCs/>
                <w:color w:val="171717" w:themeColor="background2" w:themeShade="1A"/>
                <w:kern w:val="0"/>
                <w:sz w:val="28"/>
                <w:szCs w:val="28"/>
                <w14:ligatures w14:val="none"/>
              </w:rPr>
              <w:t>Orders</w:t>
            </w:r>
          </w:p>
        </w:tc>
        <w:tc>
          <w:tcPr>
            <w:tcW w:w="1026" w:type="dxa"/>
            <w:hideMark/>
          </w:tcPr>
          <w:p w14:paraId="46C3F423" w14:textId="77777777" w:rsidR="00D001FE" w:rsidRPr="00D001FE" w:rsidRDefault="00D001FE" w:rsidP="00647D0E">
            <w:pPr>
              <w:rPr>
                <w:rFonts w:ascii="Tahoma" w:eastAsia="Times New Roman" w:hAnsi="Tahoma" w:cs="Tahoma"/>
                <w:color w:val="171717" w:themeColor="background2" w:themeShade="1A"/>
                <w:kern w:val="0"/>
                <w:sz w:val="28"/>
                <w:szCs w:val="28"/>
                <w14:ligatures w14:val="none"/>
              </w:rPr>
            </w:pPr>
            <w:r w:rsidRPr="00D001FE">
              <w:rPr>
                <w:rFonts w:ascii="Tahoma" w:eastAsia="Times New Roman" w:hAnsi="Tahoma" w:cs="Tahoma"/>
                <w:b/>
                <w:bCs/>
                <w:color w:val="171717" w:themeColor="background2" w:themeShade="1A"/>
                <w:kern w:val="0"/>
                <w:sz w:val="28"/>
                <w:szCs w:val="28"/>
                <w14:ligatures w14:val="none"/>
              </w:rPr>
              <w:t>Avg</w:t>
            </w:r>
          </w:p>
        </w:tc>
      </w:tr>
      <w:tr w:rsidR="00D001FE" w:rsidRPr="00D001FE" w14:paraId="1CB6FE39" w14:textId="77777777" w:rsidTr="00610D0D">
        <w:tc>
          <w:tcPr>
            <w:tcW w:w="1700" w:type="dxa"/>
            <w:hideMark/>
          </w:tcPr>
          <w:p w14:paraId="6582F96E"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Parker</w:t>
            </w:r>
          </w:p>
        </w:tc>
        <w:tc>
          <w:tcPr>
            <w:tcW w:w="1800" w:type="dxa"/>
            <w:hideMark/>
          </w:tcPr>
          <w:p w14:paraId="6CA7E76C"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North</w:t>
            </w:r>
          </w:p>
        </w:tc>
        <w:tc>
          <w:tcPr>
            <w:tcW w:w="2300" w:type="dxa"/>
            <w:hideMark/>
          </w:tcPr>
          <w:p w14:paraId="0065FABF"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$760,122.80</w:t>
            </w:r>
          </w:p>
        </w:tc>
        <w:tc>
          <w:tcPr>
            <w:tcW w:w="1200" w:type="dxa"/>
            <w:hideMark/>
          </w:tcPr>
          <w:p w14:paraId="63512310"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23.4%</w:t>
            </w:r>
          </w:p>
        </w:tc>
        <w:tc>
          <w:tcPr>
            <w:tcW w:w="1000" w:type="dxa"/>
            <w:hideMark/>
          </w:tcPr>
          <w:p w14:paraId="3ABB0710"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102</w:t>
            </w:r>
          </w:p>
        </w:tc>
        <w:tc>
          <w:tcPr>
            <w:tcW w:w="1026" w:type="dxa"/>
            <w:hideMark/>
          </w:tcPr>
          <w:p w14:paraId="340AC868"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$7,452</w:t>
            </w:r>
          </w:p>
        </w:tc>
      </w:tr>
      <w:tr w:rsidR="00D001FE" w:rsidRPr="00D001FE" w14:paraId="15FD31AB" w14:textId="77777777" w:rsidTr="00610D0D">
        <w:tc>
          <w:tcPr>
            <w:tcW w:w="1700" w:type="dxa"/>
            <w:hideMark/>
          </w:tcPr>
          <w:p w14:paraId="33438C47"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Lee</w:t>
            </w:r>
          </w:p>
        </w:tc>
        <w:tc>
          <w:tcPr>
            <w:tcW w:w="1800" w:type="dxa"/>
            <w:hideMark/>
          </w:tcPr>
          <w:p w14:paraId="416942C7"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Central</w:t>
            </w:r>
          </w:p>
        </w:tc>
        <w:tc>
          <w:tcPr>
            <w:tcW w:w="2300" w:type="dxa"/>
            <w:hideMark/>
          </w:tcPr>
          <w:p w14:paraId="7E33B4F7"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$740,578.40</w:t>
            </w:r>
          </w:p>
        </w:tc>
        <w:tc>
          <w:tcPr>
            <w:tcW w:w="1200" w:type="dxa"/>
            <w:hideMark/>
          </w:tcPr>
          <w:p w14:paraId="20B25E6B"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22.8%</w:t>
            </w:r>
          </w:p>
        </w:tc>
        <w:tc>
          <w:tcPr>
            <w:tcW w:w="1000" w:type="dxa"/>
            <w:hideMark/>
          </w:tcPr>
          <w:p w14:paraId="75DCFDEB"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96</w:t>
            </w:r>
          </w:p>
        </w:tc>
        <w:tc>
          <w:tcPr>
            <w:tcW w:w="1026" w:type="dxa"/>
            <w:hideMark/>
          </w:tcPr>
          <w:p w14:paraId="3A06126A"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$7,714</w:t>
            </w:r>
          </w:p>
        </w:tc>
      </w:tr>
      <w:tr w:rsidR="00D001FE" w:rsidRPr="00D001FE" w14:paraId="5105FAEE" w14:textId="77777777" w:rsidTr="00610D0D">
        <w:tc>
          <w:tcPr>
            <w:tcW w:w="1700" w:type="dxa"/>
            <w:hideMark/>
          </w:tcPr>
          <w:p w14:paraId="2D6739B3"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Watson</w:t>
            </w:r>
          </w:p>
        </w:tc>
        <w:tc>
          <w:tcPr>
            <w:tcW w:w="1800" w:type="dxa"/>
            <w:hideMark/>
          </w:tcPr>
          <w:p w14:paraId="6C1D53ED"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Central</w:t>
            </w:r>
          </w:p>
        </w:tc>
        <w:tc>
          <w:tcPr>
            <w:tcW w:w="2300" w:type="dxa"/>
            <w:hideMark/>
          </w:tcPr>
          <w:p w14:paraId="3C29AB60"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$650,976.90</w:t>
            </w:r>
          </w:p>
        </w:tc>
        <w:tc>
          <w:tcPr>
            <w:tcW w:w="1200" w:type="dxa"/>
            <w:hideMark/>
          </w:tcPr>
          <w:p w14:paraId="25A05A84"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20.0%</w:t>
            </w:r>
          </w:p>
        </w:tc>
        <w:tc>
          <w:tcPr>
            <w:tcW w:w="1000" w:type="dxa"/>
            <w:hideMark/>
          </w:tcPr>
          <w:p w14:paraId="13BD4F39"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72</w:t>
            </w:r>
          </w:p>
        </w:tc>
        <w:tc>
          <w:tcPr>
            <w:tcW w:w="1026" w:type="dxa"/>
            <w:hideMark/>
          </w:tcPr>
          <w:p w14:paraId="60950C4E"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$9,041</w:t>
            </w:r>
          </w:p>
        </w:tc>
      </w:tr>
      <w:tr w:rsidR="00D001FE" w:rsidRPr="00D001FE" w14:paraId="3EB89051" w14:textId="77777777" w:rsidTr="00610D0D">
        <w:tc>
          <w:tcPr>
            <w:tcW w:w="1700" w:type="dxa"/>
            <w:hideMark/>
          </w:tcPr>
          <w:p w14:paraId="6D785A32"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Bishop</w:t>
            </w:r>
          </w:p>
        </w:tc>
        <w:tc>
          <w:tcPr>
            <w:tcW w:w="1800" w:type="dxa"/>
            <w:hideMark/>
          </w:tcPr>
          <w:p w14:paraId="3D2912EC"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West</w:t>
            </w:r>
          </w:p>
        </w:tc>
        <w:tc>
          <w:tcPr>
            <w:tcW w:w="2300" w:type="dxa"/>
            <w:hideMark/>
          </w:tcPr>
          <w:p w14:paraId="6BC7AACB"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$596,929.90</w:t>
            </w:r>
          </w:p>
        </w:tc>
        <w:tc>
          <w:tcPr>
            <w:tcW w:w="1200" w:type="dxa"/>
            <w:hideMark/>
          </w:tcPr>
          <w:p w14:paraId="65F01D63"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18.3%</w:t>
            </w:r>
          </w:p>
        </w:tc>
        <w:tc>
          <w:tcPr>
            <w:tcW w:w="1000" w:type="dxa"/>
            <w:hideMark/>
          </w:tcPr>
          <w:p w14:paraId="47A451AE"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90</w:t>
            </w:r>
          </w:p>
        </w:tc>
        <w:tc>
          <w:tcPr>
            <w:tcW w:w="1026" w:type="dxa"/>
            <w:hideMark/>
          </w:tcPr>
          <w:p w14:paraId="05DE5D93"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$6,633</w:t>
            </w:r>
          </w:p>
        </w:tc>
      </w:tr>
      <w:tr w:rsidR="00D001FE" w:rsidRPr="00D001FE" w14:paraId="156F8F1A" w14:textId="77777777" w:rsidTr="00610D0D">
        <w:tc>
          <w:tcPr>
            <w:tcW w:w="1700" w:type="dxa"/>
            <w:hideMark/>
          </w:tcPr>
          <w:p w14:paraId="49854AF1"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Pullen</w:t>
            </w:r>
          </w:p>
        </w:tc>
        <w:tc>
          <w:tcPr>
            <w:tcW w:w="1800" w:type="dxa"/>
            <w:hideMark/>
          </w:tcPr>
          <w:p w14:paraId="1998DF63"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South</w:t>
            </w:r>
          </w:p>
        </w:tc>
        <w:tc>
          <w:tcPr>
            <w:tcW w:w="2300" w:type="dxa"/>
            <w:hideMark/>
          </w:tcPr>
          <w:p w14:paraId="18BE98A8"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$505,968.95</w:t>
            </w:r>
          </w:p>
        </w:tc>
        <w:tc>
          <w:tcPr>
            <w:tcW w:w="1200" w:type="dxa"/>
            <w:hideMark/>
          </w:tcPr>
          <w:p w14:paraId="62F327A4"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15.5%</w:t>
            </w:r>
          </w:p>
        </w:tc>
        <w:tc>
          <w:tcPr>
            <w:tcW w:w="1000" w:type="dxa"/>
            <w:hideMark/>
          </w:tcPr>
          <w:p w14:paraId="2544AAC7"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84</w:t>
            </w:r>
          </w:p>
        </w:tc>
        <w:tc>
          <w:tcPr>
            <w:tcW w:w="1026" w:type="dxa"/>
            <w:hideMark/>
          </w:tcPr>
          <w:p w14:paraId="565852DB"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$6,023</w:t>
            </w:r>
          </w:p>
        </w:tc>
      </w:tr>
      <w:tr w:rsidR="00D001FE" w:rsidRPr="00D001FE" w14:paraId="1C4FF966" w14:textId="77777777" w:rsidTr="00610D0D">
        <w:tc>
          <w:tcPr>
            <w:tcW w:w="1700" w:type="dxa"/>
            <w:hideMark/>
          </w:tcPr>
          <w:p w14:paraId="73D18F5D"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t>Total</w:t>
            </w:r>
          </w:p>
        </w:tc>
        <w:tc>
          <w:tcPr>
            <w:tcW w:w="1800" w:type="dxa"/>
          </w:tcPr>
          <w:p w14:paraId="4975E875" w14:textId="77777777" w:rsidR="00D001FE" w:rsidRPr="00D001FE" w:rsidRDefault="00D001FE" w:rsidP="00647D0E">
            <w:pPr>
              <w:rPr>
                <w:rFonts w:ascii="Tahoma" w:eastAsia="Times New Roman" w:hAnsi="Tahoma" w:cs="Tahoma"/>
                <w:kern w:val="0"/>
                <w:sz w:val="28"/>
                <w:szCs w:val="28"/>
                <w14:ligatures w14:val="none"/>
              </w:rPr>
            </w:pPr>
          </w:p>
        </w:tc>
        <w:tc>
          <w:tcPr>
            <w:tcW w:w="2300" w:type="dxa"/>
            <w:hideMark/>
          </w:tcPr>
          <w:p w14:paraId="4B63AC24"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t>$3,254,576.95</w:t>
            </w:r>
          </w:p>
        </w:tc>
        <w:tc>
          <w:tcPr>
            <w:tcW w:w="1200" w:type="dxa"/>
            <w:hideMark/>
          </w:tcPr>
          <w:p w14:paraId="49CFC089"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t>100.0%</w:t>
            </w:r>
          </w:p>
        </w:tc>
        <w:tc>
          <w:tcPr>
            <w:tcW w:w="1000" w:type="dxa"/>
            <w:hideMark/>
          </w:tcPr>
          <w:p w14:paraId="421A3158"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t>444</w:t>
            </w:r>
          </w:p>
        </w:tc>
        <w:tc>
          <w:tcPr>
            <w:tcW w:w="1026" w:type="dxa"/>
            <w:hideMark/>
          </w:tcPr>
          <w:p w14:paraId="01E3D430" w14:textId="77777777" w:rsidR="00D001FE" w:rsidRPr="00D001FE" w:rsidRDefault="00D001FE" w:rsidP="00647D0E">
            <w:pPr>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t>$7,330</w:t>
            </w:r>
          </w:p>
        </w:tc>
      </w:tr>
    </w:tbl>
    <w:p w14:paraId="431F8E3B" w14:textId="24BA281D" w:rsidR="00D001FE" w:rsidRPr="00D001FE" w:rsidRDefault="00D001FE" w:rsidP="00647D0E">
      <w:pPr>
        <w:spacing w:before="60" w:after="200" w:line="240" w:lineRule="auto"/>
        <w:rPr>
          <w:rFonts w:ascii="Tahoma" w:eastAsia="Times New Roman" w:hAnsi="Tahoma" w:cs="Tahoma"/>
          <w:kern w:val="0"/>
          <w:sz w:val="28"/>
          <w:szCs w:val="28"/>
          <w14:ligatures w14:val="none"/>
        </w:rPr>
      </w:pPr>
    </w:p>
    <w:p w14:paraId="2FA57C3D" w14:textId="77777777" w:rsidR="00D001FE" w:rsidRPr="00610D0D" w:rsidRDefault="00D001FE" w:rsidP="00647D0E">
      <w:pPr>
        <w:spacing w:after="140" w:line="300" w:lineRule="auto"/>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Watson has the fewest orders (72) but the highest average value per order ($9,041), which shows that ranking by total revenue alone does not tell the full story.</w:t>
      </w:r>
    </w:p>
    <w:p w14:paraId="1B98FD14" w14:textId="69D1C5FD" w:rsidR="00D001FE" w:rsidRPr="00D001FE" w:rsidRDefault="00D001FE" w:rsidP="00647D0E">
      <w:pPr>
        <w:spacing w:after="140" w:line="300" w:lineRule="auto"/>
        <w:rPr>
          <w:rFonts w:ascii="Tahoma" w:eastAsia="Times New Roman" w:hAnsi="Tahoma" w:cs="Tahoma"/>
          <w:color w:val="171717" w:themeColor="background2" w:themeShade="1A"/>
          <w:kern w:val="0"/>
          <w:sz w:val="28"/>
          <w:szCs w:val="28"/>
          <w14:ligatures w14:val="none"/>
        </w:rPr>
      </w:pPr>
      <w:r w:rsidRPr="00D001FE">
        <w:rPr>
          <w:rFonts w:ascii="Tahoma" w:eastAsia="Times New Roman" w:hAnsi="Tahoma" w:cs="Tahoma"/>
          <w:b/>
          <w:bCs/>
          <w:color w:val="171717" w:themeColor="background2" w:themeShade="1A"/>
          <w:kern w:val="36"/>
          <w:sz w:val="28"/>
          <w:szCs w:val="28"/>
          <w14:ligatures w14:val="none"/>
        </w:rPr>
        <w:t>Dashboard</w:t>
      </w:r>
    </w:p>
    <w:p w14:paraId="1838603C" w14:textId="77777777" w:rsidR="00FB4A49" w:rsidRPr="00610D0D" w:rsidRDefault="00D001FE" w:rsidP="00647D0E">
      <w:pPr>
        <w:spacing w:after="140" w:line="300" w:lineRule="auto"/>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The dashboard sheet brings the analysis together on one page. It is designed so that a manager can understand the state of the business within a few seconds and then explore further using the filters.</w:t>
      </w:r>
    </w:p>
    <w:p w14:paraId="27D41B4E" w14:textId="30B12DD7" w:rsidR="00D001FE" w:rsidRPr="00D001FE" w:rsidRDefault="00D001FE" w:rsidP="00647D0E">
      <w:pPr>
        <w:spacing w:after="140" w:line="300" w:lineRule="auto"/>
        <w:rPr>
          <w:rFonts w:ascii="Tahoma" w:eastAsia="Times New Roman" w:hAnsi="Tahoma" w:cs="Tahoma"/>
          <w:b/>
          <w:bCs/>
          <w:color w:val="171717" w:themeColor="background2" w:themeShade="1A"/>
          <w:kern w:val="0"/>
          <w:sz w:val="28"/>
          <w:szCs w:val="28"/>
          <w14:ligatures w14:val="none"/>
        </w:rPr>
      </w:pPr>
      <w:r w:rsidRPr="00D001FE">
        <w:rPr>
          <w:rFonts w:ascii="Tahoma" w:eastAsia="Times New Roman" w:hAnsi="Tahoma" w:cs="Tahoma"/>
          <w:b/>
          <w:bCs/>
          <w:color w:val="171717" w:themeColor="background2" w:themeShade="1A"/>
          <w:kern w:val="0"/>
          <w:sz w:val="28"/>
          <w:szCs w:val="28"/>
          <w14:ligatures w14:val="none"/>
        </w:rPr>
        <w:t>Components</w:t>
      </w:r>
    </w:p>
    <w:p w14:paraId="0F284F5D" w14:textId="77777777" w:rsidR="00D001FE" w:rsidRPr="00D001FE" w:rsidRDefault="00D001FE" w:rsidP="00647D0E">
      <w:pPr>
        <w:numPr>
          <w:ilvl w:val="0"/>
          <w:numId w:val="1"/>
        </w:numPr>
        <w:spacing w:after="80" w:line="288" w:lineRule="auto"/>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lastRenderedPageBreak/>
        <w:t xml:space="preserve">Headline measures: </w:t>
      </w:r>
      <w:r w:rsidRPr="00D001FE">
        <w:rPr>
          <w:rFonts w:ascii="Tahoma" w:eastAsia="Times New Roman" w:hAnsi="Tahoma" w:cs="Tahoma"/>
          <w:kern w:val="0"/>
          <w:sz w:val="28"/>
          <w:szCs w:val="28"/>
          <w14:ligatures w14:val="none"/>
        </w:rPr>
        <w:t>Total Sales ($3,254,576.95), Total Units (2,322,594) and Total Transactions (444), shown at the top of the page.</w:t>
      </w:r>
    </w:p>
    <w:p w14:paraId="187955F7" w14:textId="77777777" w:rsidR="00D001FE" w:rsidRPr="00D001FE" w:rsidRDefault="00D001FE" w:rsidP="00647D0E">
      <w:pPr>
        <w:numPr>
          <w:ilvl w:val="0"/>
          <w:numId w:val="1"/>
        </w:numPr>
        <w:spacing w:after="80" w:line="288" w:lineRule="auto"/>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t xml:space="preserve">Yearly Revenue: </w:t>
      </w:r>
      <w:r w:rsidRPr="00D001FE">
        <w:rPr>
          <w:rFonts w:ascii="Tahoma" w:eastAsia="Times New Roman" w:hAnsi="Tahoma" w:cs="Tahoma"/>
          <w:kern w:val="0"/>
          <w:sz w:val="28"/>
          <w:szCs w:val="28"/>
          <w14:ligatures w14:val="none"/>
        </w:rPr>
        <w:t>an area chart showing the revenue trend from 2013 to 2015.</w:t>
      </w:r>
    </w:p>
    <w:p w14:paraId="01E39A88" w14:textId="77777777" w:rsidR="00D001FE" w:rsidRPr="00D001FE" w:rsidRDefault="00D001FE" w:rsidP="00647D0E">
      <w:pPr>
        <w:numPr>
          <w:ilvl w:val="0"/>
          <w:numId w:val="1"/>
        </w:numPr>
        <w:spacing w:after="80" w:line="288" w:lineRule="auto"/>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t xml:space="preserve">Monthly Revenue: </w:t>
      </w:r>
      <w:r w:rsidRPr="00D001FE">
        <w:rPr>
          <w:rFonts w:ascii="Tahoma" w:eastAsia="Times New Roman" w:hAnsi="Tahoma" w:cs="Tahoma"/>
          <w:kern w:val="0"/>
          <w:sz w:val="28"/>
          <w:szCs w:val="28"/>
          <w14:ligatures w14:val="none"/>
        </w:rPr>
        <w:t>a line chart showing how revenue moves through the months.</w:t>
      </w:r>
    </w:p>
    <w:p w14:paraId="13AC16EB" w14:textId="77777777" w:rsidR="00D001FE" w:rsidRPr="00D001FE" w:rsidRDefault="00D001FE" w:rsidP="00647D0E">
      <w:pPr>
        <w:numPr>
          <w:ilvl w:val="0"/>
          <w:numId w:val="1"/>
        </w:numPr>
        <w:spacing w:after="80" w:line="288" w:lineRule="auto"/>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t xml:space="preserve">Revenue by Salesperson, Product Type and Region: </w:t>
      </w:r>
      <w:r w:rsidRPr="00D001FE">
        <w:rPr>
          <w:rFonts w:ascii="Tahoma" w:eastAsia="Times New Roman" w:hAnsi="Tahoma" w:cs="Tahoma"/>
          <w:kern w:val="0"/>
          <w:sz w:val="28"/>
          <w:szCs w:val="28"/>
          <w14:ligatures w14:val="none"/>
        </w:rPr>
        <w:t>three bar charts for comparing groups.</w:t>
      </w:r>
    </w:p>
    <w:p w14:paraId="522AE0BF" w14:textId="77777777" w:rsidR="00FB4A49" w:rsidRPr="00610D0D" w:rsidRDefault="00D001FE" w:rsidP="00647D0E">
      <w:pPr>
        <w:numPr>
          <w:ilvl w:val="0"/>
          <w:numId w:val="1"/>
        </w:numPr>
        <w:spacing w:after="80" w:line="288" w:lineRule="auto"/>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t xml:space="preserve">Slicers: </w:t>
      </w:r>
      <w:r w:rsidRPr="00D001FE">
        <w:rPr>
          <w:rFonts w:ascii="Tahoma" w:eastAsia="Times New Roman" w:hAnsi="Tahoma" w:cs="Tahoma"/>
          <w:kern w:val="0"/>
          <w:sz w:val="28"/>
          <w:szCs w:val="28"/>
          <w14:ligatures w14:val="none"/>
        </w:rPr>
        <w:t>four filters (Year, Type, Salesperson and Region) that update the connected charts together.</w:t>
      </w:r>
    </w:p>
    <w:p w14:paraId="047569EE" w14:textId="1C8FC2A4" w:rsidR="00D001FE" w:rsidRPr="00D001FE" w:rsidRDefault="00D001FE" w:rsidP="00647D0E">
      <w:pPr>
        <w:spacing w:after="80" w:line="288" w:lineRule="auto"/>
        <w:rPr>
          <w:rFonts w:ascii="Tahoma" w:eastAsia="Times New Roman" w:hAnsi="Tahoma" w:cs="Tahoma"/>
          <w:color w:val="171717" w:themeColor="background2" w:themeShade="1A"/>
          <w:kern w:val="0"/>
          <w:sz w:val="28"/>
          <w:szCs w:val="28"/>
          <w14:ligatures w14:val="none"/>
        </w:rPr>
      </w:pPr>
      <w:r w:rsidRPr="00D001FE">
        <w:rPr>
          <w:rFonts w:ascii="Tahoma" w:eastAsia="Times New Roman" w:hAnsi="Tahoma" w:cs="Tahoma"/>
          <w:b/>
          <w:bCs/>
          <w:color w:val="171717" w:themeColor="background2" w:themeShade="1A"/>
          <w:kern w:val="0"/>
          <w:sz w:val="28"/>
          <w:szCs w:val="28"/>
          <w14:ligatures w14:val="none"/>
        </w:rPr>
        <w:t>How to use it</w:t>
      </w:r>
    </w:p>
    <w:p w14:paraId="47FAAB4D" w14:textId="40AC65B6" w:rsidR="00FB4A49" w:rsidRPr="00610D0D" w:rsidRDefault="00D001FE" w:rsidP="00647D0E">
      <w:pPr>
        <w:spacing w:after="140" w:line="300" w:lineRule="auto"/>
        <w:rPr>
          <w:rFonts w:ascii="Tahoma" w:eastAsia="Times New Roman" w:hAnsi="Tahoma" w:cs="Tahoma"/>
          <w:b/>
          <w:bCs/>
          <w:color w:val="2E75B6"/>
          <w:kern w:val="0"/>
          <w:sz w:val="28"/>
          <w:szCs w:val="28"/>
          <w14:ligatures w14:val="none"/>
        </w:rPr>
      </w:pPr>
      <w:r w:rsidRPr="00D001FE">
        <w:rPr>
          <w:rFonts w:ascii="Tahoma" w:eastAsia="Times New Roman" w:hAnsi="Tahoma" w:cs="Tahoma"/>
          <w:kern w:val="0"/>
          <w:sz w:val="28"/>
          <w:szCs w:val="28"/>
          <w14:ligatures w14:val="none"/>
        </w:rPr>
        <w:t xml:space="preserve">Click any button in a slicer to focus on that group; click again, or use the clear-filter icon, to return to the full view. For example, selecting “Ice Cream” and “2015” shows how that product performed in that year across all regions. Because the charts are </w:t>
      </w:r>
      <w:proofErr w:type="spellStart"/>
      <w:r w:rsidRPr="00D001FE">
        <w:rPr>
          <w:rFonts w:ascii="Tahoma" w:eastAsia="Times New Roman" w:hAnsi="Tahoma" w:cs="Tahoma"/>
          <w:kern w:val="0"/>
          <w:sz w:val="28"/>
          <w:szCs w:val="28"/>
          <w14:ligatures w14:val="none"/>
        </w:rPr>
        <w:t>PivotCharts</w:t>
      </w:r>
      <w:proofErr w:type="spellEnd"/>
      <w:r w:rsidRPr="00D001FE">
        <w:rPr>
          <w:rFonts w:ascii="Tahoma" w:eastAsia="Times New Roman" w:hAnsi="Tahoma" w:cs="Tahoma"/>
          <w:kern w:val="0"/>
          <w:sz w:val="28"/>
          <w:szCs w:val="28"/>
          <w14:ligatures w14:val="none"/>
        </w:rPr>
        <w:t>, they refresh whenever the PivotTables are refreshed (Data &gt; Refresh All).</w:t>
      </w:r>
    </w:p>
    <w:p w14:paraId="2CAFE09B" w14:textId="6A3680DE" w:rsidR="00D001FE" w:rsidRPr="00D001FE" w:rsidRDefault="00D001FE" w:rsidP="00647D0E">
      <w:pPr>
        <w:spacing w:after="140" w:line="300" w:lineRule="auto"/>
        <w:rPr>
          <w:rFonts w:ascii="Tahoma" w:eastAsia="Times New Roman" w:hAnsi="Tahoma" w:cs="Tahoma"/>
          <w:color w:val="171717" w:themeColor="background2" w:themeShade="1A"/>
          <w:kern w:val="0"/>
          <w:sz w:val="28"/>
          <w:szCs w:val="28"/>
          <w14:ligatures w14:val="none"/>
        </w:rPr>
      </w:pPr>
      <w:r w:rsidRPr="00D001FE">
        <w:rPr>
          <w:rFonts w:ascii="Tahoma" w:eastAsia="Times New Roman" w:hAnsi="Tahoma" w:cs="Tahoma"/>
          <w:b/>
          <w:bCs/>
          <w:color w:val="171717" w:themeColor="background2" w:themeShade="1A"/>
          <w:kern w:val="0"/>
          <w:sz w:val="28"/>
          <w:szCs w:val="28"/>
          <w14:ligatures w14:val="none"/>
        </w:rPr>
        <w:t>Dashboard charts</w:t>
      </w:r>
    </w:p>
    <w:p w14:paraId="72486875" w14:textId="77777777" w:rsidR="00D001FE" w:rsidRPr="00D001FE" w:rsidRDefault="00D001FE" w:rsidP="00647D0E">
      <w:pPr>
        <w:spacing w:after="140" w:line="300" w:lineRule="auto"/>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The charts below reproduce the visuals in the dashboard, using the same figures as the PivotTables.</w:t>
      </w:r>
    </w:p>
    <w:p w14:paraId="5EDC3BA6" w14:textId="30C6DFDE" w:rsidR="00D001FE" w:rsidRPr="00D001FE" w:rsidRDefault="00D001FE" w:rsidP="00647D0E">
      <w:pPr>
        <w:spacing w:before="120" w:after="40" w:line="240" w:lineRule="auto"/>
        <w:rPr>
          <w:rFonts w:ascii="Tahoma" w:eastAsia="Times New Roman" w:hAnsi="Tahoma" w:cs="Tahoma"/>
          <w:kern w:val="0"/>
          <w:sz w:val="28"/>
          <w:szCs w:val="28"/>
          <w14:ligatures w14:val="none"/>
        </w:rPr>
      </w:pPr>
      <w:r w:rsidRPr="00D001FE">
        <w:rPr>
          <w:rFonts w:ascii="Tahoma" w:eastAsia="Times New Roman" w:hAnsi="Tahoma" w:cs="Tahoma"/>
          <w:noProof/>
          <w:kern w:val="0"/>
          <w:sz w:val="28"/>
          <w:szCs w:val="28"/>
          <w14:ligatures w14:val="none"/>
        </w:rPr>
        <w:drawing>
          <wp:inline distT="0" distB="0" distL="0" distR="0" wp14:anchorId="1CCAA13D" wp14:editId="24987395">
            <wp:extent cx="5334000" cy="2628900"/>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34000" cy="2628900"/>
                    </a:xfrm>
                    <a:prstGeom prst="rect">
                      <a:avLst/>
                    </a:prstGeom>
                    <a:noFill/>
                    <a:ln>
                      <a:noFill/>
                    </a:ln>
                  </pic:spPr>
                </pic:pic>
              </a:graphicData>
            </a:graphic>
          </wp:inline>
        </w:drawing>
      </w:r>
    </w:p>
    <w:p w14:paraId="2D2C1074" w14:textId="58871EF0" w:rsidR="00D001FE" w:rsidRPr="00D001FE" w:rsidRDefault="00D001FE" w:rsidP="00647D0E">
      <w:pPr>
        <w:spacing w:before="120" w:after="40" w:line="240" w:lineRule="auto"/>
        <w:rPr>
          <w:rFonts w:ascii="Tahoma" w:eastAsia="Times New Roman" w:hAnsi="Tahoma" w:cs="Tahoma"/>
          <w:kern w:val="0"/>
          <w:sz w:val="28"/>
          <w:szCs w:val="28"/>
          <w14:ligatures w14:val="none"/>
        </w:rPr>
      </w:pPr>
      <w:r w:rsidRPr="00D001FE">
        <w:rPr>
          <w:rFonts w:ascii="Tahoma" w:eastAsia="Times New Roman" w:hAnsi="Tahoma" w:cs="Tahoma"/>
          <w:noProof/>
          <w:kern w:val="0"/>
          <w:sz w:val="28"/>
          <w:szCs w:val="28"/>
          <w14:ligatures w14:val="none"/>
        </w:rPr>
        <w:lastRenderedPageBreak/>
        <w:drawing>
          <wp:inline distT="0" distB="0" distL="0" distR="0" wp14:anchorId="0796ED7B" wp14:editId="44212CB3">
            <wp:extent cx="5334000" cy="262890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34000" cy="2628900"/>
                    </a:xfrm>
                    <a:prstGeom prst="rect">
                      <a:avLst/>
                    </a:prstGeom>
                    <a:noFill/>
                    <a:ln>
                      <a:noFill/>
                    </a:ln>
                  </pic:spPr>
                </pic:pic>
              </a:graphicData>
            </a:graphic>
          </wp:inline>
        </w:drawing>
      </w:r>
    </w:p>
    <w:p w14:paraId="5FD73F2F" w14:textId="52BACE7A" w:rsidR="00D001FE" w:rsidRPr="00D001FE" w:rsidRDefault="00D001FE" w:rsidP="00647D0E">
      <w:pPr>
        <w:spacing w:before="120" w:after="40" w:line="240" w:lineRule="auto"/>
        <w:rPr>
          <w:rFonts w:ascii="Tahoma" w:eastAsia="Times New Roman" w:hAnsi="Tahoma" w:cs="Tahoma"/>
          <w:kern w:val="0"/>
          <w:sz w:val="28"/>
          <w:szCs w:val="28"/>
          <w14:ligatures w14:val="none"/>
        </w:rPr>
      </w:pPr>
      <w:r w:rsidRPr="00D001FE">
        <w:rPr>
          <w:rFonts w:ascii="Tahoma" w:eastAsia="Times New Roman" w:hAnsi="Tahoma" w:cs="Tahoma"/>
          <w:noProof/>
          <w:kern w:val="0"/>
          <w:sz w:val="28"/>
          <w:szCs w:val="28"/>
          <w14:ligatures w14:val="none"/>
        </w:rPr>
        <w:drawing>
          <wp:inline distT="0" distB="0" distL="0" distR="0" wp14:anchorId="47BC9E87" wp14:editId="2A1A702B">
            <wp:extent cx="5334000" cy="2305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34000" cy="2305050"/>
                    </a:xfrm>
                    <a:prstGeom prst="rect">
                      <a:avLst/>
                    </a:prstGeom>
                    <a:noFill/>
                    <a:ln>
                      <a:noFill/>
                    </a:ln>
                  </pic:spPr>
                </pic:pic>
              </a:graphicData>
            </a:graphic>
          </wp:inline>
        </w:drawing>
      </w:r>
    </w:p>
    <w:p w14:paraId="11F89456" w14:textId="639010BC" w:rsidR="00D001FE" w:rsidRPr="00D001FE" w:rsidRDefault="00D001FE" w:rsidP="00647D0E">
      <w:pPr>
        <w:spacing w:before="120" w:after="40" w:line="240" w:lineRule="auto"/>
        <w:rPr>
          <w:rFonts w:ascii="Tahoma" w:eastAsia="Times New Roman" w:hAnsi="Tahoma" w:cs="Tahoma"/>
          <w:kern w:val="0"/>
          <w:sz w:val="28"/>
          <w:szCs w:val="28"/>
          <w14:ligatures w14:val="none"/>
        </w:rPr>
      </w:pPr>
      <w:r w:rsidRPr="00D001FE">
        <w:rPr>
          <w:rFonts w:ascii="Tahoma" w:eastAsia="Times New Roman" w:hAnsi="Tahoma" w:cs="Tahoma"/>
          <w:noProof/>
          <w:kern w:val="0"/>
          <w:sz w:val="28"/>
          <w:szCs w:val="28"/>
          <w14:ligatures w14:val="none"/>
        </w:rPr>
        <w:drawing>
          <wp:inline distT="0" distB="0" distL="0" distR="0" wp14:anchorId="534DF444" wp14:editId="70A0BBF4">
            <wp:extent cx="5334000" cy="2305050"/>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34000" cy="2305050"/>
                    </a:xfrm>
                    <a:prstGeom prst="rect">
                      <a:avLst/>
                    </a:prstGeom>
                    <a:noFill/>
                    <a:ln>
                      <a:noFill/>
                    </a:ln>
                  </pic:spPr>
                </pic:pic>
              </a:graphicData>
            </a:graphic>
          </wp:inline>
        </w:drawing>
      </w:r>
    </w:p>
    <w:p w14:paraId="0F4BE066" w14:textId="28DEE426" w:rsidR="00D001FE" w:rsidRPr="00610D0D" w:rsidRDefault="00D001FE" w:rsidP="00647D0E">
      <w:pPr>
        <w:spacing w:before="120" w:after="40" w:line="240" w:lineRule="auto"/>
        <w:rPr>
          <w:rFonts w:ascii="Tahoma" w:eastAsia="Times New Roman" w:hAnsi="Tahoma" w:cs="Tahoma"/>
          <w:kern w:val="0"/>
          <w:sz w:val="28"/>
          <w:szCs w:val="28"/>
          <w14:ligatures w14:val="none"/>
        </w:rPr>
      </w:pPr>
      <w:r w:rsidRPr="00D001FE">
        <w:rPr>
          <w:rFonts w:ascii="Tahoma" w:eastAsia="Times New Roman" w:hAnsi="Tahoma" w:cs="Tahoma"/>
          <w:noProof/>
          <w:kern w:val="0"/>
          <w:sz w:val="28"/>
          <w:szCs w:val="28"/>
          <w14:ligatures w14:val="none"/>
        </w:rPr>
        <w:lastRenderedPageBreak/>
        <w:drawing>
          <wp:inline distT="0" distB="0" distL="0" distR="0" wp14:anchorId="61576504" wp14:editId="70CB4183">
            <wp:extent cx="5334000" cy="245745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4000" cy="2457450"/>
                    </a:xfrm>
                    <a:prstGeom prst="rect">
                      <a:avLst/>
                    </a:prstGeom>
                    <a:noFill/>
                    <a:ln>
                      <a:noFill/>
                    </a:ln>
                  </pic:spPr>
                </pic:pic>
              </a:graphicData>
            </a:graphic>
          </wp:inline>
        </w:drawing>
      </w:r>
    </w:p>
    <w:p w14:paraId="1AF66C5E" w14:textId="77777777" w:rsidR="00610D0D" w:rsidRDefault="00610D0D" w:rsidP="00647D0E">
      <w:pPr>
        <w:spacing w:before="60" w:after="200" w:line="240" w:lineRule="auto"/>
        <w:rPr>
          <w:rFonts w:ascii="Tahoma" w:eastAsia="Times New Roman" w:hAnsi="Tahoma" w:cs="Tahoma"/>
          <w:b/>
          <w:bCs/>
          <w:color w:val="1F3864"/>
          <w:kern w:val="36"/>
          <w:sz w:val="28"/>
          <w:szCs w:val="28"/>
          <w14:ligatures w14:val="none"/>
        </w:rPr>
      </w:pPr>
    </w:p>
    <w:p w14:paraId="0562AEFD" w14:textId="77777777" w:rsidR="00C862FB" w:rsidRPr="00C862FB" w:rsidRDefault="00C862FB" w:rsidP="00C862FB">
      <w:pPr>
        <w:spacing w:before="60" w:after="200" w:line="240" w:lineRule="auto"/>
        <w:rPr>
          <w:rFonts w:ascii="Tahoma" w:eastAsia="Times New Roman" w:hAnsi="Tahoma" w:cs="Tahoma"/>
          <w:color w:val="171717" w:themeColor="background2" w:themeShade="1A"/>
          <w:kern w:val="36"/>
          <w:sz w:val="28"/>
          <w:szCs w:val="28"/>
          <w14:ligatures w14:val="none"/>
        </w:rPr>
      </w:pPr>
    </w:p>
    <w:p w14:paraId="35DFC5AD" w14:textId="3F983CA8" w:rsidR="00C862FB" w:rsidRPr="00C862FB" w:rsidRDefault="00C862FB" w:rsidP="00C862FB">
      <w:pPr>
        <w:spacing w:before="60" w:after="200" w:line="240" w:lineRule="auto"/>
        <w:rPr>
          <w:rFonts w:ascii="Tahoma" w:eastAsia="Times New Roman" w:hAnsi="Tahoma" w:cs="Tahoma"/>
          <w:b/>
          <w:bCs/>
          <w:color w:val="171717" w:themeColor="background2" w:themeShade="1A"/>
          <w:kern w:val="36"/>
          <w:sz w:val="28"/>
          <w:szCs w:val="28"/>
          <w14:ligatures w14:val="none"/>
        </w:rPr>
      </w:pPr>
      <w:r w:rsidRPr="00C862FB">
        <w:rPr>
          <w:rFonts w:ascii="Tahoma" w:eastAsia="Times New Roman" w:hAnsi="Tahoma" w:cs="Tahoma"/>
          <w:b/>
          <w:bCs/>
          <w:color w:val="171717" w:themeColor="background2" w:themeShade="1A"/>
          <w:kern w:val="36"/>
          <w:sz w:val="28"/>
          <w:szCs w:val="28"/>
          <w14:ligatures w14:val="none"/>
        </w:rPr>
        <w:t>Dashboard</w:t>
      </w:r>
    </w:p>
    <w:p w14:paraId="7E319FC0" w14:textId="77777777" w:rsidR="00C862FB" w:rsidRDefault="00C862FB" w:rsidP="00C862FB">
      <w:pPr>
        <w:spacing w:before="60" w:after="200" w:line="240" w:lineRule="auto"/>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This section reviews the dashboard sheet itself: how it is laid out, what each element communicates, how the filters behave, and where the design could be improved. The sheet is titled “Salespersons Performance Dashboard” and is built to be read on a single screen, with gridlines and row and column headers hidden for a clean look.</w:t>
      </w:r>
    </w:p>
    <w:p w14:paraId="3328EA9D" w14:textId="5866E37A" w:rsidR="00C862FB" w:rsidRPr="00C862FB" w:rsidRDefault="00C862FB" w:rsidP="00C862FB">
      <w:pPr>
        <w:spacing w:before="60" w:after="200" w:line="240" w:lineRule="auto"/>
        <w:rPr>
          <w:rFonts w:ascii="Tahoma" w:eastAsia="Times New Roman" w:hAnsi="Tahoma" w:cs="Tahoma"/>
          <w:b/>
          <w:bCs/>
          <w:color w:val="171717" w:themeColor="background2" w:themeShade="1A"/>
          <w:kern w:val="36"/>
          <w:sz w:val="28"/>
          <w:szCs w:val="28"/>
          <w14:ligatures w14:val="none"/>
        </w:rPr>
      </w:pPr>
      <w:r w:rsidRPr="00C862FB">
        <w:rPr>
          <w:rFonts w:ascii="Tahoma" w:eastAsia="Times New Roman" w:hAnsi="Tahoma" w:cs="Tahoma"/>
          <w:b/>
          <w:bCs/>
          <w:color w:val="171717" w:themeColor="background2" w:themeShade="1A"/>
          <w:kern w:val="36"/>
          <w:sz w:val="28"/>
          <w:szCs w:val="28"/>
          <w14:ligatures w14:val="none"/>
        </w:rPr>
        <w:t>The dashboard page</w:t>
      </w:r>
    </w:p>
    <w:p w14:paraId="43BD5F6D" w14:textId="6D97C8BC" w:rsidR="00C862FB" w:rsidRPr="00C862FB" w:rsidRDefault="00C862FB" w:rsidP="00C862FB">
      <w:pPr>
        <w:spacing w:before="60" w:after="200" w:line="240" w:lineRule="auto"/>
        <w:rPr>
          <w:rFonts w:ascii="Tahoma" w:eastAsia="Times New Roman" w:hAnsi="Tahoma" w:cs="Tahoma"/>
          <w:color w:val="171717" w:themeColor="background2" w:themeShade="1A"/>
          <w:kern w:val="36"/>
          <w:sz w:val="28"/>
          <w:szCs w:val="28"/>
          <w14:ligatures w14:val="none"/>
        </w:rPr>
      </w:pPr>
      <w:r>
        <w:rPr>
          <w:rFonts w:ascii="Tahoma" w:eastAsia="Times New Roman" w:hAnsi="Tahoma" w:cs="Tahoma"/>
          <w:color w:val="171717" w:themeColor="background2" w:themeShade="1A"/>
          <w:kern w:val="36"/>
          <w:sz w:val="28"/>
          <w:szCs w:val="28"/>
          <w14:ligatures w14:val="none"/>
        </w:rPr>
        <w:t xml:space="preserve">This </w:t>
      </w:r>
      <w:r w:rsidRPr="00C862FB">
        <w:rPr>
          <w:rFonts w:ascii="Tahoma" w:eastAsia="Times New Roman" w:hAnsi="Tahoma" w:cs="Tahoma"/>
          <w:color w:val="171717" w:themeColor="background2" w:themeShade="1A"/>
          <w:kern w:val="36"/>
          <w:sz w:val="28"/>
          <w:szCs w:val="28"/>
          <w14:ligatures w14:val="none"/>
        </w:rPr>
        <w:t>shows the dashboard as a manager sees it. The title banner and the three KPI cards sit at the top, the two trend charts follow, the three comparison charts run along the bottom, and the four slicers sit on the right-hand side.</w:t>
      </w:r>
    </w:p>
    <w:p w14:paraId="5302C2FF" w14:textId="20FEC789" w:rsidR="00C862FB" w:rsidRPr="00C862FB" w:rsidRDefault="00C862FB" w:rsidP="00C862FB">
      <w:pPr>
        <w:spacing w:before="60" w:after="200" w:line="240" w:lineRule="auto"/>
        <w:rPr>
          <w:rFonts w:ascii="Tahoma" w:eastAsia="Times New Roman" w:hAnsi="Tahoma" w:cs="Tahoma"/>
          <w:b/>
          <w:bCs/>
          <w:color w:val="1F3864"/>
          <w:kern w:val="36"/>
          <w:sz w:val="28"/>
          <w:szCs w:val="28"/>
          <w14:ligatures w14:val="none"/>
        </w:rPr>
      </w:pPr>
      <w:r w:rsidRPr="00C862FB">
        <w:rPr>
          <w:rFonts w:ascii="Tahoma" w:eastAsia="Times New Roman" w:hAnsi="Tahoma" w:cs="Tahoma"/>
          <w:b/>
          <w:bCs/>
          <w:color w:val="1F3864"/>
          <w:kern w:val="36"/>
          <w:sz w:val="28"/>
          <w:szCs w:val="28"/>
          <w14:ligatures w14:val="none"/>
        </w:rPr>
        <w:lastRenderedPageBreak/>
        <w:drawing>
          <wp:inline distT="0" distB="0" distL="0" distR="0" wp14:anchorId="6E6A855E" wp14:editId="40C6AD9A">
            <wp:extent cx="5715000" cy="3248025"/>
            <wp:effectExtent l="0" t="0" r="0" b="9525"/>
            <wp:docPr id="17797193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3248025"/>
                    </a:xfrm>
                    <a:prstGeom prst="rect">
                      <a:avLst/>
                    </a:prstGeom>
                    <a:noFill/>
                    <a:ln>
                      <a:noFill/>
                    </a:ln>
                  </pic:spPr>
                </pic:pic>
              </a:graphicData>
            </a:graphic>
          </wp:inline>
        </w:drawing>
      </w:r>
      <w:r w:rsidRPr="00C862FB">
        <w:rPr>
          <w:rFonts w:ascii="Tahoma" w:eastAsia="Times New Roman" w:hAnsi="Tahoma" w:cs="Tahoma"/>
          <w:b/>
          <w:bCs/>
          <w:color w:val="1F3864"/>
          <w:kern w:val="36"/>
          <w:sz w:val="28"/>
          <w:szCs w:val="28"/>
          <w14:ligatures w14:val="none"/>
        </w:rPr>
        <w:t xml:space="preserve"> </w:t>
      </w:r>
    </w:p>
    <w:p w14:paraId="0508C0A7" w14:textId="654055C0" w:rsidR="00C862FB" w:rsidRPr="00C862FB" w:rsidRDefault="00C862FB" w:rsidP="00C862FB">
      <w:pPr>
        <w:spacing w:before="60" w:after="200" w:line="240" w:lineRule="auto"/>
        <w:rPr>
          <w:rFonts w:ascii="Tahoma" w:eastAsia="Times New Roman" w:hAnsi="Tahoma" w:cs="Tahoma"/>
          <w:b/>
          <w:bCs/>
          <w:color w:val="171717" w:themeColor="background2" w:themeShade="1A"/>
          <w:kern w:val="36"/>
          <w:sz w:val="28"/>
          <w:szCs w:val="28"/>
          <w14:ligatures w14:val="none"/>
        </w:rPr>
      </w:pPr>
      <w:r w:rsidRPr="00C862FB">
        <w:rPr>
          <w:rFonts w:ascii="Tahoma" w:eastAsia="Times New Roman" w:hAnsi="Tahoma" w:cs="Tahoma"/>
          <w:b/>
          <w:bCs/>
          <w:color w:val="171717" w:themeColor="background2" w:themeShade="1A"/>
          <w:kern w:val="36"/>
          <w:sz w:val="28"/>
          <w:szCs w:val="28"/>
          <w14:ligatures w14:val="none"/>
        </w:rPr>
        <w:t>Layout</w:t>
      </w:r>
    </w:p>
    <w:tbl>
      <w:tblPr>
        <w:tblStyle w:val="TableGrid"/>
        <w:tblW w:w="9026" w:type="dxa"/>
        <w:tblLook w:val="04A0" w:firstRow="1" w:lastRow="0" w:firstColumn="1" w:lastColumn="0" w:noHBand="0" w:noVBand="1"/>
      </w:tblPr>
      <w:tblGrid>
        <w:gridCol w:w="2300"/>
        <w:gridCol w:w="3600"/>
        <w:gridCol w:w="3126"/>
      </w:tblGrid>
      <w:tr w:rsidR="00C862FB" w:rsidRPr="00C862FB" w14:paraId="2D2B5752" w14:textId="77777777" w:rsidTr="00C862FB">
        <w:trPr>
          <w:trHeight w:val="692"/>
        </w:trPr>
        <w:tc>
          <w:tcPr>
            <w:tcW w:w="2300" w:type="dxa"/>
            <w:hideMark/>
          </w:tcPr>
          <w:p w14:paraId="3BD37499" w14:textId="77777777" w:rsidR="00C862FB" w:rsidRPr="00C862FB" w:rsidRDefault="00C862FB" w:rsidP="00C862FB">
            <w:pPr>
              <w:spacing w:before="60" w:after="200"/>
              <w:rPr>
                <w:rFonts w:ascii="Tahoma" w:eastAsia="Times New Roman" w:hAnsi="Tahoma" w:cs="Tahoma"/>
                <w:b/>
                <w:bCs/>
                <w:color w:val="171717" w:themeColor="background2" w:themeShade="1A"/>
                <w:kern w:val="36"/>
                <w:sz w:val="28"/>
                <w:szCs w:val="28"/>
                <w14:ligatures w14:val="none"/>
              </w:rPr>
            </w:pPr>
            <w:r w:rsidRPr="00C862FB">
              <w:rPr>
                <w:rFonts w:ascii="Tahoma" w:eastAsia="Times New Roman" w:hAnsi="Tahoma" w:cs="Tahoma"/>
                <w:b/>
                <w:bCs/>
                <w:color w:val="171717" w:themeColor="background2" w:themeShade="1A"/>
                <w:kern w:val="36"/>
                <w:sz w:val="28"/>
                <w:szCs w:val="28"/>
                <w14:ligatures w14:val="none"/>
              </w:rPr>
              <w:t>Zone</w:t>
            </w:r>
          </w:p>
        </w:tc>
        <w:tc>
          <w:tcPr>
            <w:tcW w:w="3600" w:type="dxa"/>
            <w:hideMark/>
          </w:tcPr>
          <w:p w14:paraId="3A2CF8AF" w14:textId="77777777" w:rsidR="00C862FB" w:rsidRPr="00C862FB" w:rsidRDefault="00C862FB" w:rsidP="00C862FB">
            <w:pPr>
              <w:spacing w:before="60" w:after="200"/>
              <w:rPr>
                <w:rFonts w:ascii="Tahoma" w:eastAsia="Times New Roman" w:hAnsi="Tahoma" w:cs="Tahoma"/>
                <w:b/>
                <w:bCs/>
                <w:color w:val="171717" w:themeColor="background2" w:themeShade="1A"/>
                <w:kern w:val="36"/>
                <w:sz w:val="28"/>
                <w:szCs w:val="28"/>
                <w14:ligatures w14:val="none"/>
              </w:rPr>
            </w:pPr>
            <w:r w:rsidRPr="00C862FB">
              <w:rPr>
                <w:rFonts w:ascii="Tahoma" w:eastAsia="Times New Roman" w:hAnsi="Tahoma" w:cs="Tahoma"/>
                <w:b/>
                <w:bCs/>
                <w:color w:val="171717" w:themeColor="background2" w:themeShade="1A"/>
                <w:kern w:val="36"/>
                <w:sz w:val="28"/>
                <w:szCs w:val="28"/>
                <w14:ligatures w14:val="none"/>
              </w:rPr>
              <w:t>Content</w:t>
            </w:r>
          </w:p>
        </w:tc>
        <w:tc>
          <w:tcPr>
            <w:tcW w:w="3126" w:type="dxa"/>
            <w:hideMark/>
          </w:tcPr>
          <w:p w14:paraId="6A4D2903" w14:textId="77777777" w:rsidR="00C862FB" w:rsidRPr="00C862FB" w:rsidRDefault="00C862FB" w:rsidP="00C862FB">
            <w:pPr>
              <w:spacing w:before="60" w:after="200"/>
              <w:rPr>
                <w:rFonts w:ascii="Tahoma" w:eastAsia="Times New Roman" w:hAnsi="Tahoma" w:cs="Tahoma"/>
                <w:b/>
                <w:bCs/>
                <w:color w:val="171717" w:themeColor="background2" w:themeShade="1A"/>
                <w:kern w:val="36"/>
                <w:sz w:val="28"/>
                <w:szCs w:val="28"/>
                <w14:ligatures w14:val="none"/>
              </w:rPr>
            </w:pPr>
            <w:r w:rsidRPr="00C862FB">
              <w:rPr>
                <w:rFonts w:ascii="Tahoma" w:eastAsia="Times New Roman" w:hAnsi="Tahoma" w:cs="Tahoma"/>
                <w:b/>
                <w:bCs/>
                <w:color w:val="171717" w:themeColor="background2" w:themeShade="1A"/>
                <w:kern w:val="36"/>
                <w:sz w:val="28"/>
                <w:szCs w:val="28"/>
                <w14:ligatures w14:val="none"/>
              </w:rPr>
              <w:t>Position on the sheet</w:t>
            </w:r>
          </w:p>
        </w:tc>
      </w:tr>
      <w:tr w:rsidR="00C862FB" w:rsidRPr="00C862FB" w14:paraId="51F2A121" w14:textId="77777777" w:rsidTr="00C862FB">
        <w:tc>
          <w:tcPr>
            <w:tcW w:w="2300" w:type="dxa"/>
            <w:hideMark/>
          </w:tcPr>
          <w:p w14:paraId="72C1A899" w14:textId="77777777" w:rsidR="00C862FB" w:rsidRPr="00C862FB" w:rsidRDefault="00C862FB" w:rsidP="00C862FB">
            <w:pPr>
              <w:spacing w:before="60" w:after="200"/>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Title banner</w:t>
            </w:r>
          </w:p>
        </w:tc>
        <w:tc>
          <w:tcPr>
            <w:tcW w:w="3600" w:type="dxa"/>
            <w:hideMark/>
          </w:tcPr>
          <w:p w14:paraId="0A6DDE2F" w14:textId="77777777" w:rsidR="00C862FB" w:rsidRPr="00C862FB" w:rsidRDefault="00C862FB" w:rsidP="00C862FB">
            <w:pPr>
              <w:spacing w:before="60" w:after="200"/>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Dashboard title in white text on a teal band</w:t>
            </w:r>
          </w:p>
        </w:tc>
        <w:tc>
          <w:tcPr>
            <w:tcW w:w="3126" w:type="dxa"/>
            <w:hideMark/>
          </w:tcPr>
          <w:p w14:paraId="33F17A6E" w14:textId="77777777" w:rsidR="00C862FB" w:rsidRPr="00C862FB" w:rsidRDefault="00C862FB" w:rsidP="00C862FB">
            <w:pPr>
              <w:spacing w:before="60" w:after="200"/>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Across the full width, at the top</w:t>
            </w:r>
          </w:p>
        </w:tc>
      </w:tr>
      <w:tr w:rsidR="00C862FB" w:rsidRPr="00C862FB" w14:paraId="7327E838" w14:textId="77777777" w:rsidTr="00C862FB">
        <w:tc>
          <w:tcPr>
            <w:tcW w:w="2300" w:type="dxa"/>
            <w:hideMark/>
          </w:tcPr>
          <w:p w14:paraId="641C60A7" w14:textId="77777777" w:rsidR="00C862FB" w:rsidRPr="00C862FB" w:rsidRDefault="00C862FB" w:rsidP="00C862FB">
            <w:pPr>
              <w:spacing w:before="60" w:after="200"/>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KPI cards</w:t>
            </w:r>
          </w:p>
        </w:tc>
        <w:tc>
          <w:tcPr>
            <w:tcW w:w="3600" w:type="dxa"/>
            <w:hideMark/>
          </w:tcPr>
          <w:p w14:paraId="2FB4D590" w14:textId="77777777" w:rsidR="00C862FB" w:rsidRPr="00C862FB" w:rsidRDefault="00C862FB" w:rsidP="00C862FB">
            <w:pPr>
              <w:spacing w:before="60" w:after="200"/>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Total Sales, Total Units, Total Transactions</w:t>
            </w:r>
          </w:p>
        </w:tc>
        <w:tc>
          <w:tcPr>
            <w:tcW w:w="3126" w:type="dxa"/>
            <w:hideMark/>
          </w:tcPr>
          <w:p w14:paraId="4771C88F" w14:textId="77777777" w:rsidR="00C862FB" w:rsidRPr="00C862FB" w:rsidRDefault="00C862FB" w:rsidP="00C862FB">
            <w:pPr>
              <w:spacing w:before="60" w:after="200"/>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Directly under the title</w:t>
            </w:r>
          </w:p>
        </w:tc>
      </w:tr>
      <w:tr w:rsidR="00C862FB" w:rsidRPr="00C862FB" w14:paraId="547ACA3C" w14:textId="77777777" w:rsidTr="00C862FB">
        <w:tc>
          <w:tcPr>
            <w:tcW w:w="2300" w:type="dxa"/>
            <w:hideMark/>
          </w:tcPr>
          <w:p w14:paraId="5D04971D" w14:textId="77777777" w:rsidR="00C862FB" w:rsidRPr="00C862FB" w:rsidRDefault="00C862FB" w:rsidP="00C862FB">
            <w:pPr>
              <w:spacing w:before="60" w:after="200"/>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Trend charts</w:t>
            </w:r>
          </w:p>
        </w:tc>
        <w:tc>
          <w:tcPr>
            <w:tcW w:w="3600" w:type="dxa"/>
            <w:hideMark/>
          </w:tcPr>
          <w:p w14:paraId="14262D99" w14:textId="77777777" w:rsidR="00C862FB" w:rsidRPr="00C862FB" w:rsidRDefault="00C862FB" w:rsidP="00C862FB">
            <w:pPr>
              <w:spacing w:before="60" w:after="200"/>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Yearly Revenue (area) and Monthly Revenue (line)</w:t>
            </w:r>
          </w:p>
        </w:tc>
        <w:tc>
          <w:tcPr>
            <w:tcW w:w="3126" w:type="dxa"/>
            <w:hideMark/>
          </w:tcPr>
          <w:p w14:paraId="17AFF5F1" w14:textId="77777777" w:rsidR="00C862FB" w:rsidRPr="00C862FB" w:rsidRDefault="00C862FB" w:rsidP="00C862FB">
            <w:pPr>
              <w:spacing w:before="60" w:after="200"/>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 xml:space="preserve">Upper row, left and </w:t>
            </w:r>
            <w:proofErr w:type="spellStart"/>
            <w:r w:rsidRPr="00C862FB">
              <w:rPr>
                <w:rFonts w:ascii="Tahoma" w:eastAsia="Times New Roman" w:hAnsi="Tahoma" w:cs="Tahoma"/>
                <w:color w:val="171717" w:themeColor="background2" w:themeShade="1A"/>
                <w:kern w:val="36"/>
                <w:sz w:val="28"/>
                <w:szCs w:val="28"/>
                <w14:ligatures w14:val="none"/>
              </w:rPr>
              <w:t>centre</w:t>
            </w:r>
            <w:proofErr w:type="spellEnd"/>
          </w:p>
        </w:tc>
      </w:tr>
      <w:tr w:rsidR="00C862FB" w:rsidRPr="00C862FB" w14:paraId="3E23190A" w14:textId="77777777" w:rsidTr="00C862FB">
        <w:tc>
          <w:tcPr>
            <w:tcW w:w="2300" w:type="dxa"/>
            <w:hideMark/>
          </w:tcPr>
          <w:p w14:paraId="05AD35AB" w14:textId="77777777" w:rsidR="00C862FB" w:rsidRPr="00C862FB" w:rsidRDefault="00C862FB" w:rsidP="00C862FB">
            <w:pPr>
              <w:spacing w:before="60" w:after="200"/>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Comparison charts</w:t>
            </w:r>
          </w:p>
        </w:tc>
        <w:tc>
          <w:tcPr>
            <w:tcW w:w="3600" w:type="dxa"/>
            <w:hideMark/>
          </w:tcPr>
          <w:p w14:paraId="60F09ABD" w14:textId="77777777" w:rsidR="00C862FB" w:rsidRPr="00C862FB" w:rsidRDefault="00C862FB" w:rsidP="00C862FB">
            <w:pPr>
              <w:spacing w:before="60" w:after="200"/>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Salesperson Revenue (column), Revenue by Type (horizontal bar), Regional Revenue (column)</w:t>
            </w:r>
          </w:p>
        </w:tc>
        <w:tc>
          <w:tcPr>
            <w:tcW w:w="3126" w:type="dxa"/>
            <w:hideMark/>
          </w:tcPr>
          <w:p w14:paraId="096D38A7" w14:textId="77777777" w:rsidR="00C862FB" w:rsidRPr="00C862FB" w:rsidRDefault="00C862FB" w:rsidP="00C862FB">
            <w:pPr>
              <w:spacing w:before="60" w:after="200"/>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Lower row, left to right</w:t>
            </w:r>
          </w:p>
        </w:tc>
      </w:tr>
      <w:tr w:rsidR="00C862FB" w:rsidRPr="00C862FB" w14:paraId="283067DB" w14:textId="77777777" w:rsidTr="00C862FB">
        <w:tc>
          <w:tcPr>
            <w:tcW w:w="2300" w:type="dxa"/>
            <w:hideMark/>
          </w:tcPr>
          <w:p w14:paraId="63845B37" w14:textId="77777777" w:rsidR="00C862FB" w:rsidRPr="00C862FB" w:rsidRDefault="00C862FB" w:rsidP="00C862FB">
            <w:pPr>
              <w:spacing w:before="60" w:after="200"/>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Filters</w:t>
            </w:r>
          </w:p>
        </w:tc>
        <w:tc>
          <w:tcPr>
            <w:tcW w:w="3600" w:type="dxa"/>
            <w:hideMark/>
          </w:tcPr>
          <w:p w14:paraId="67AC2ADD" w14:textId="77777777" w:rsidR="00C862FB" w:rsidRPr="00C862FB" w:rsidRDefault="00C862FB" w:rsidP="00C862FB">
            <w:pPr>
              <w:spacing w:before="60" w:after="200"/>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Four slicers: Salesperson, Year, Type and Region</w:t>
            </w:r>
          </w:p>
        </w:tc>
        <w:tc>
          <w:tcPr>
            <w:tcW w:w="3126" w:type="dxa"/>
            <w:hideMark/>
          </w:tcPr>
          <w:p w14:paraId="52F550FA" w14:textId="77777777" w:rsidR="00C862FB" w:rsidRPr="00C862FB" w:rsidRDefault="00C862FB" w:rsidP="00C862FB">
            <w:pPr>
              <w:spacing w:before="60" w:after="200"/>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Right-hand side, beside and above the charts</w:t>
            </w:r>
          </w:p>
        </w:tc>
      </w:tr>
    </w:tbl>
    <w:p w14:paraId="60ABEC11" w14:textId="77777777" w:rsidR="00C862FB" w:rsidRPr="00C862FB" w:rsidRDefault="00C862FB" w:rsidP="00C862FB">
      <w:pPr>
        <w:spacing w:before="60" w:after="200" w:line="240" w:lineRule="auto"/>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 xml:space="preserve">The reading order is natural: the overall result first, then the trend over time, then the comparisons between groups. A single teal </w:t>
      </w:r>
      <w:proofErr w:type="spellStart"/>
      <w:r w:rsidRPr="00C862FB">
        <w:rPr>
          <w:rFonts w:ascii="Tahoma" w:eastAsia="Times New Roman" w:hAnsi="Tahoma" w:cs="Tahoma"/>
          <w:color w:val="171717" w:themeColor="background2" w:themeShade="1A"/>
          <w:kern w:val="36"/>
          <w:sz w:val="28"/>
          <w:szCs w:val="28"/>
          <w14:ligatures w14:val="none"/>
        </w:rPr>
        <w:t>colour</w:t>
      </w:r>
      <w:proofErr w:type="spellEnd"/>
      <w:r w:rsidRPr="00C862FB">
        <w:rPr>
          <w:rFonts w:ascii="Tahoma" w:eastAsia="Times New Roman" w:hAnsi="Tahoma" w:cs="Tahoma"/>
          <w:color w:val="171717" w:themeColor="background2" w:themeShade="1A"/>
          <w:kern w:val="36"/>
          <w:sz w:val="28"/>
          <w:szCs w:val="28"/>
          <w14:ligatures w14:val="none"/>
        </w:rPr>
        <w:t xml:space="preserve"> is used throughout, which keeps the page consistent and uncluttered.</w:t>
      </w:r>
    </w:p>
    <w:p w14:paraId="3E8C3A5E" w14:textId="21DC1D8B" w:rsidR="00C862FB" w:rsidRPr="00C862FB" w:rsidRDefault="00C862FB" w:rsidP="00C862FB">
      <w:pPr>
        <w:spacing w:before="60" w:after="200" w:line="240" w:lineRule="auto"/>
        <w:rPr>
          <w:rFonts w:ascii="Tahoma" w:eastAsia="Times New Roman" w:hAnsi="Tahoma" w:cs="Tahoma"/>
          <w:b/>
          <w:bCs/>
          <w:color w:val="171717" w:themeColor="background2" w:themeShade="1A"/>
          <w:kern w:val="36"/>
          <w:sz w:val="28"/>
          <w:szCs w:val="28"/>
          <w14:ligatures w14:val="none"/>
        </w:rPr>
      </w:pPr>
      <w:r w:rsidRPr="00C862FB">
        <w:rPr>
          <w:rFonts w:ascii="Tahoma" w:eastAsia="Times New Roman" w:hAnsi="Tahoma" w:cs="Tahoma"/>
          <w:b/>
          <w:bCs/>
          <w:color w:val="171717" w:themeColor="background2" w:themeShade="1A"/>
          <w:kern w:val="36"/>
          <w:sz w:val="28"/>
          <w:szCs w:val="28"/>
          <w14:ligatures w14:val="none"/>
        </w:rPr>
        <w:t>Key performance indicators (KPIs)</w:t>
      </w:r>
    </w:p>
    <w:p w14:paraId="24A7FB19" w14:textId="77777777" w:rsidR="00C862FB" w:rsidRPr="00C862FB" w:rsidRDefault="00C862FB" w:rsidP="00C862FB">
      <w:pPr>
        <w:spacing w:before="60" w:after="200" w:line="240" w:lineRule="auto"/>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lastRenderedPageBreak/>
        <w:t>Three KPI cards sit directly under the title and give the scale of the business before any chart is read. They are shown in Figure 2 and explained in Table 10.</w:t>
      </w:r>
    </w:p>
    <w:p w14:paraId="72AAD793" w14:textId="7CD316C0" w:rsidR="00C862FB" w:rsidRPr="00C862FB" w:rsidRDefault="00C862FB" w:rsidP="00C862FB">
      <w:pPr>
        <w:spacing w:before="60" w:after="200" w:line="240" w:lineRule="auto"/>
        <w:rPr>
          <w:rFonts w:ascii="Tahoma" w:eastAsia="Times New Roman" w:hAnsi="Tahoma" w:cs="Tahoma"/>
          <w:b/>
          <w:bCs/>
          <w:color w:val="1F3864"/>
          <w:kern w:val="36"/>
          <w:sz w:val="28"/>
          <w:szCs w:val="28"/>
          <w14:ligatures w14:val="none"/>
        </w:rPr>
      </w:pPr>
      <w:r w:rsidRPr="00C862FB">
        <w:rPr>
          <w:rFonts w:ascii="Tahoma" w:eastAsia="Times New Roman" w:hAnsi="Tahoma" w:cs="Tahoma"/>
          <w:b/>
          <w:bCs/>
          <w:color w:val="1F3864"/>
          <w:kern w:val="36"/>
          <w:sz w:val="28"/>
          <w:szCs w:val="28"/>
          <w14:ligatures w14:val="none"/>
        </w:rPr>
        <w:drawing>
          <wp:inline distT="0" distB="0" distL="0" distR="0" wp14:anchorId="078B4856" wp14:editId="1FEE2EB8">
            <wp:extent cx="5715000" cy="809625"/>
            <wp:effectExtent l="0" t="0" r="0" b="9525"/>
            <wp:docPr id="12790439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000" cy="809625"/>
                    </a:xfrm>
                    <a:prstGeom prst="rect">
                      <a:avLst/>
                    </a:prstGeom>
                    <a:noFill/>
                    <a:ln>
                      <a:noFill/>
                    </a:ln>
                  </pic:spPr>
                </pic:pic>
              </a:graphicData>
            </a:graphic>
          </wp:inline>
        </w:drawing>
      </w:r>
      <w:r w:rsidRPr="00C862FB">
        <w:rPr>
          <w:rFonts w:ascii="Tahoma" w:eastAsia="Times New Roman" w:hAnsi="Tahoma" w:cs="Tahoma"/>
          <w:b/>
          <w:bCs/>
          <w:color w:val="1F3864"/>
          <w:kern w:val="36"/>
          <w:sz w:val="28"/>
          <w:szCs w:val="28"/>
          <w14:ligatures w14:val="none"/>
        </w:rPr>
        <w:t xml:space="preserve"> </w:t>
      </w:r>
      <w:r w:rsidRPr="00C862FB">
        <w:rPr>
          <w:rFonts w:ascii="Tahoma" w:eastAsia="Times New Roman" w:hAnsi="Tahoma" w:cs="Tahoma"/>
          <w:b/>
          <w:bCs/>
          <w:i/>
          <w:iCs/>
          <w:color w:val="171717" w:themeColor="background2" w:themeShade="1A"/>
          <w:kern w:val="36"/>
          <w:sz w:val="28"/>
          <w:szCs w:val="28"/>
          <w14:ligatures w14:val="none"/>
        </w:rPr>
        <w:t>The three KPI cards</w:t>
      </w:r>
    </w:p>
    <w:tbl>
      <w:tblPr>
        <w:tblStyle w:val="TableGrid"/>
        <w:tblW w:w="9026" w:type="dxa"/>
        <w:tblLook w:val="04A0" w:firstRow="1" w:lastRow="0" w:firstColumn="1" w:lastColumn="0" w:noHBand="0" w:noVBand="1"/>
      </w:tblPr>
      <w:tblGrid>
        <w:gridCol w:w="1789"/>
        <w:gridCol w:w="1999"/>
        <w:gridCol w:w="3013"/>
        <w:gridCol w:w="2225"/>
      </w:tblGrid>
      <w:tr w:rsidR="00C862FB" w:rsidRPr="00C862FB" w14:paraId="3E33453C" w14:textId="77777777" w:rsidTr="00C862FB">
        <w:tc>
          <w:tcPr>
            <w:tcW w:w="1800" w:type="dxa"/>
            <w:hideMark/>
          </w:tcPr>
          <w:p w14:paraId="1F1D1AE4" w14:textId="77777777" w:rsidR="00C862FB" w:rsidRPr="00C862FB" w:rsidRDefault="00C862FB" w:rsidP="00C862FB">
            <w:pPr>
              <w:spacing w:before="60" w:after="200"/>
              <w:rPr>
                <w:rFonts w:ascii="Tahoma" w:eastAsia="Times New Roman" w:hAnsi="Tahoma" w:cs="Tahoma"/>
                <w:b/>
                <w:bCs/>
                <w:color w:val="171717" w:themeColor="background2" w:themeShade="1A"/>
                <w:kern w:val="36"/>
                <w:sz w:val="28"/>
                <w:szCs w:val="28"/>
                <w14:ligatures w14:val="none"/>
              </w:rPr>
            </w:pPr>
            <w:r w:rsidRPr="00C862FB">
              <w:rPr>
                <w:rFonts w:ascii="Tahoma" w:eastAsia="Times New Roman" w:hAnsi="Tahoma" w:cs="Tahoma"/>
                <w:b/>
                <w:bCs/>
                <w:color w:val="171717" w:themeColor="background2" w:themeShade="1A"/>
                <w:kern w:val="36"/>
                <w:sz w:val="28"/>
                <w:szCs w:val="28"/>
                <w14:ligatures w14:val="none"/>
              </w:rPr>
              <w:t>KPI card</w:t>
            </w:r>
          </w:p>
        </w:tc>
        <w:tc>
          <w:tcPr>
            <w:tcW w:w="1800" w:type="dxa"/>
            <w:hideMark/>
          </w:tcPr>
          <w:p w14:paraId="3A9D534D" w14:textId="77777777" w:rsidR="00C862FB" w:rsidRPr="00C862FB" w:rsidRDefault="00C862FB" w:rsidP="00C862FB">
            <w:pPr>
              <w:spacing w:before="60" w:after="200"/>
              <w:rPr>
                <w:rFonts w:ascii="Tahoma" w:eastAsia="Times New Roman" w:hAnsi="Tahoma" w:cs="Tahoma"/>
                <w:b/>
                <w:bCs/>
                <w:color w:val="171717" w:themeColor="background2" w:themeShade="1A"/>
                <w:kern w:val="36"/>
                <w:sz w:val="28"/>
                <w:szCs w:val="28"/>
                <w14:ligatures w14:val="none"/>
              </w:rPr>
            </w:pPr>
            <w:r w:rsidRPr="00C862FB">
              <w:rPr>
                <w:rFonts w:ascii="Tahoma" w:eastAsia="Times New Roman" w:hAnsi="Tahoma" w:cs="Tahoma"/>
                <w:b/>
                <w:bCs/>
                <w:color w:val="171717" w:themeColor="background2" w:themeShade="1A"/>
                <w:kern w:val="36"/>
                <w:sz w:val="28"/>
                <w:szCs w:val="28"/>
                <w14:ligatures w14:val="none"/>
              </w:rPr>
              <w:t>Value</w:t>
            </w:r>
          </w:p>
        </w:tc>
        <w:tc>
          <w:tcPr>
            <w:tcW w:w="2600" w:type="dxa"/>
            <w:hideMark/>
          </w:tcPr>
          <w:p w14:paraId="40918CD6" w14:textId="77777777" w:rsidR="00C862FB" w:rsidRPr="00C862FB" w:rsidRDefault="00C862FB" w:rsidP="00C862FB">
            <w:pPr>
              <w:spacing w:before="60" w:after="200"/>
              <w:rPr>
                <w:rFonts w:ascii="Tahoma" w:eastAsia="Times New Roman" w:hAnsi="Tahoma" w:cs="Tahoma"/>
                <w:b/>
                <w:bCs/>
                <w:color w:val="171717" w:themeColor="background2" w:themeShade="1A"/>
                <w:kern w:val="36"/>
                <w:sz w:val="28"/>
                <w:szCs w:val="28"/>
                <w14:ligatures w14:val="none"/>
              </w:rPr>
            </w:pPr>
            <w:r w:rsidRPr="00C862FB">
              <w:rPr>
                <w:rFonts w:ascii="Tahoma" w:eastAsia="Times New Roman" w:hAnsi="Tahoma" w:cs="Tahoma"/>
                <w:b/>
                <w:bCs/>
                <w:color w:val="171717" w:themeColor="background2" w:themeShade="1A"/>
                <w:kern w:val="36"/>
                <w:sz w:val="28"/>
                <w:szCs w:val="28"/>
                <w14:ligatures w14:val="none"/>
              </w:rPr>
              <w:t>Formula in the workbook</w:t>
            </w:r>
          </w:p>
        </w:tc>
        <w:tc>
          <w:tcPr>
            <w:tcW w:w="2826" w:type="dxa"/>
            <w:hideMark/>
          </w:tcPr>
          <w:p w14:paraId="2AD4BBBF" w14:textId="77777777" w:rsidR="00C862FB" w:rsidRPr="00C862FB" w:rsidRDefault="00C862FB" w:rsidP="00C862FB">
            <w:pPr>
              <w:spacing w:before="60" w:after="200"/>
              <w:rPr>
                <w:rFonts w:ascii="Tahoma" w:eastAsia="Times New Roman" w:hAnsi="Tahoma" w:cs="Tahoma"/>
                <w:b/>
                <w:bCs/>
                <w:color w:val="171717" w:themeColor="background2" w:themeShade="1A"/>
                <w:kern w:val="36"/>
                <w:sz w:val="28"/>
                <w:szCs w:val="28"/>
                <w14:ligatures w14:val="none"/>
              </w:rPr>
            </w:pPr>
            <w:r w:rsidRPr="00C862FB">
              <w:rPr>
                <w:rFonts w:ascii="Tahoma" w:eastAsia="Times New Roman" w:hAnsi="Tahoma" w:cs="Tahoma"/>
                <w:b/>
                <w:bCs/>
                <w:color w:val="171717" w:themeColor="background2" w:themeShade="1A"/>
                <w:kern w:val="36"/>
                <w:sz w:val="28"/>
                <w:szCs w:val="28"/>
                <w14:ligatures w14:val="none"/>
              </w:rPr>
              <w:t>What it measures</w:t>
            </w:r>
          </w:p>
        </w:tc>
      </w:tr>
      <w:tr w:rsidR="00C862FB" w:rsidRPr="00C862FB" w14:paraId="325DFD65" w14:textId="77777777" w:rsidTr="00C862FB">
        <w:tc>
          <w:tcPr>
            <w:tcW w:w="1800" w:type="dxa"/>
            <w:hideMark/>
          </w:tcPr>
          <w:p w14:paraId="4FF3E723" w14:textId="77777777" w:rsidR="00C862FB" w:rsidRPr="00C862FB" w:rsidRDefault="00C862FB" w:rsidP="00C862FB">
            <w:pPr>
              <w:spacing w:before="60" w:after="200"/>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Total Sales</w:t>
            </w:r>
          </w:p>
        </w:tc>
        <w:tc>
          <w:tcPr>
            <w:tcW w:w="1800" w:type="dxa"/>
            <w:hideMark/>
          </w:tcPr>
          <w:p w14:paraId="5AF70979" w14:textId="77777777" w:rsidR="00C862FB" w:rsidRPr="00C862FB" w:rsidRDefault="00C862FB" w:rsidP="00C862FB">
            <w:pPr>
              <w:spacing w:before="60" w:after="200"/>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$3,254,576.95</w:t>
            </w:r>
          </w:p>
        </w:tc>
        <w:tc>
          <w:tcPr>
            <w:tcW w:w="2600" w:type="dxa"/>
            <w:hideMark/>
          </w:tcPr>
          <w:p w14:paraId="5233460A" w14:textId="77777777" w:rsidR="00C862FB" w:rsidRPr="00C862FB" w:rsidRDefault="00C862FB" w:rsidP="00C862FB">
            <w:pPr>
              <w:spacing w:before="60" w:after="200"/>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w:t>
            </w:r>
            <w:proofErr w:type="gramStart"/>
            <w:r w:rsidRPr="00C862FB">
              <w:rPr>
                <w:rFonts w:ascii="Tahoma" w:eastAsia="Times New Roman" w:hAnsi="Tahoma" w:cs="Tahoma"/>
                <w:color w:val="171717" w:themeColor="background2" w:themeShade="1A"/>
                <w:kern w:val="36"/>
                <w:sz w:val="28"/>
                <w:szCs w:val="28"/>
                <w14:ligatures w14:val="none"/>
              </w:rPr>
              <w:t>SUM(sales[</w:t>
            </w:r>
            <w:proofErr w:type="gramEnd"/>
            <w:r w:rsidRPr="00C862FB">
              <w:rPr>
                <w:rFonts w:ascii="Tahoma" w:eastAsia="Times New Roman" w:hAnsi="Tahoma" w:cs="Tahoma"/>
                <w:color w:val="171717" w:themeColor="background2" w:themeShade="1A"/>
                <w:kern w:val="36"/>
                <w:sz w:val="28"/>
                <w:szCs w:val="28"/>
                <w14:ligatures w14:val="none"/>
              </w:rPr>
              <w:t>Sales])</w:t>
            </w:r>
          </w:p>
        </w:tc>
        <w:tc>
          <w:tcPr>
            <w:tcW w:w="2826" w:type="dxa"/>
            <w:hideMark/>
          </w:tcPr>
          <w:p w14:paraId="1412DABB" w14:textId="77777777" w:rsidR="00C862FB" w:rsidRPr="00C862FB" w:rsidRDefault="00C862FB" w:rsidP="00C862FB">
            <w:pPr>
              <w:spacing w:before="60" w:after="200"/>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Total value of all orders from 2013 to 2015.</w:t>
            </w:r>
          </w:p>
        </w:tc>
      </w:tr>
      <w:tr w:rsidR="00C862FB" w:rsidRPr="00C862FB" w14:paraId="016CBAC3" w14:textId="77777777" w:rsidTr="00C862FB">
        <w:tc>
          <w:tcPr>
            <w:tcW w:w="1800" w:type="dxa"/>
            <w:hideMark/>
          </w:tcPr>
          <w:p w14:paraId="5ACECDC7" w14:textId="77777777" w:rsidR="00C862FB" w:rsidRPr="00C862FB" w:rsidRDefault="00C862FB" w:rsidP="00C862FB">
            <w:pPr>
              <w:spacing w:before="60" w:after="200"/>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Total Units</w:t>
            </w:r>
          </w:p>
        </w:tc>
        <w:tc>
          <w:tcPr>
            <w:tcW w:w="1800" w:type="dxa"/>
            <w:hideMark/>
          </w:tcPr>
          <w:p w14:paraId="4AB92D13" w14:textId="77777777" w:rsidR="00C862FB" w:rsidRPr="00C862FB" w:rsidRDefault="00C862FB" w:rsidP="00C862FB">
            <w:pPr>
              <w:spacing w:before="60" w:after="200"/>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2,322,594</w:t>
            </w:r>
          </w:p>
        </w:tc>
        <w:tc>
          <w:tcPr>
            <w:tcW w:w="2600" w:type="dxa"/>
            <w:hideMark/>
          </w:tcPr>
          <w:p w14:paraId="3D030D51" w14:textId="77777777" w:rsidR="00C862FB" w:rsidRPr="00C862FB" w:rsidRDefault="00C862FB" w:rsidP="00C862FB">
            <w:pPr>
              <w:spacing w:before="60" w:after="200"/>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w:t>
            </w:r>
            <w:proofErr w:type="gramStart"/>
            <w:r w:rsidRPr="00C862FB">
              <w:rPr>
                <w:rFonts w:ascii="Tahoma" w:eastAsia="Times New Roman" w:hAnsi="Tahoma" w:cs="Tahoma"/>
                <w:color w:val="171717" w:themeColor="background2" w:themeShade="1A"/>
                <w:kern w:val="36"/>
                <w:sz w:val="28"/>
                <w:szCs w:val="28"/>
                <w14:ligatures w14:val="none"/>
              </w:rPr>
              <w:t>SUM(sales[</w:t>
            </w:r>
            <w:proofErr w:type="gramEnd"/>
            <w:r w:rsidRPr="00C862FB">
              <w:rPr>
                <w:rFonts w:ascii="Tahoma" w:eastAsia="Times New Roman" w:hAnsi="Tahoma" w:cs="Tahoma"/>
                <w:color w:val="171717" w:themeColor="background2" w:themeShade="1A"/>
                <w:kern w:val="36"/>
                <w:sz w:val="28"/>
                <w:szCs w:val="28"/>
                <w14:ligatures w14:val="none"/>
              </w:rPr>
              <w:t>Units])</w:t>
            </w:r>
          </w:p>
        </w:tc>
        <w:tc>
          <w:tcPr>
            <w:tcW w:w="2826" w:type="dxa"/>
            <w:hideMark/>
          </w:tcPr>
          <w:p w14:paraId="3922A6FB" w14:textId="77777777" w:rsidR="00C862FB" w:rsidRPr="00C862FB" w:rsidRDefault="00C862FB" w:rsidP="00C862FB">
            <w:pPr>
              <w:spacing w:before="60" w:after="200"/>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Total number of units sold.</w:t>
            </w:r>
          </w:p>
        </w:tc>
      </w:tr>
      <w:tr w:rsidR="00C862FB" w:rsidRPr="00C862FB" w14:paraId="292E3EA6" w14:textId="77777777" w:rsidTr="00C862FB">
        <w:tc>
          <w:tcPr>
            <w:tcW w:w="1800" w:type="dxa"/>
            <w:hideMark/>
          </w:tcPr>
          <w:p w14:paraId="43457A92" w14:textId="77777777" w:rsidR="00C862FB" w:rsidRPr="00C862FB" w:rsidRDefault="00C862FB" w:rsidP="00C862FB">
            <w:pPr>
              <w:spacing w:before="60" w:after="200"/>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Total Transactions</w:t>
            </w:r>
          </w:p>
        </w:tc>
        <w:tc>
          <w:tcPr>
            <w:tcW w:w="1800" w:type="dxa"/>
            <w:hideMark/>
          </w:tcPr>
          <w:p w14:paraId="5B7C0190" w14:textId="77777777" w:rsidR="00C862FB" w:rsidRPr="00C862FB" w:rsidRDefault="00C862FB" w:rsidP="00C862FB">
            <w:pPr>
              <w:spacing w:before="60" w:after="200"/>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444</w:t>
            </w:r>
          </w:p>
        </w:tc>
        <w:tc>
          <w:tcPr>
            <w:tcW w:w="2600" w:type="dxa"/>
            <w:hideMark/>
          </w:tcPr>
          <w:p w14:paraId="3F54E467" w14:textId="77777777" w:rsidR="00C862FB" w:rsidRPr="00C862FB" w:rsidRDefault="00C862FB" w:rsidP="00C862FB">
            <w:pPr>
              <w:spacing w:before="60" w:after="200"/>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w:t>
            </w:r>
            <w:proofErr w:type="gramStart"/>
            <w:r w:rsidRPr="00C862FB">
              <w:rPr>
                <w:rFonts w:ascii="Tahoma" w:eastAsia="Times New Roman" w:hAnsi="Tahoma" w:cs="Tahoma"/>
                <w:color w:val="171717" w:themeColor="background2" w:themeShade="1A"/>
                <w:kern w:val="36"/>
                <w:sz w:val="28"/>
                <w:szCs w:val="28"/>
                <w14:ligatures w14:val="none"/>
              </w:rPr>
              <w:t>COUNTA(sales[</w:t>
            </w:r>
            <w:proofErr w:type="gramEnd"/>
            <w:r w:rsidRPr="00C862FB">
              <w:rPr>
                <w:rFonts w:ascii="Tahoma" w:eastAsia="Times New Roman" w:hAnsi="Tahoma" w:cs="Tahoma"/>
                <w:color w:val="171717" w:themeColor="background2" w:themeShade="1A"/>
                <w:kern w:val="36"/>
                <w:sz w:val="28"/>
                <w:szCs w:val="28"/>
                <w14:ligatures w14:val="none"/>
              </w:rPr>
              <w:t>Order #])</w:t>
            </w:r>
          </w:p>
        </w:tc>
        <w:tc>
          <w:tcPr>
            <w:tcW w:w="2826" w:type="dxa"/>
            <w:hideMark/>
          </w:tcPr>
          <w:p w14:paraId="36CB1D42" w14:textId="77777777" w:rsidR="00C862FB" w:rsidRPr="00C862FB" w:rsidRDefault="00C862FB" w:rsidP="00C862FB">
            <w:pPr>
              <w:spacing w:before="60" w:after="200"/>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Number of order lines recorded.</w:t>
            </w:r>
          </w:p>
        </w:tc>
      </w:tr>
    </w:tbl>
    <w:p w14:paraId="6E263FB1" w14:textId="72B6988A" w:rsidR="00C862FB" w:rsidRPr="00C862FB" w:rsidRDefault="00C862FB" w:rsidP="00C862FB">
      <w:pPr>
        <w:spacing w:before="60" w:after="200" w:line="240" w:lineRule="auto"/>
        <w:rPr>
          <w:rFonts w:ascii="Tahoma" w:eastAsia="Times New Roman" w:hAnsi="Tahoma" w:cs="Tahoma"/>
          <w:color w:val="171717" w:themeColor="background2" w:themeShade="1A"/>
          <w:kern w:val="36"/>
          <w:sz w:val="28"/>
          <w:szCs w:val="28"/>
          <w14:ligatures w14:val="none"/>
        </w:rPr>
      </w:pPr>
    </w:p>
    <w:p w14:paraId="4C665DE4" w14:textId="77777777" w:rsidR="00C862FB" w:rsidRPr="00C862FB" w:rsidRDefault="00C862FB" w:rsidP="00C862FB">
      <w:pPr>
        <w:spacing w:before="60" w:after="200" w:line="240" w:lineRule="auto"/>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Several useful measures can be derived from these three cards, and they help in judging the size of a typical order.</w:t>
      </w:r>
    </w:p>
    <w:tbl>
      <w:tblPr>
        <w:tblStyle w:val="TableGrid"/>
        <w:tblW w:w="9026" w:type="dxa"/>
        <w:tblLook w:val="04A0" w:firstRow="1" w:lastRow="0" w:firstColumn="1" w:lastColumn="0" w:noHBand="0" w:noVBand="1"/>
      </w:tblPr>
      <w:tblGrid>
        <w:gridCol w:w="4300"/>
        <w:gridCol w:w="2300"/>
        <w:gridCol w:w="2426"/>
      </w:tblGrid>
      <w:tr w:rsidR="00C862FB" w:rsidRPr="00C862FB" w14:paraId="39A0F1D2" w14:textId="77777777" w:rsidTr="00C862FB">
        <w:trPr>
          <w:trHeight w:val="818"/>
        </w:trPr>
        <w:tc>
          <w:tcPr>
            <w:tcW w:w="4300" w:type="dxa"/>
            <w:hideMark/>
          </w:tcPr>
          <w:p w14:paraId="0E2CBF96" w14:textId="77777777" w:rsidR="00C862FB" w:rsidRPr="00C862FB" w:rsidRDefault="00C862FB" w:rsidP="00C862FB">
            <w:pPr>
              <w:spacing w:before="60" w:after="200"/>
              <w:rPr>
                <w:rFonts w:ascii="Tahoma" w:eastAsia="Times New Roman" w:hAnsi="Tahoma" w:cs="Tahoma"/>
                <w:b/>
                <w:bCs/>
                <w:color w:val="171717" w:themeColor="background2" w:themeShade="1A"/>
                <w:kern w:val="36"/>
                <w:sz w:val="28"/>
                <w:szCs w:val="28"/>
                <w14:ligatures w14:val="none"/>
              </w:rPr>
            </w:pPr>
            <w:r w:rsidRPr="00C862FB">
              <w:rPr>
                <w:rFonts w:ascii="Tahoma" w:eastAsia="Times New Roman" w:hAnsi="Tahoma" w:cs="Tahoma"/>
                <w:b/>
                <w:bCs/>
                <w:color w:val="171717" w:themeColor="background2" w:themeShade="1A"/>
                <w:kern w:val="36"/>
                <w:sz w:val="28"/>
                <w:szCs w:val="28"/>
                <w14:ligatures w14:val="none"/>
              </w:rPr>
              <w:t>Derived KPI</w:t>
            </w:r>
          </w:p>
        </w:tc>
        <w:tc>
          <w:tcPr>
            <w:tcW w:w="2300" w:type="dxa"/>
            <w:hideMark/>
          </w:tcPr>
          <w:p w14:paraId="65BE831B" w14:textId="77777777" w:rsidR="00C862FB" w:rsidRPr="00C862FB" w:rsidRDefault="00C862FB" w:rsidP="00C862FB">
            <w:pPr>
              <w:spacing w:before="60" w:after="200"/>
              <w:rPr>
                <w:rFonts w:ascii="Tahoma" w:eastAsia="Times New Roman" w:hAnsi="Tahoma" w:cs="Tahoma"/>
                <w:b/>
                <w:bCs/>
                <w:color w:val="171717" w:themeColor="background2" w:themeShade="1A"/>
                <w:kern w:val="36"/>
                <w:sz w:val="28"/>
                <w:szCs w:val="28"/>
                <w14:ligatures w14:val="none"/>
              </w:rPr>
            </w:pPr>
            <w:r w:rsidRPr="00C862FB">
              <w:rPr>
                <w:rFonts w:ascii="Tahoma" w:eastAsia="Times New Roman" w:hAnsi="Tahoma" w:cs="Tahoma"/>
                <w:b/>
                <w:bCs/>
                <w:color w:val="171717" w:themeColor="background2" w:themeShade="1A"/>
                <w:kern w:val="36"/>
                <w:sz w:val="28"/>
                <w:szCs w:val="28"/>
                <w14:ligatures w14:val="none"/>
              </w:rPr>
              <w:t>Value</w:t>
            </w:r>
          </w:p>
        </w:tc>
        <w:tc>
          <w:tcPr>
            <w:tcW w:w="2426" w:type="dxa"/>
            <w:hideMark/>
          </w:tcPr>
          <w:p w14:paraId="58B883B1" w14:textId="77777777" w:rsidR="00C862FB" w:rsidRPr="00C862FB" w:rsidRDefault="00C862FB" w:rsidP="00C862FB">
            <w:pPr>
              <w:spacing w:before="60" w:after="200"/>
              <w:rPr>
                <w:rFonts w:ascii="Tahoma" w:eastAsia="Times New Roman" w:hAnsi="Tahoma" w:cs="Tahoma"/>
                <w:b/>
                <w:bCs/>
                <w:color w:val="171717" w:themeColor="background2" w:themeShade="1A"/>
                <w:kern w:val="36"/>
                <w:sz w:val="28"/>
                <w:szCs w:val="28"/>
                <w14:ligatures w14:val="none"/>
              </w:rPr>
            </w:pPr>
            <w:r w:rsidRPr="00C862FB">
              <w:rPr>
                <w:rFonts w:ascii="Tahoma" w:eastAsia="Times New Roman" w:hAnsi="Tahoma" w:cs="Tahoma"/>
                <w:b/>
                <w:bCs/>
                <w:color w:val="171717" w:themeColor="background2" w:themeShade="1A"/>
                <w:kern w:val="36"/>
                <w:sz w:val="28"/>
                <w:szCs w:val="28"/>
                <w14:ligatures w14:val="none"/>
              </w:rPr>
              <w:t>Calculation</w:t>
            </w:r>
          </w:p>
        </w:tc>
      </w:tr>
      <w:tr w:rsidR="00C862FB" w:rsidRPr="00C862FB" w14:paraId="701793B4" w14:textId="77777777" w:rsidTr="00C862FB">
        <w:trPr>
          <w:trHeight w:val="1097"/>
        </w:trPr>
        <w:tc>
          <w:tcPr>
            <w:tcW w:w="4300" w:type="dxa"/>
            <w:hideMark/>
          </w:tcPr>
          <w:p w14:paraId="6E69DAEE" w14:textId="77777777" w:rsidR="00C862FB" w:rsidRPr="00C862FB" w:rsidRDefault="00C862FB" w:rsidP="00C862FB">
            <w:pPr>
              <w:spacing w:before="60" w:after="200"/>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Average sales per transaction</w:t>
            </w:r>
          </w:p>
        </w:tc>
        <w:tc>
          <w:tcPr>
            <w:tcW w:w="2300" w:type="dxa"/>
            <w:hideMark/>
          </w:tcPr>
          <w:p w14:paraId="6E00CDE6" w14:textId="77777777" w:rsidR="00C862FB" w:rsidRPr="00C862FB" w:rsidRDefault="00C862FB" w:rsidP="00C862FB">
            <w:pPr>
              <w:spacing w:before="60" w:after="200"/>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$7,330.13</w:t>
            </w:r>
          </w:p>
        </w:tc>
        <w:tc>
          <w:tcPr>
            <w:tcW w:w="2426" w:type="dxa"/>
            <w:hideMark/>
          </w:tcPr>
          <w:p w14:paraId="2FE7F10F" w14:textId="77777777" w:rsidR="00C862FB" w:rsidRPr="00C862FB" w:rsidRDefault="00C862FB" w:rsidP="00C862FB">
            <w:pPr>
              <w:spacing w:before="60" w:after="200"/>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Total Sales ÷ Total Transactions</w:t>
            </w:r>
          </w:p>
        </w:tc>
      </w:tr>
      <w:tr w:rsidR="00C862FB" w:rsidRPr="00C862FB" w14:paraId="76870787" w14:textId="77777777" w:rsidTr="00C862FB">
        <w:tc>
          <w:tcPr>
            <w:tcW w:w="4300" w:type="dxa"/>
            <w:hideMark/>
          </w:tcPr>
          <w:p w14:paraId="538A56A0" w14:textId="77777777" w:rsidR="00C862FB" w:rsidRPr="00C862FB" w:rsidRDefault="00C862FB" w:rsidP="00C862FB">
            <w:pPr>
              <w:spacing w:before="60" w:after="200"/>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Average units per transaction</w:t>
            </w:r>
          </w:p>
        </w:tc>
        <w:tc>
          <w:tcPr>
            <w:tcW w:w="2300" w:type="dxa"/>
            <w:hideMark/>
          </w:tcPr>
          <w:p w14:paraId="7D2A2A3D" w14:textId="77777777" w:rsidR="00C862FB" w:rsidRPr="00C862FB" w:rsidRDefault="00C862FB" w:rsidP="00C862FB">
            <w:pPr>
              <w:spacing w:before="60" w:after="200"/>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5,231</w:t>
            </w:r>
          </w:p>
        </w:tc>
        <w:tc>
          <w:tcPr>
            <w:tcW w:w="2426" w:type="dxa"/>
            <w:hideMark/>
          </w:tcPr>
          <w:p w14:paraId="55A35880" w14:textId="77777777" w:rsidR="00C862FB" w:rsidRPr="00C862FB" w:rsidRDefault="00C862FB" w:rsidP="00C862FB">
            <w:pPr>
              <w:spacing w:before="60" w:after="200"/>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Total Units ÷ Total Transactions</w:t>
            </w:r>
          </w:p>
        </w:tc>
      </w:tr>
      <w:tr w:rsidR="00C862FB" w:rsidRPr="00C862FB" w14:paraId="6CEC2DED" w14:textId="77777777" w:rsidTr="00C862FB">
        <w:tc>
          <w:tcPr>
            <w:tcW w:w="4300" w:type="dxa"/>
            <w:hideMark/>
          </w:tcPr>
          <w:p w14:paraId="3538CEDD" w14:textId="77777777" w:rsidR="00C862FB" w:rsidRPr="00C862FB" w:rsidRDefault="00C862FB" w:rsidP="00C862FB">
            <w:pPr>
              <w:spacing w:before="60" w:after="200"/>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Average price per unit</w:t>
            </w:r>
          </w:p>
        </w:tc>
        <w:tc>
          <w:tcPr>
            <w:tcW w:w="2300" w:type="dxa"/>
            <w:hideMark/>
          </w:tcPr>
          <w:p w14:paraId="5F64C1D6" w14:textId="77777777" w:rsidR="00C862FB" w:rsidRPr="00C862FB" w:rsidRDefault="00C862FB" w:rsidP="00C862FB">
            <w:pPr>
              <w:spacing w:before="60" w:after="200"/>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$1.40</w:t>
            </w:r>
          </w:p>
        </w:tc>
        <w:tc>
          <w:tcPr>
            <w:tcW w:w="2426" w:type="dxa"/>
            <w:hideMark/>
          </w:tcPr>
          <w:p w14:paraId="376D0882" w14:textId="77777777" w:rsidR="00C862FB" w:rsidRPr="00C862FB" w:rsidRDefault="00C862FB" w:rsidP="00C862FB">
            <w:pPr>
              <w:spacing w:before="60" w:after="200"/>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Total Sales ÷ Total Units</w:t>
            </w:r>
          </w:p>
        </w:tc>
      </w:tr>
    </w:tbl>
    <w:p w14:paraId="25857E4F" w14:textId="5C5AF60A" w:rsidR="00C862FB" w:rsidRPr="00C862FB" w:rsidRDefault="00C862FB" w:rsidP="00C862FB">
      <w:pPr>
        <w:spacing w:before="60" w:after="200" w:line="240" w:lineRule="auto"/>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 xml:space="preserve">Two points about the cards should be noted. First, they read directly from the data table instead of the PivotTables, so they do not change when a </w:t>
      </w:r>
      <w:r w:rsidRPr="00C862FB">
        <w:rPr>
          <w:rFonts w:ascii="Tahoma" w:eastAsia="Times New Roman" w:hAnsi="Tahoma" w:cs="Tahoma"/>
          <w:color w:val="171717" w:themeColor="background2" w:themeShade="1A"/>
          <w:kern w:val="36"/>
          <w:sz w:val="28"/>
          <w:szCs w:val="28"/>
          <w14:ligatures w14:val="none"/>
        </w:rPr>
        <w:lastRenderedPageBreak/>
        <w:t xml:space="preserve">slicer is used. Second, Total Sales is shown as currency with two decimals, while Total Units and Total Transactions are shown as plain numbers, so Total Units appears as 2322594 without </w:t>
      </w:r>
      <w:proofErr w:type="gramStart"/>
      <w:r w:rsidRPr="00C862FB">
        <w:rPr>
          <w:rFonts w:ascii="Tahoma" w:eastAsia="Times New Roman" w:hAnsi="Tahoma" w:cs="Tahoma"/>
          <w:color w:val="171717" w:themeColor="background2" w:themeShade="1A"/>
          <w:kern w:val="36"/>
          <w:sz w:val="28"/>
          <w:szCs w:val="28"/>
          <w14:ligatures w14:val="none"/>
        </w:rPr>
        <w:t>thousands</w:t>
      </w:r>
      <w:proofErr w:type="gramEnd"/>
      <w:r w:rsidRPr="00C862FB">
        <w:rPr>
          <w:rFonts w:ascii="Tahoma" w:eastAsia="Times New Roman" w:hAnsi="Tahoma" w:cs="Tahoma"/>
          <w:color w:val="171717" w:themeColor="background2" w:themeShade="1A"/>
          <w:kern w:val="36"/>
          <w:sz w:val="28"/>
          <w:szCs w:val="28"/>
          <w14:ligatures w14:val="none"/>
        </w:rPr>
        <w:t xml:space="preserve"> separators.</w:t>
      </w:r>
    </w:p>
    <w:p w14:paraId="0D4B6BFA" w14:textId="66278B36" w:rsidR="00C862FB" w:rsidRPr="00C862FB" w:rsidRDefault="00C862FB" w:rsidP="00C862FB">
      <w:pPr>
        <w:spacing w:before="60" w:after="200" w:line="240" w:lineRule="auto"/>
        <w:rPr>
          <w:rFonts w:ascii="Tahoma" w:eastAsia="Times New Roman" w:hAnsi="Tahoma" w:cs="Tahoma"/>
          <w:b/>
          <w:bCs/>
          <w:color w:val="171717" w:themeColor="background2" w:themeShade="1A"/>
          <w:kern w:val="36"/>
          <w:sz w:val="28"/>
          <w:szCs w:val="28"/>
          <w14:ligatures w14:val="none"/>
        </w:rPr>
      </w:pPr>
      <w:r w:rsidRPr="00C862FB">
        <w:rPr>
          <w:rFonts w:ascii="Tahoma" w:eastAsia="Times New Roman" w:hAnsi="Tahoma" w:cs="Tahoma"/>
          <w:b/>
          <w:bCs/>
          <w:color w:val="171717" w:themeColor="background2" w:themeShade="1A"/>
          <w:kern w:val="36"/>
          <w:sz w:val="28"/>
          <w:szCs w:val="28"/>
          <w14:ligatures w14:val="none"/>
        </w:rPr>
        <w:t>What each chart shows</w:t>
      </w:r>
    </w:p>
    <w:tbl>
      <w:tblPr>
        <w:tblStyle w:val="TableGrid"/>
        <w:tblW w:w="9026" w:type="dxa"/>
        <w:tblLook w:val="04A0" w:firstRow="1" w:lastRow="0" w:firstColumn="1" w:lastColumn="0" w:noHBand="0" w:noVBand="1"/>
      </w:tblPr>
      <w:tblGrid>
        <w:gridCol w:w="1700"/>
        <w:gridCol w:w="1500"/>
        <w:gridCol w:w="5826"/>
      </w:tblGrid>
      <w:tr w:rsidR="00C862FB" w:rsidRPr="00672E7C" w14:paraId="374AFC56" w14:textId="77777777" w:rsidTr="00672E7C">
        <w:tc>
          <w:tcPr>
            <w:tcW w:w="1700" w:type="dxa"/>
            <w:hideMark/>
          </w:tcPr>
          <w:p w14:paraId="217A100B" w14:textId="77777777" w:rsidR="00C862FB" w:rsidRPr="00C862FB" w:rsidRDefault="00C862FB" w:rsidP="00C862FB">
            <w:pPr>
              <w:spacing w:before="60" w:after="200"/>
              <w:rPr>
                <w:rFonts w:ascii="Tahoma" w:eastAsia="Times New Roman" w:hAnsi="Tahoma" w:cs="Tahoma"/>
                <w:b/>
                <w:bCs/>
                <w:color w:val="171717" w:themeColor="background2" w:themeShade="1A"/>
                <w:kern w:val="36"/>
                <w:sz w:val="28"/>
                <w:szCs w:val="28"/>
                <w14:ligatures w14:val="none"/>
              </w:rPr>
            </w:pPr>
            <w:r w:rsidRPr="00C862FB">
              <w:rPr>
                <w:rFonts w:ascii="Tahoma" w:eastAsia="Times New Roman" w:hAnsi="Tahoma" w:cs="Tahoma"/>
                <w:b/>
                <w:bCs/>
                <w:color w:val="171717" w:themeColor="background2" w:themeShade="1A"/>
                <w:kern w:val="36"/>
                <w:sz w:val="28"/>
                <w:szCs w:val="28"/>
                <w14:ligatures w14:val="none"/>
              </w:rPr>
              <w:t>Chart</w:t>
            </w:r>
          </w:p>
        </w:tc>
        <w:tc>
          <w:tcPr>
            <w:tcW w:w="1500" w:type="dxa"/>
            <w:hideMark/>
          </w:tcPr>
          <w:p w14:paraId="62C62EA4" w14:textId="77777777" w:rsidR="00C862FB" w:rsidRPr="00C862FB" w:rsidRDefault="00C862FB" w:rsidP="00C862FB">
            <w:pPr>
              <w:spacing w:before="60" w:after="200"/>
              <w:rPr>
                <w:rFonts w:ascii="Tahoma" w:eastAsia="Times New Roman" w:hAnsi="Tahoma" w:cs="Tahoma"/>
                <w:b/>
                <w:bCs/>
                <w:color w:val="171717" w:themeColor="background2" w:themeShade="1A"/>
                <w:kern w:val="36"/>
                <w:sz w:val="28"/>
                <w:szCs w:val="28"/>
                <w14:ligatures w14:val="none"/>
              </w:rPr>
            </w:pPr>
            <w:r w:rsidRPr="00C862FB">
              <w:rPr>
                <w:rFonts w:ascii="Tahoma" w:eastAsia="Times New Roman" w:hAnsi="Tahoma" w:cs="Tahoma"/>
                <w:b/>
                <w:bCs/>
                <w:color w:val="171717" w:themeColor="background2" w:themeShade="1A"/>
                <w:kern w:val="36"/>
                <w:sz w:val="28"/>
                <w:szCs w:val="28"/>
                <w14:ligatures w14:val="none"/>
              </w:rPr>
              <w:t>Type</w:t>
            </w:r>
          </w:p>
        </w:tc>
        <w:tc>
          <w:tcPr>
            <w:tcW w:w="5826" w:type="dxa"/>
            <w:hideMark/>
          </w:tcPr>
          <w:p w14:paraId="67F82FB4" w14:textId="2B8FB4BA" w:rsidR="00C862FB" w:rsidRPr="00C862FB" w:rsidRDefault="00C862FB" w:rsidP="00C862FB">
            <w:pPr>
              <w:spacing w:before="60" w:after="200"/>
              <w:rPr>
                <w:rFonts w:ascii="Tahoma" w:eastAsia="Times New Roman" w:hAnsi="Tahoma" w:cs="Tahoma"/>
                <w:b/>
                <w:bCs/>
                <w:color w:val="171717" w:themeColor="background2" w:themeShade="1A"/>
                <w:kern w:val="36"/>
                <w:sz w:val="28"/>
                <w:szCs w:val="28"/>
                <w14:ligatures w14:val="none"/>
              </w:rPr>
            </w:pPr>
            <w:proofErr w:type="spellStart"/>
            <w:r w:rsidRPr="00C862FB">
              <w:rPr>
                <w:rFonts w:ascii="Tahoma" w:eastAsia="Times New Roman" w:hAnsi="Tahoma" w:cs="Tahoma"/>
                <w:b/>
                <w:bCs/>
                <w:color w:val="171717" w:themeColor="background2" w:themeShade="1A"/>
                <w:kern w:val="36"/>
                <w:sz w:val="28"/>
                <w:szCs w:val="28"/>
                <w14:ligatures w14:val="none"/>
              </w:rPr>
              <w:t>Wh</w:t>
            </w:r>
            <w:proofErr w:type="spellEnd"/>
            <w:r w:rsidRPr="00C862FB">
              <w:rPr>
                <w:rFonts w:ascii="Tahoma" w:eastAsia="Times New Roman" w:hAnsi="Tahoma" w:cs="Tahoma"/>
                <w:b/>
                <w:bCs/>
                <w:color w:val="171717" w:themeColor="background2" w:themeShade="1A"/>
                <w:kern w:val="36"/>
                <w:sz w:val="28"/>
                <w:szCs w:val="28"/>
                <w14:ligatures w14:val="none"/>
              </w:rPr>
              <w:t xml:space="preserve"> dashboard tells the reader</w:t>
            </w:r>
          </w:p>
        </w:tc>
      </w:tr>
      <w:tr w:rsidR="00C862FB" w:rsidRPr="00C862FB" w14:paraId="77542FB7" w14:textId="77777777" w:rsidTr="00672E7C">
        <w:tc>
          <w:tcPr>
            <w:tcW w:w="1700" w:type="dxa"/>
            <w:hideMark/>
          </w:tcPr>
          <w:p w14:paraId="52BF30F4" w14:textId="77777777" w:rsidR="00C862FB" w:rsidRPr="00C862FB" w:rsidRDefault="00C862FB" w:rsidP="00C862FB">
            <w:pPr>
              <w:spacing w:before="60" w:after="200"/>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Yearly Revenue</w:t>
            </w:r>
          </w:p>
        </w:tc>
        <w:tc>
          <w:tcPr>
            <w:tcW w:w="1500" w:type="dxa"/>
            <w:hideMark/>
          </w:tcPr>
          <w:p w14:paraId="0BC5E5F2" w14:textId="77777777" w:rsidR="00C862FB" w:rsidRPr="00C862FB" w:rsidRDefault="00C862FB" w:rsidP="00C862FB">
            <w:pPr>
              <w:spacing w:before="60" w:after="200"/>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Area</w:t>
            </w:r>
          </w:p>
        </w:tc>
        <w:tc>
          <w:tcPr>
            <w:tcW w:w="5826" w:type="dxa"/>
            <w:hideMark/>
          </w:tcPr>
          <w:p w14:paraId="42133E92" w14:textId="77777777" w:rsidR="00C862FB" w:rsidRPr="00C862FB" w:rsidRDefault="00C862FB" w:rsidP="00C862FB">
            <w:pPr>
              <w:spacing w:before="60" w:after="200"/>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Revenue rises from about $1.01 million in 2013 to $1.14 million in 2014, then eases to $1.11 million in 2015. The shape shows growth followed by a plateau.</w:t>
            </w:r>
          </w:p>
        </w:tc>
      </w:tr>
      <w:tr w:rsidR="00C862FB" w:rsidRPr="00C862FB" w14:paraId="17406FA7" w14:textId="77777777" w:rsidTr="00672E7C">
        <w:tc>
          <w:tcPr>
            <w:tcW w:w="1700" w:type="dxa"/>
            <w:hideMark/>
          </w:tcPr>
          <w:p w14:paraId="73B78706" w14:textId="77777777" w:rsidR="00C862FB" w:rsidRPr="00C862FB" w:rsidRDefault="00C862FB" w:rsidP="00C862FB">
            <w:pPr>
              <w:spacing w:before="60" w:after="200"/>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Monthly Revenue</w:t>
            </w:r>
          </w:p>
        </w:tc>
        <w:tc>
          <w:tcPr>
            <w:tcW w:w="1500" w:type="dxa"/>
            <w:hideMark/>
          </w:tcPr>
          <w:p w14:paraId="62C3E1A5" w14:textId="77777777" w:rsidR="00C862FB" w:rsidRPr="00C862FB" w:rsidRDefault="00C862FB" w:rsidP="00C862FB">
            <w:pPr>
              <w:spacing w:before="60" w:after="200"/>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Line</w:t>
            </w:r>
          </w:p>
        </w:tc>
        <w:tc>
          <w:tcPr>
            <w:tcW w:w="5826" w:type="dxa"/>
            <w:hideMark/>
          </w:tcPr>
          <w:p w14:paraId="0FB46983" w14:textId="77777777" w:rsidR="00C862FB" w:rsidRPr="00C862FB" w:rsidRDefault="00C862FB" w:rsidP="00C862FB">
            <w:pPr>
              <w:spacing w:before="60" w:after="200"/>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April is the clear peak at about $640,000. January and February are also strong, while November and December are the lowest points.</w:t>
            </w:r>
          </w:p>
        </w:tc>
      </w:tr>
      <w:tr w:rsidR="00C862FB" w:rsidRPr="00C862FB" w14:paraId="565FDD49" w14:textId="77777777" w:rsidTr="00672E7C">
        <w:tc>
          <w:tcPr>
            <w:tcW w:w="1700" w:type="dxa"/>
            <w:hideMark/>
          </w:tcPr>
          <w:p w14:paraId="1E0821D4" w14:textId="77777777" w:rsidR="00C862FB" w:rsidRPr="00C862FB" w:rsidRDefault="00C862FB" w:rsidP="00C862FB">
            <w:pPr>
              <w:spacing w:before="60" w:after="200"/>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Salesperson Revenue</w:t>
            </w:r>
          </w:p>
        </w:tc>
        <w:tc>
          <w:tcPr>
            <w:tcW w:w="1500" w:type="dxa"/>
            <w:hideMark/>
          </w:tcPr>
          <w:p w14:paraId="3906726C" w14:textId="77777777" w:rsidR="00C862FB" w:rsidRPr="00C862FB" w:rsidRDefault="00C862FB" w:rsidP="00C862FB">
            <w:pPr>
              <w:spacing w:before="60" w:after="200"/>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Column</w:t>
            </w:r>
          </w:p>
        </w:tc>
        <w:tc>
          <w:tcPr>
            <w:tcW w:w="5826" w:type="dxa"/>
            <w:hideMark/>
          </w:tcPr>
          <w:p w14:paraId="476059BF" w14:textId="77777777" w:rsidR="00C862FB" w:rsidRPr="00C862FB" w:rsidRDefault="00C862FB" w:rsidP="00C862FB">
            <w:pPr>
              <w:spacing w:before="60" w:after="200"/>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Parker and Lee stand highest, Watson and Bishop sit in the middle, and Pullen is lowest.</w:t>
            </w:r>
          </w:p>
        </w:tc>
      </w:tr>
      <w:tr w:rsidR="00C862FB" w:rsidRPr="00C862FB" w14:paraId="390E1B4B" w14:textId="77777777" w:rsidTr="00672E7C">
        <w:tc>
          <w:tcPr>
            <w:tcW w:w="1700" w:type="dxa"/>
            <w:hideMark/>
          </w:tcPr>
          <w:p w14:paraId="36B91EC0" w14:textId="77777777" w:rsidR="00C862FB" w:rsidRPr="00C862FB" w:rsidRDefault="00C862FB" w:rsidP="00C862FB">
            <w:pPr>
              <w:spacing w:before="60" w:after="200"/>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Revenue by Type</w:t>
            </w:r>
          </w:p>
        </w:tc>
        <w:tc>
          <w:tcPr>
            <w:tcW w:w="1500" w:type="dxa"/>
            <w:hideMark/>
          </w:tcPr>
          <w:p w14:paraId="76DD6E6F" w14:textId="77777777" w:rsidR="00C862FB" w:rsidRPr="00C862FB" w:rsidRDefault="00C862FB" w:rsidP="00C862FB">
            <w:pPr>
              <w:spacing w:before="60" w:after="200"/>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Horizontal bar</w:t>
            </w:r>
          </w:p>
        </w:tc>
        <w:tc>
          <w:tcPr>
            <w:tcW w:w="5826" w:type="dxa"/>
            <w:hideMark/>
          </w:tcPr>
          <w:p w14:paraId="27E28B7E" w14:textId="77777777" w:rsidR="00C862FB" w:rsidRPr="00C862FB" w:rsidRDefault="00C862FB" w:rsidP="00C862FB">
            <w:pPr>
              <w:spacing w:before="60" w:after="200"/>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Ice Cream has the longest bar by a wide margin, followed by Tasty Treats, Frozen Yogurt and Popsicles.</w:t>
            </w:r>
          </w:p>
        </w:tc>
      </w:tr>
      <w:tr w:rsidR="00C862FB" w:rsidRPr="00C862FB" w14:paraId="760A8B80" w14:textId="77777777" w:rsidTr="00672E7C">
        <w:tc>
          <w:tcPr>
            <w:tcW w:w="1700" w:type="dxa"/>
            <w:hideMark/>
          </w:tcPr>
          <w:p w14:paraId="6D39E0C3" w14:textId="77777777" w:rsidR="00C862FB" w:rsidRPr="00C862FB" w:rsidRDefault="00C862FB" w:rsidP="00C862FB">
            <w:pPr>
              <w:spacing w:before="60" w:after="200"/>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Regional Revenue</w:t>
            </w:r>
          </w:p>
        </w:tc>
        <w:tc>
          <w:tcPr>
            <w:tcW w:w="1500" w:type="dxa"/>
            <w:hideMark/>
          </w:tcPr>
          <w:p w14:paraId="607094D8" w14:textId="77777777" w:rsidR="00C862FB" w:rsidRPr="00C862FB" w:rsidRDefault="00C862FB" w:rsidP="00C862FB">
            <w:pPr>
              <w:spacing w:before="60" w:after="200"/>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Column</w:t>
            </w:r>
          </w:p>
        </w:tc>
        <w:tc>
          <w:tcPr>
            <w:tcW w:w="5826" w:type="dxa"/>
            <w:hideMark/>
          </w:tcPr>
          <w:p w14:paraId="5A0B13FC" w14:textId="77777777" w:rsidR="00C862FB" w:rsidRPr="00C862FB" w:rsidRDefault="00C862FB" w:rsidP="00C862FB">
            <w:pPr>
              <w:spacing w:before="60" w:after="200"/>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Central is far taller than North, West and South, which are close to one another.</w:t>
            </w:r>
          </w:p>
        </w:tc>
      </w:tr>
    </w:tbl>
    <w:p w14:paraId="048ED8F2" w14:textId="77777777" w:rsidR="00672E7C" w:rsidRDefault="00672E7C" w:rsidP="00C862FB">
      <w:pPr>
        <w:spacing w:before="60" w:after="200" w:line="240" w:lineRule="auto"/>
        <w:rPr>
          <w:rFonts w:ascii="Tahoma" w:eastAsia="Times New Roman" w:hAnsi="Tahoma" w:cs="Tahoma"/>
          <w:i/>
          <w:iCs/>
          <w:color w:val="171717" w:themeColor="background2" w:themeShade="1A"/>
          <w:kern w:val="36"/>
          <w:sz w:val="28"/>
          <w:szCs w:val="28"/>
          <w14:ligatures w14:val="none"/>
        </w:rPr>
      </w:pPr>
    </w:p>
    <w:p w14:paraId="68D1E14A" w14:textId="4DB71AE0" w:rsidR="00C862FB" w:rsidRPr="00C862FB" w:rsidRDefault="00C862FB" w:rsidP="00C862FB">
      <w:pPr>
        <w:spacing w:before="60" w:after="200" w:line="240" w:lineRule="auto"/>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b/>
          <w:bCs/>
          <w:color w:val="171717" w:themeColor="background2" w:themeShade="1A"/>
          <w:kern w:val="36"/>
          <w:sz w:val="28"/>
          <w:szCs w:val="28"/>
          <w14:ligatures w14:val="none"/>
        </w:rPr>
        <w:t>Interactivity</w:t>
      </w:r>
    </w:p>
    <w:p w14:paraId="56BCCCAB" w14:textId="77777777" w:rsidR="00C862FB" w:rsidRPr="00C862FB" w:rsidRDefault="00C862FB" w:rsidP="00C862FB">
      <w:pPr>
        <w:spacing w:before="60" w:after="200" w:line="240" w:lineRule="auto"/>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All four slicers (Year, Type, Salesperson and Region) are connected to all five PivotTables behind the charts. A single click therefore re-filters every chart at the same time. Useful ways to use this include:</w:t>
      </w:r>
    </w:p>
    <w:p w14:paraId="24048E78" w14:textId="77777777" w:rsidR="00C862FB" w:rsidRPr="00C862FB" w:rsidRDefault="00C862FB" w:rsidP="00C862FB">
      <w:pPr>
        <w:numPr>
          <w:ilvl w:val="0"/>
          <w:numId w:val="6"/>
        </w:numPr>
        <w:spacing w:before="60" w:after="200" w:line="240" w:lineRule="auto"/>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selecting a single year to compare the mix of products and regions year by year;</w:t>
      </w:r>
    </w:p>
    <w:p w14:paraId="5DDA5CF8" w14:textId="77777777" w:rsidR="00C862FB" w:rsidRPr="00C862FB" w:rsidRDefault="00C862FB" w:rsidP="00C862FB">
      <w:pPr>
        <w:numPr>
          <w:ilvl w:val="0"/>
          <w:numId w:val="6"/>
        </w:numPr>
        <w:spacing w:before="60" w:after="200" w:line="240" w:lineRule="auto"/>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selecting a product type, such as Popsicles, to see which regions and salespeople sell it most; and</w:t>
      </w:r>
    </w:p>
    <w:p w14:paraId="1D2D8BF5" w14:textId="77777777" w:rsidR="00C862FB" w:rsidRPr="00C862FB" w:rsidRDefault="00C862FB" w:rsidP="00C862FB">
      <w:pPr>
        <w:numPr>
          <w:ilvl w:val="0"/>
          <w:numId w:val="6"/>
        </w:numPr>
        <w:spacing w:before="60" w:after="200" w:line="240" w:lineRule="auto"/>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selecting a region to see its salespeople. Because each salesperson works in only one region, choosing Parker leaves only the North region, and choosing Central leaves only Lee and Watson.</w:t>
      </w:r>
    </w:p>
    <w:p w14:paraId="775F0520" w14:textId="77777777" w:rsidR="00C862FB" w:rsidRPr="00C862FB" w:rsidRDefault="00C862FB" w:rsidP="00C862FB">
      <w:pPr>
        <w:spacing w:before="60" w:after="200" w:line="240" w:lineRule="auto"/>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lastRenderedPageBreak/>
        <w:t>One important limitation applies. The three KPI cards read directly from the data table, not from the PivotTables, so they do not respond to the slicers. If a user filters to Ice Cream, the charts change but the cards continue to show the full totals of $3,254,576.95, 2,322,594 units and 444 transactions. This can be misleading because the cards appear to describe the filtered view.</w:t>
      </w:r>
    </w:p>
    <w:p w14:paraId="135495A3" w14:textId="448815A4" w:rsidR="00C862FB" w:rsidRPr="00C862FB" w:rsidRDefault="00C862FB" w:rsidP="00C862FB">
      <w:pPr>
        <w:spacing w:before="60" w:after="200" w:line="240" w:lineRule="auto"/>
        <w:rPr>
          <w:rFonts w:ascii="Tahoma" w:eastAsia="Times New Roman" w:hAnsi="Tahoma" w:cs="Tahoma"/>
          <w:b/>
          <w:bCs/>
          <w:color w:val="171717" w:themeColor="background2" w:themeShade="1A"/>
          <w:kern w:val="36"/>
          <w:sz w:val="28"/>
          <w:szCs w:val="28"/>
          <w14:ligatures w14:val="none"/>
        </w:rPr>
      </w:pPr>
      <w:r w:rsidRPr="00C862FB">
        <w:rPr>
          <w:rFonts w:ascii="Tahoma" w:eastAsia="Times New Roman" w:hAnsi="Tahoma" w:cs="Tahoma"/>
          <w:b/>
          <w:bCs/>
          <w:color w:val="171717" w:themeColor="background2" w:themeShade="1A"/>
          <w:kern w:val="36"/>
          <w:sz w:val="28"/>
          <w:szCs w:val="28"/>
          <w14:ligatures w14:val="none"/>
        </w:rPr>
        <w:t>Design review</w:t>
      </w:r>
    </w:p>
    <w:p w14:paraId="2EFD4F2E" w14:textId="77777777" w:rsidR="00C862FB" w:rsidRPr="00C862FB" w:rsidRDefault="00C862FB" w:rsidP="00C862FB">
      <w:pPr>
        <w:spacing w:before="60" w:after="200" w:line="240" w:lineRule="auto"/>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What works well</w:t>
      </w:r>
    </w:p>
    <w:p w14:paraId="46D35DB2" w14:textId="77777777" w:rsidR="00C862FB" w:rsidRPr="00C862FB" w:rsidRDefault="00C862FB" w:rsidP="00C862FB">
      <w:pPr>
        <w:numPr>
          <w:ilvl w:val="0"/>
          <w:numId w:val="6"/>
        </w:numPr>
        <w:spacing w:before="60" w:after="200" w:line="240" w:lineRule="auto"/>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A clean, one-page layout with a clear title, a KPI strip and logically grouped charts.</w:t>
      </w:r>
    </w:p>
    <w:p w14:paraId="35BE422B" w14:textId="77777777" w:rsidR="00C862FB" w:rsidRPr="00C862FB" w:rsidRDefault="00C862FB" w:rsidP="00C862FB">
      <w:pPr>
        <w:numPr>
          <w:ilvl w:val="0"/>
          <w:numId w:val="6"/>
        </w:numPr>
        <w:spacing w:before="60" w:after="200" w:line="240" w:lineRule="auto"/>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 xml:space="preserve">A consistent </w:t>
      </w:r>
      <w:proofErr w:type="spellStart"/>
      <w:r w:rsidRPr="00C862FB">
        <w:rPr>
          <w:rFonts w:ascii="Tahoma" w:eastAsia="Times New Roman" w:hAnsi="Tahoma" w:cs="Tahoma"/>
          <w:color w:val="171717" w:themeColor="background2" w:themeShade="1A"/>
          <w:kern w:val="36"/>
          <w:sz w:val="28"/>
          <w:szCs w:val="28"/>
          <w14:ligatures w14:val="none"/>
        </w:rPr>
        <w:t>colour</w:t>
      </w:r>
      <w:proofErr w:type="spellEnd"/>
      <w:r w:rsidRPr="00C862FB">
        <w:rPr>
          <w:rFonts w:ascii="Tahoma" w:eastAsia="Times New Roman" w:hAnsi="Tahoma" w:cs="Tahoma"/>
          <w:color w:val="171717" w:themeColor="background2" w:themeShade="1A"/>
          <w:kern w:val="36"/>
          <w:sz w:val="28"/>
          <w:szCs w:val="28"/>
          <w14:ligatures w14:val="none"/>
        </w:rPr>
        <w:t xml:space="preserve"> scheme and hidden gridlines that keep attention on the data.</w:t>
      </w:r>
    </w:p>
    <w:p w14:paraId="5EFD308E" w14:textId="77777777" w:rsidR="00C862FB" w:rsidRPr="00C862FB" w:rsidRDefault="00C862FB" w:rsidP="00C862FB">
      <w:pPr>
        <w:numPr>
          <w:ilvl w:val="0"/>
          <w:numId w:val="6"/>
        </w:numPr>
        <w:spacing w:before="60" w:after="200" w:line="240" w:lineRule="auto"/>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Slicers connected to every chart, which makes exploration fast and consistent.</w:t>
      </w:r>
    </w:p>
    <w:p w14:paraId="323C959F" w14:textId="77777777" w:rsidR="00C862FB" w:rsidRPr="00C862FB" w:rsidRDefault="00C862FB" w:rsidP="00C862FB">
      <w:pPr>
        <w:numPr>
          <w:ilvl w:val="0"/>
          <w:numId w:val="6"/>
        </w:numPr>
        <w:spacing w:before="60" w:after="200" w:line="240" w:lineRule="auto"/>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Charts that pair sensibly with the question: area and line for change over time, bars and columns for comparisons between groups.</w:t>
      </w:r>
    </w:p>
    <w:p w14:paraId="5944CD07" w14:textId="77777777" w:rsidR="00C862FB" w:rsidRPr="00C862FB" w:rsidRDefault="00C862FB" w:rsidP="00C862FB">
      <w:pPr>
        <w:spacing w:before="60" w:after="200" w:line="240" w:lineRule="auto"/>
        <w:rPr>
          <w:rFonts w:ascii="Tahoma" w:eastAsia="Times New Roman" w:hAnsi="Tahoma" w:cs="Tahoma"/>
          <w:b/>
          <w:bCs/>
          <w:color w:val="171717" w:themeColor="background2" w:themeShade="1A"/>
          <w:kern w:val="36"/>
          <w:sz w:val="28"/>
          <w:szCs w:val="28"/>
          <w14:ligatures w14:val="none"/>
        </w:rPr>
      </w:pPr>
      <w:r w:rsidRPr="00C862FB">
        <w:rPr>
          <w:rFonts w:ascii="Tahoma" w:eastAsia="Times New Roman" w:hAnsi="Tahoma" w:cs="Tahoma"/>
          <w:b/>
          <w:bCs/>
          <w:color w:val="171717" w:themeColor="background2" w:themeShade="1A"/>
          <w:kern w:val="36"/>
          <w:sz w:val="28"/>
          <w:szCs w:val="28"/>
          <w14:ligatures w14:val="none"/>
        </w:rPr>
        <w:t>What could be improved</w:t>
      </w:r>
    </w:p>
    <w:p w14:paraId="3F7A5E55" w14:textId="77777777" w:rsidR="00C862FB" w:rsidRPr="00C862FB" w:rsidRDefault="00C862FB" w:rsidP="00C862FB">
      <w:pPr>
        <w:numPr>
          <w:ilvl w:val="0"/>
          <w:numId w:val="7"/>
        </w:numPr>
        <w:spacing w:before="60" w:after="200" w:line="240" w:lineRule="auto"/>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Title typo. The banner reads “SALESPERSONS PERFOMANCE DASHBOARD”; “PERFOMANCE” should be “PERFORMANCE”.</w:t>
      </w:r>
    </w:p>
    <w:p w14:paraId="5481C615" w14:textId="054A657B" w:rsidR="00C862FB" w:rsidRPr="00C862FB" w:rsidRDefault="00C862FB" w:rsidP="00C862FB">
      <w:pPr>
        <w:numPr>
          <w:ilvl w:val="0"/>
          <w:numId w:val="7"/>
        </w:numPr>
        <w:spacing w:before="60" w:after="200" w:line="240" w:lineRule="auto"/>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KPI cards are not linked to the slicers. As they always show overall totals.</w:t>
      </w:r>
    </w:p>
    <w:p w14:paraId="1199005A" w14:textId="77777777" w:rsidR="00C862FB" w:rsidRPr="00C862FB" w:rsidRDefault="00C862FB" w:rsidP="00C862FB">
      <w:pPr>
        <w:numPr>
          <w:ilvl w:val="0"/>
          <w:numId w:val="7"/>
        </w:numPr>
        <w:spacing w:before="60" w:after="200" w:line="240" w:lineRule="auto"/>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Inconsistent number formats. Total Sales is shown as currency, but Total Units (2322594) has no thousands separator, so it is harder to read at a glance.</w:t>
      </w:r>
    </w:p>
    <w:p w14:paraId="35AF45AD" w14:textId="77777777" w:rsidR="00C862FB" w:rsidRPr="00C862FB" w:rsidRDefault="00C862FB" w:rsidP="00C862FB">
      <w:pPr>
        <w:numPr>
          <w:ilvl w:val="0"/>
          <w:numId w:val="7"/>
        </w:numPr>
        <w:spacing w:before="60" w:after="200" w:line="240" w:lineRule="auto"/>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Cluttered axes and no data labels. The value axes display full currency with two decimals (for example, $3,500,000.00), and the bars carry no labels, so exact values cannot be read without hovering. Showing values in thousands or millions, with data labels, would be cleaner.</w:t>
      </w:r>
    </w:p>
    <w:p w14:paraId="2010D48B" w14:textId="77777777" w:rsidR="00C862FB" w:rsidRPr="00C862FB" w:rsidRDefault="00C862FB" w:rsidP="00C862FB">
      <w:pPr>
        <w:numPr>
          <w:ilvl w:val="0"/>
          <w:numId w:val="7"/>
        </w:numPr>
        <w:spacing w:before="60" w:after="200" w:line="240" w:lineRule="auto"/>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Redundant legends. Each chart has only one series, so the legend repeats what the chart title already says and takes up space.</w:t>
      </w:r>
    </w:p>
    <w:p w14:paraId="40B6920B" w14:textId="77777777" w:rsidR="00C862FB" w:rsidRPr="00C862FB" w:rsidRDefault="00C862FB" w:rsidP="00C862FB">
      <w:pPr>
        <w:numPr>
          <w:ilvl w:val="0"/>
          <w:numId w:val="7"/>
        </w:numPr>
        <w:spacing w:before="60" w:after="200" w:line="240" w:lineRule="auto"/>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Alphabetical ordering. Salespeople, product types and regions are listed alphabetically instead of by value, so the ranking is not immediately obvious. Sorting from highest to lowest would help.</w:t>
      </w:r>
    </w:p>
    <w:p w14:paraId="370D76A8" w14:textId="77777777" w:rsidR="00C862FB" w:rsidRPr="00C862FB" w:rsidRDefault="00C862FB" w:rsidP="00C862FB">
      <w:pPr>
        <w:numPr>
          <w:ilvl w:val="0"/>
          <w:numId w:val="7"/>
        </w:numPr>
        <w:spacing w:before="60" w:after="200" w:line="240" w:lineRule="auto"/>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lastRenderedPageBreak/>
        <w:t xml:space="preserve">Missing months are not </w:t>
      </w:r>
      <w:proofErr w:type="spellStart"/>
      <w:r w:rsidRPr="00C862FB">
        <w:rPr>
          <w:rFonts w:ascii="Tahoma" w:eastAsia="Times New Roman" w:hAnsi="Tahoma" w:cs="Tahoma"/>
          <w:color w:val="171717" w:themeColor="background2" w:themeShade="1A"/>
          <w:kern w:val="36"/>
          <w:sz w:val="28"/>
          <w:szCs w:val="28"/>
          <w14:ligatures w14:val="none"/>
        </w:rPr>
        <w:t>signalled</w:t>
      </w:r>
      <w:proofErr w:type="spellEnd"/>
      <w:r w:rsidRPr="00C862FB">
        <w:rPr>
          <w:rFonts w:ascii="Tahoma" w:eastAsia="Times New Roman" w:hAnsi="Tahoma" w:cs="Tahoma"/>
          <w:color w:val="171717" w:themeColor="background2" w:themeShade="1A"/>
          <w:kern w:val="36"/>
          <w:sz w:val="28"/>
          <w:szCs w:val="28"/>
          <w14:ligatures w14:val="none"/>
        </w:rPr>
        <w:t xml:space="preserve">. The monthly line runs from January to May and then November and December, with nothing to show that June to October </w:t>
      </w:r>
      <w:proofErr w:type="gramStart"/>
      <w:r w:rsidRPr="00C862FB">
        <w:rPr>
          <w:rFonts w:ascii="Tahoma" w:eastAsia="Times New Roman" w:hAnsi="Tahoma" w:cs="Tahoma"/>
          <w:color w:val="171717" w:themeColor="background2" w:themeShade="1A"/>
          <w:kern w:val="36"/>
          <w:sz w:val="28"/>
          <w:szCs w:val="28"/>
          <w14:ligatures w14:val="none"/>
        </w:rPr>
        <w:t>are</w:t>
      </w:r>
      <w:proofErr w:type="gramEnd"/>
      <w:r w:rsidRPr="00C862FB">
        <w:rPr>
          <w:rFonts w:ascii="Tahoma" w:eastAsia="Times New Roman" w:hAnsi="Tahoma" w:cs="Tahoma"/>
          <w:color w:val="171717" w:themeColor="background2" w:themeShade="1A"/>
          <w:kern w:val="36"/>
          <w:sz w:val="28"/>
          <w:szCs w:val="28"/>
          <w14:ligatures w14:val="none"/>
        </w:rPr>
        <w:t xml:space="preserve"> absent from the data. A reader could assume the year is complete.</w:t>
      </w:r>
    </w:p>
    <w:p w14:paraId="1A8DC986" w14:textId="77777777" w:rsidR="00C862FB" w:rsidRPr="00C862FB" w:rsidRDefault="00C862FB" w:rsidP="00C862FB">
      <w:pPr>
        <w:numPr>
          <w:ilvl w:val="0"/>
          <w:numId w:val="7"/>
        </w:numPr>
        <w:spacing w:before="60" w:after="200" w:line="240" w:lineRule="auto"/>
        <w:rPr>
          <w:rFonts w:ascii="Tahoma" w:eastAsia="Times New Roman" w:hAnsi="Tahoma" w:cs="Tahoma"/>
          <w:color w:val="171717" w:themeColor="background2" w:themeShade="1A"/>
          <w:kern w:val="36"/>
          <w:sz w:val="28"/>
          <w:szCs w:val="28"/>
          <w14:ligatures w14:val="none"/>
        </w:rPr>
      </w:pPr>
      <w:r w:rsidRPr="00C862FB">
        <w:rPr>
          <w:rFonts w:ascii="Tahoma" w:eastAsia="Times New Roman" w:hAnsi="Tahoma" w:cs="Tahoma"/>
          <w:color w:val="171717" w:themeColor="background2" w:themeShade="1A"/>
          <w:kern w:val="36"/>
          <w:sz w:val="28"/>
          <w:szCs w:val="28"/>
          <w14:ligatures w14:val="none"/>
        </w:rPr>
        <w:t>Chart type for yearly data. An area chart suggests continuous data, but there are only three yearly points. A simple column chart would represent them more precisely.</w:t>
      </w:r>
    </w:p>
    <w:p w14:paraId="6AF129BE" w14:textId="77777777" w:rsidR="00C862FB" w:rsidRPr="00C862FB" w:rsidRDefault="00C862FB" w:rsidP="00647D0E">
      <w:pPr>
        <w:spacing w:before="60" w:after="200" w:line="240" w:lineRule="auto"/>
        <w:rPr>
          <w:rFonts w:ascii="Tahoma" w:eastAsia="Times New Roman" w:hAnsi="Tahoma" w:cs="Tahoma"/>
          <w:color w:val="171717" w:themeColor="background2" w:themeShade="1A"/>
          <w:kern w:val="36"/>
          <w:sz w:val="28"/>
          <w:szCs w:val="28"/>
          <w14:ligatures w14:val="none"/>
        </w:rPr>
      </w:pPr>
    </w:p>
    <w:p w14:paraId="1FA6C65A" w14:textId="77777777" w:rsidR="00610D0D" w:rsidRDefault="00610D0D" w:rsidP="00647D0E">
      <w:pPr>
        <w:spacing w:before="60" w:after="200" w:line="240" w:lineRule="auto"/>
        <w:rPr>
          <w:rFonts w:ascii="Tahoma" w:eastAsia="Times New Roman" w:hAnsi="Tahoma" w:cs="Tahoma"/>
          <w:b/>
          <w:bCs/>
          <w:color w:val="1F3864"/>
          <w:kern w:val="36"/>
          <w:sz w:val="28"/>
          <w:szCs w:val="28"/>
          <w14:ligatures w14:val="none"/>
        </w:rPr>
      </w:pPr>
    </w:p>
    <w:p w14:paraId="746F1A4C" w14:textId="7AA8252A" w:rsidR="00D001FE" w:rsidRPr="00D001FE" w:rsidRDefault="00D001FE" w:rsidP="00647D0E">
      <w:pPr>
        <w:spacing w:before="60" w:after="200" w:line="240" w:lineRule="auto"/>
        <w:rPr>
          <w:rFonts w:ascii="Tahoma" w:eastAsia="Times New Roman" w:hAnsi="Tahoma" w:cs="Tahoma"/>
          <w:color w:val="171717" w:themeColor="background2" w:themeShade="1A"/>
          <w:kern w:val="0"/>
          <w:sz w:val="28"/>
          <w:szCs w:val="28"/>
          <w14:ligatures w14:val="none"/>
        </w:rPr>
      </w:pPr>
      <w:r w:rsidRPr="00D001FE">
        <w:rPr>
          <w:rFonts w:ascii="Tahoma" w:eastAsia="Times New Roman" w:hAnsi="Tahoma" w:cs="Tahoma"/>
          <w:b/>
          <w:bCs/>
          <w:color w:val="171717" w:themeColor="background2" w:themeShade="1A"/>
          <w:kern w:val="36"/>
          <w:sz w:val="28"/>
          <w:szCs w:val="28"/>
          <w14:ligatures w14:val="none"/>
        </w:rPr>
        <w:t>Findings</w:t>
      </w:r>
    </w:p>
    <w:p w14:paraId="6550CC85" w14:textId="77777777" w:rsidR="00D001FE" w:rsidRPr="00D001FE" w:rsidRDefault="00D001FE" w:rsidP="00647D0E">
      <w:pPr>
        <w:numPr>
          <w:ilvl w:val="0"/>
          <w:numId w:val="4"/>
        </w:numPr>
        <w:spacing w:after="80" w:line="288" w:lineRule="auto"/>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t xml:space="preserve">Growth has levelled off. </w:t>
      </w:r>
      <w:r w:rsidRPr="00D001FE">
        <w:rPr>
          <w:rFonts w:ascii="Tahoma" w:eastAsia="Times New Roman" w:hAnsi="Tahoma" w:cs="Tahoma"/>
          <w:kern w:val="0"/>
          <w:sz w:val="28"/>
          <w:szCs w:val="28"/>
          <w14:ligatures w14:val="none"/>
        </w:rPr>
        <w:t>Revenue increased by 12.9% in 2014 but declined by 2.8% in 2015. Total units were the same in each year.</w:t>
      </w:r>
    </w:p>
    <w:p w14:paraId="67C2EE58" w14:textId="77777777" w:rsidR="00D001FE" w:rsidRPr="00D001FE" w:rsidRDefault="00D001FE" w:rsidP="00647D0E">
      <w:pPr>
        <w:numPr>
          <w:ilvl w:val="0"/>
          <w:numId w:val="4"/>
        </w:numPr>
        <w:spacing w:after="80" w:line="288" w:lineRule="auto"/>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t xml:space="preserve">Ice Cream drives the business. </w:t>
      </w:r>
      <w:r w:rsidRPr="00D001FE">
        <w:rPr>
          <w:rFonts w:ascii="Tahoma" w:eastAsia="Times New Roman" w:hAnsi="Tahoma" w:cs="Tahoma"/>
          <w:kern w:val="0"/>
          <w:sz w:val="28"/>
          <w:szCs w:val="28"/>
          <w14:ligatures w14:val="none"/>
        </w:rPr>
        <w:t>At $1,379,573.20 it is more than one and a half times the size of the next product, Tasty Treats, and accounts for 42.4% of revenue.</w:t>
      </w:r>
    </w:p>
    <w:p w14:paraId="3C3E929E" w14:textId="77777777" w:rsidR="00D001FE" w:rsidRPr="00D001FE" w:rsidRDefault="00D001FE" w:rsidP="00647D0E">
      <w:pPr>
        <w:numPr>
          <w:ilvl w:val="0"/>
          <w:numId w:val="4"/>
        </w:numPr>
        <w:spacing w:after="80" w:line="288" w:lineRule="auto"/>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t xml:space="preserve">Popsicles are the smallest line. </w:t>
      </w:r>
      <w:r w:rsidRPr="00D001FE">
        <w:rPr>
          <w:rFonts w:ascii="Tahoma" w:eastAsia="Times New Roman" w:hAnsi="Tahoma" w:cs="Tahoma"/>
          <w:kern w:val="0"/>
          <w:sz w:val="28"/>
          <w:szCs w:val="28"/>
          <w14:ligatures w14:val="none"/>
        </w:rPr>
        <w:t>They contribute only 11.8% of revenue and have the lowest average order value ($5,345), although they showed the fastest growth between 2013 and 2015 (+12.1%).</w:t>
      </w:r>
    </w:p>
    <w:p w14:paraId="478B7969" w14:textId="77777777" w:rsidR="00D001FE" w:rsidRPr="00D001FE" w:rsidRDefault="00D001FE" w:rsidP="00647D0E">
      <w:pPr>
        <w:numPr>
          <w:ilvl w:val="0"/>
          <w:numId w:val="4"/>
        </w:numPr>
        <w:spacing w:after="80" w:line="288" w:lineRule="auto"/>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t xml:space="preserve">Central dominates regionally. </w:t>
      </w:r>
      <w:r w:rsidRPr="00D001FE">
        <w:rPr>
          <w:rFonts w:ascii="Tahoma" w:eastAsia="Times New Roman" w:hAnsi="Tahoma" w:cs="Tahoma"/>
          <w:kern w:val="0"/>
          <w:sz w:val="28"/>
          <w:szCs w:val="28"/>
          <w14:ligatures w14:val="none"/>
        </w:rPr>
        <w:t>It earns 42.8% of revenue and the highest average per order ($8,283). Part of this advantage comes from having two salespeople, Lee and Watson.</w:t>
      </w:r>
    </w:p>
    <w:p w14:paraId="4CBD8BF5" w14:textId="77777777" w:rsidR="00D001FE" w:rsidRPr="00D001FE" w:rsidRDefault="00D001FE" w:rsidP="00647D0E">
      <w:pPr>
        <w:numPr>
          <w:ilvl w:val="0"/>
          <w:numId w:val="4"/>
        </w:numPr>
        <w:spacing w:after="80" w:line="288" w:lineRule="auto"/>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t xml:space="preserve">South is the weakest region. </w:t>
      </w:r>
      <w:r w:rsidRPr="00D001FE">
        <w:rPr>
          <w:rFonts w:ascii="Tahoma" w:eastAsia="Times New Roman" w:hAnsi="Tahoma" w:cs="Tahoma"/>
          <w:kern w:val="0"/>
          <w:sz w:val="28"/>
          <w:szCs w:val="28"/>
          <w14:ligatures w14:val="none"/>
        </w:rPr>
        <w:t>With 15.5% of revenue and the lowest average order value ($6,023), it has the clearest room to improve. It was, however, the fastest-growing region between 2013 and 2015 (+12.3%).</w:t>
      </w:r>
    </w:p>
    <w:p w14:paraId="1EAF158A" w14:textId="77777777" w:rsidR="00D001FE" w:rsidRPr="00D001FE" w:rsidRDefault="00D001FE" w:rsidP="00647D0E">
      <w:pPr>
        <w:numPr>
          <w:ilvl w:val="0"/>
          <w:numId w:val="4"/>
        </w:numPr>
        <w:spacing w:after="80" w:line="288" w:lineRule="auto"/>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t xml:space="preserve">Individual performance differs sharply. </w:t>
      </w:r>
      <w:r w:rsidRPr="00D001FE">
        <w:rPr>
          <w:rFonts w:ascii="Tahoma" w:eastAsia="Times New Roman" w:hAnsi="Tahoma" w:cs="Tahoma"/>
          <w:kern w:val="0"/>
          <w:sz w:val="28"/>
          <w:szCs w:val="28"/>
          <w14:ligatures w14:val="none"/>
        </w:rPr>
        <w:t>Parker and Lee together bring in 46.2% of all sales. Pullen is lowest at $505,968.95, and Bishop is also below the average of the five salespeople ($650,915).</w:t>
      </w:r>
    </w:p>
    <w:p w14:paraId="3DDA1950" w14:textId="77777777" w:rsidR="00D001FE" w:rsidRPr="00D001FE" w:rsidRDefault="00D001FE" w:rsidP="00647D0E">
      <w:pPr>
        <w:numPr>
          <w:ilvl w:val="0"/>
          <w:numId w:val="4"/>
        </w:numPr>
        <w:spacing w:after="80" w:line="288" w:lineRule="auto"/>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t xml:space="preserve">Sales are seasonal. </w:t>
      </w:r>
      <w:r w:rsidRPr="00D001FE">
        <w:rPr>
          <w:rFonts w:ascii="Tahoma" w:eastAsia="Times New Roman" w:hAnsi="Tahoma" w:cs="Tahoma"/>
          <w:kern w:val="0"/>
          <w:sz w:val="28"/>
          <w:szCs w:val="28"/>
          <w14:ligatures w14:val="none"/>
        </w:rPr>
        <w:t>April is the peak month in all three years, and the first five months of the year account for 77.6% of the revenue recorded. November and December are the weakest.</w:t>
      </w:r>
    </w:p>
    <w:p w14:paraId="734E6418" w14:textId="77777777" w:rsidR="00D001FE" w:rsidRPr="00610D0D" w:rsidRDefault="00D001FE" w:rsidP="00647D0E">
      <w:pPr>
        <w:numPr>
          <w:ilvl w:val="0"/>
          <w:numId w:val="4"/>
        </w:numPr>
        <w:spacing w:after="80" w:line="288" w:lineRule="auto"/>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lastRenderedPageBreak/>
        <w:t xml:space="preserve">Product mix varies by region. </w:t>
      </w:r>
      <w:r w:rsidRPr="00D001FE">
        <w:rPr>
          <w:rFonts w:ascii="Tahoma" w:eastAsia="Times New Roman" w:hAnsi="Tahoma" w:cs="Tahoma"/>
          <w:kern w:val="0"/>
          <w:sz w:val="28"/>
          <w:szCs w:val="28"/>
          <w14:ligatures w14:val="none"/>
        </w:rPr>
        <w:t>For example, Tasty Treats makes up only about 17% of South’s revenue, compared with 28% in Central, which points to uneven product coverage.</w:t>
      </w:r>
    </w:p>
    <w:p w14:paraId="0F3D1CF7" w14:textId="77777777" w:rsidR="00610D0D" w:rsidRDefault="00610D0D" w:rsidP="00647D0E">
      <w:pPr>
        <w:spacing w:after="80" w:line="288" w:lineRule="auto"/>
        <w:ind w:left="360"/>
        <w:rPr>
          <w:rFonts w:ascii="Tahoma" w:eastAsia="Times New Roman" w:hAnsi="Tahoma" w:cs="Tahoma"/>
          <w:b/>
          <w:bCs/>
          <w:color w:val="171717" w:themeColor="background2" w:themeShade="1A"/>
          <w:kern w:val="36"/>
          <w:sz w:val="28"/>
          <w:szCs w:val="28"/>
          <w14:ligatures w14:val="none"/>
        </w:rPr>
      </w:pPr>
    </w:p>
    <w:p w14:paraId="5DA91A3A" w14:textId="5C143B8B" w:rsidR="00D001FE" w:rsidRPr="00D001FE" w:rsidRDefault="00D001FE" w:rsidP="00647D0E">
      <w:pPr>
        <w:spacing w:after="80" w:line="288" w:lineRule="auto"/>
        <w:ind w:left="360"/>
        <w:rPr>
          <w:rFonts w:ascii="Tahoma" w:eastAsia="Times New Roman" w:hAnsi="Tahoma" w:cs="Tahoma"/>
          <w:color w:val="171717" w:themeColor="background2" w:themeShade="1A"/>
          <w:kern w:val="0"/>
          <w:sz w:val="28"/>
          <w:szCs w:val="28"/>
          <w14:ligatures w14:val="none"/>
        </w:rPr>
      </w:pPr>
      <w:r w:rsidRPr="00D001FE">
        <w:rPr>
          <w:rFonts w:ascii="Tahoma" w:eastAsia="Times New Roman" w:hAnsi="Tahoma" w:cs="Tahoma"/>
          <w:b/>
          <w:bCs/>
          <w:color w:val="171717" w:themeColor="background2" w:themeShade="1A"/>
          <w:kern w:val="36"/>
          <w:sz w:val="28"/>
          <w:szCs w:val="28"/>
          <w14:ligatures w14:val="none"/>
        </w:rPr>
        <w:t>Recommendations</w:t>
      </w:r>
    </w:p>
    <w:p w14:paraId="3B601616" w14:textId="77777777" w:rsidR="00D001FE" w:rsidRPr="00D001FE" w:rsidRDefault="00D001FE" w:rsidP="00647D0E">
      <w:pPr>
        <w:numPr>
          <w:ilvl w:val="0"/>
          <w:numId w:val="5"/>
        </w:numPr>
        <w:spacing w:after="80" w:line="288" w:lineRule="auto"/>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t xml:space="preserve">Protect and grow Ice Cream. </w:t>
      </w:r>
      <w:r w:rsidRPr="00D001FE">
        <w:rPr>
          <w:rFonts w:ascii="Tahoma" w:eastAsia="Times New Roman" w:hAnsi="Tahoma" w:cs="Tahoma"/>
          <w:kern w:val="0"/>
          <w:sz w:val="28"/>
          <w:szCs w:val="28"/>
          <w14:ligatures w14:val="none"/>
        </w:rPr>
        <w:t>Because it carries over 40% of revenue, make sure supply, pricing and promotions for Ice Cream are secure, especially in the peak months.</w:t>
      </w:r>
    </w:p>
    <w:p w14:paraId="703C1CDC" w14:textId="77777777" w:rsidR="00D001FE" w:rsidRPr="00D001FE" w:rsidRDefault="00D001FE" w:rsidP="00647D0E">
      <w:pPr>
        <w:numPr>
          <w:ilvl w:val="0"/>
          <w:numId w:val="5"/>
        </w:numPr>
        <w:spacing w:after="80" w:line="288" w:lineRule="auto"/>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t xml:space="preserve">Plan around the seasonal peak. </w:t>
      </w:r>
      <w:r w:rsidRPr="00D001FE">
        <w:rPr>
          <w:rFonts w:ascii="Tahoma" w:eastAsia="Times New Roman" w:hAnsi="Tahoma" w:cs="Tahoma"/>
          <w:kern w:val="0"/>
          <w:sz w:val="28"/>
          <w:szCs w:val="28"/>
          <w14:ligatures w14:val="none"/>
        </w:rPr>
        <w:t>Build stock and staffing plans around April and the January to May period, and design targeted promotions to lift sales in November and December.</w:t>
      </w:r>
    </w:p>
    <w:p w14:paraId="4D2C2014" w14:textId="77777777" w:rsidR="00D001FE" w:rsidRPr="00D001FE" w:rsidRDefault="00D001FE" w:rsidP="00647D0E">
      <w:pPr>
        <w:numPr>
          <w:ilvl w:val="0"/>
          <w:numId w:val="5"/>
        </w:numPr>
        <w:spacing w:after="80" w:line="288" w:lineRule="auto"/>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t xml:space="preserve">Support the South and West regions. </w:t>
      </w:r>
      <w:r w:rsidRPr="00D001FE">
        <w:rPr>
          <w:rFonts w:ascii="Tahoma" w:eastAsia="Times New Roman" w:hAnsi="Tahoma" w:cs="Tahoma"/>
          <w:kern w:val="0"/>
          <w:sz w:val="28"/>
          <w:szCs w:val="28"/>
          <w14:ligatures w14:val="none"/>
        </w:rPr>
        <w:t>Review territory size, customer coverage and product availability in South and West, and introduce stronger Tasty Treats and Frozen Yogurt offerings where the product mix is thin.</w:t>
      </w:r>
    </w:p>
    <w:p w14:paraId="30D7785B" w14:textId="77777777" w:rsidR="00D001FE" w:rsidRPr="00D001FE" w:rsidRDefault="00D001FE" w:rsidP="00647D0E">
      <w:pPr>
        <w:numPr>
          <w:ilvl w:val="0"/>
          <w:numId w:val="5"/>
        </w:numPr>
        <w:spacing w:after="80" w:line="288" w:lineRule="auto"/>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t xml:space="preserve">Learn from the best performers. </w:t>
      </w:r>
      <w:r w:rsidRPr="00D001FE">
        <w:rPr>
          <w:rFonts w:ascii="Tahoma" w:eastAsia="Times New Roman" w:hAnsi="Tahoma" w:cs="Tahoma"/>
          <w:kern w:val="0"/>
          <w:sz w:val="28"/>
          <w:szCs w:val="28"/>
          <w14:ligatures w14:val="none"/>
        </w:rPr>
        <w:t>Study what Parker and Lee do differently, and what Watson does to achieve the highest value per order, and share these practices through coaching and sales targets.</w:t>
      </w:r>
    </w:p>
    <w:p w14:paraId="553113C6" w14:textId="77777777" w:rsidR="00D001FE" w:rsidRPr="00D001FE" w:rsidRDefault="00D001FE" w:rsidP="00647D0E">
      <w:pPr>
        <w:numPr>
          <w:ilvl w:val="0"/>
          <w:numId w:val="5"/>
        </w:numPr>
        <w:spacing w:after="80" w:line="288" w:lineRule="auto"/>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t xml:space="preserve">Investigate the 2015 slowdown. </w:t>
      </w:r>
      <w:r w:rsidRPr="00D001FE">
        <w:rPr>
          <w:rFonts w:ascii="Tahoma" w:eastAsia="Times New Roman" w:hAnsi="Tahoma" w:cs="Tahoma"/>
          <w:kern w:val="0"/>
          <w:sz w:val="28"/>
          <w:szCs w:val="28"/>
          <w14:ligatures w14:val="none"/>
        </w:rPr>
        <w:t>Confirm whether the dip reflects pricing, competition or customer demand, and set growth targets for 2016 that are tied to the findings.</w:t>
      </w:r>
    </w:p>
    <w:p w14:paraId="56D06F2A" w14:textId="77777777" w:rsidR="00D001FE" w:rsidRPr="00D001FE" w:rsidRDefault="00D001FE" w:rsidP="00647D0E">
      <w:pPr>
        <w:numPr>
          <w:ilvl w:val="0"/>
          <w:numId w:val="5"/>
        </w:numPr>
        <w:spacing w:after="80" w:line="288" w:lineRule="auto"/>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t xml:space="preserve">Strengthen data quality. </w:t>
      </w:r>
      <w:r w:rsidRPr="00D001FE">
        <w:rPr>
          <w:rFonts w:ascii="Tahoma" w:eastAsia="Times New Roman" w:hAnsi="Tahoma" w:cs="Tahoma"/>
          <w:kern w:val="0"/>
          <w:sz w:val="28"/>
          <w:szCs w:val="28"/>
          <w14:ligatures w14:val="none"/>
        </w:rPr>
        <w:t>Confirm whether the near-identical records are genuine, replace manually typed Sales values with a documented pricing rule, and collect data for every month of the year.</w:t>
      </w:r>
    </w:p>
    <w:p w14:paraId="7B658F5A" w14:textId="77777777" w:rsidR="00FB4A49" w:rsidRPr="00610D0D" w:rsidRDefault="00D001FE" w:rsidP="00647D0E">
      <w:pPr>
        <w:numPr>
          <w:ilvl w:val="0"/>
          <w:numId w:val="5"/>
        </w:numPr>
        <w:spacing w:after="80" w:line="288" w:lineRule="auto"/>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t xml:space="preserve">Extend the dashboard. </w:t>
      </w:r>
      <w:r w:rsidRPr="00D001FE">
        <w:rPr>
          <w:rFonts w:ascii="Tahoma" w:eastAsia="Times New Roman" w:hAnsi="Tahoma" w:cs="Tahoma"/>
          <w:kern w:val="0"/>
          <w:sz w:val="28"/>
          <w:szCs w:val="28"/>
          <w14:ligatures w14:val="none"/>
        </w:rPr>
        <w:t>Add profit margin, cost and customer data, and include a date field so that trends can be tracked automatically.</w:t>
      </w:r>
    </w:p>
    <w:p w14:paraId="554301F1" w14:textId="77777777" w:rsidR="00610D0D" w:rsidRDefault="00610D0D" w:rsidP="00647D0E">
      <w:pPr>
        <w:spacing w:after="80" w:line="288" w:lineRule="auto"/>
        <w:ind w:left="360"/>
        <w:rPr>
          <w:rFonts w:ascii="Tahoma" w:eastAsia="Times New Roman" w:hAnsi="Tahoma" w:cs="Tahoma"/>
          <w:b/>
          <w:bCs/>
          <w:color w:val="171717" w:themeColor="background2" w:themeShade="1A"/>
          <w:kern w:val="36"/>
          <w:sz w:val="28"/>
          <w:szCs w:val="28"/>
          <w14:ligatures w14:val="none"/>
        </w:rPr>
      </w:pPr>
    </w:p>
    <w:p w14:paraId="288FA10D" w14:textId="368CDE90" w:rsidR="00D001FE" w:rsidRPr="00D001FE" w:rsidRDefault="00D001FE" w:rsidP="00647D0E">
      <w:pPr>
        <w:spacing w:after="80" w:line="288" w:lineRule="auto"/>
        <w:ind w:left="360"/>
        <w:rPr>
          <w:rFonts w:ascii="Tahoma" w:eastAsia="Times New Roman" w:hAnsi="Tahoma" w:cs="Tahoma"/>
          <w:color w:val="171717" w:themeColor="background2" w:themeShade="1A"/>
          <w:kern w:val="0"/>
          <w:sz w:val="28"/>
          <w:szCs w:val="28"/>
          <w14:ligatures w14:val="none"/>
        </w:rPr>
      </w:pPr>
      <w:r w:rsidRPr="00D001FE">
        <w:rPr>
          <w:rFonts w:ascii="Tahoma" w:eastAsia="Times New Roman" w:hAnsi="Tahoma" w:cs="Tahoma"/>
          <w:b/>
          <w:bCs/>
          <w:color w:val="171717" w:themeColor="background2" w:themeShade="1A"/>
          <w:kern w:val="36"/>
          <w:sz w:val="28"/>
          <w:szCs w:val="28"/>
          <w14:ligatures w14:val="none"/>
        </w:rPr>
        <w:t>Limitations</w:t>
      </w:r>
    </w:p>
    <w:p w14:paraId="292249F0" w14:textId="77777777" w:rsidR="00D001FE" w:rsidRPr="00D001FE" w:rsidRDefault="00D001FE" w:rsidP="00647D0E">
      <w:pPr>
        <w:numPr>
          <w:ilvl w:val="0"/>
          <w:numId w:val="1"/>
        </w:numPr>
        <w:spacing w:after="80" w:line="288" w:lineRule="auto"/>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t xml:space="preserve">Incomplete months. </w:t>
      </w:r>
      <w:r w:rsidRPr="00D001FE">
        <w:rPr>
          <w:rFonts w:ascii="Tahoma" w:eastAsia="Times New Roman" w:hAnsi="Tahoma" w:cs="Tahoma"/>
          <w:kern w:val="0"/>
          <w:sz w:val="28"/>
          <w:szCs w:val="28"/>
          <w14:ligatures w14:val="none"/>
        </w:rPr>
        <w:t xml:space="preserve">Only seven months (January to May, November and December) are in the data. June to October </w:t>
      </w:r>
      <w:proofErr w:type="gramStart"/>
      <w:r w:rsidRPr="00D001FE">
        <w:rPr>
          <w:rFonts w:ascii="Tahoma" w:eastAsia="Times New Roman" w:hAnsi="Tahoma" w:cs="Tahoma"/>
          <w:kern w:val="0"/>
          <w:sz w:val="28"/>
          <w:szCs w:val="28"/>
          <w14:ligatures w14:val="none"/>
        </w:rPr>
        <w:t>are</w:t>
      </w:r>
      <w:proofErr w:type="gramEnd"/>
      <w:r w:rsidRPr="00D001FE">
        <w:rPr>
          <w:rFonts w:ascii="Tahoma" w:eastAsia="Times New Roman" w:hAnsi="Tahoma" w:cs="Tahoma"/>
          <w:kern w:val="0"/>
          <w:sz w:val="28"/>
          <w:szCs w:val="28"/>
          <w14:ligatures w14:val="none"/>
        </w:rPr>
        <w:t xml:space="preserve"> </w:t>
      </w:r>
      <w:r w:rsidRPr="00D001FE">
        <w:rPr>
          <w:rFonts w:ascii="Tahoma" w:eastAsia="Times New Roman" w:hAnsi="Tahoma" w:cs="Tahoma"/>
          <w:kern w:val="0"/>
          <w:sz w:val="28"/>
          <w:szCs w:val="28"/>
          <w14:ligatures w14:val="none"/>
        </w:rPr>
        <w:lastRenderedPageBreak/>
        <w:t>missing, so annual totals and seasonal conclusions cover only part of the year.</w:t>
      </w:r>
    </w:p>
    <w:p w14:paraId="237B4A57" w14:textId="77777777" w:rsidR="00D001FE" w:rsidRPr="00D001FE" w:rsidRDefault="00D001FE" w:rsidP="00647D0E">
      <w:pPr>
        <w:numPr>
          <w:ilvl w:val="0"/>
          <w:numId w:val="1"/>
        </w:numPr>
        <w:spacing w:after="80" w:line="288" w:lineRule="auto"/>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t xml:space="preserve">Possible duplicate records. </w:t>
      </w:r>
      <w:r w:rsidRPr="00D001FE">
        <w:rPr>
          <w:rFonts w:ascii="Tahoma" w:eastAsia="Times New Roman" w:hAnsi="Tahoma" w:cs="Tahoma"/>
          <w:kern w:val="0"/>
          <w:sz w:val="28"/>
          <w:szCs w:val="28"/>
          <w14:ligatures w14:val="none"/>
        </w:rPr>
        <w:t>218 records match another record in every field except Order #. If these are accidental duplicates, sales, units and transactions would be overstated by up to about half. This needs confirmation from the data owner.</w:t>
      </w:r>
    </w:p>
    <w:p w14:paraId="4BDFB064" w14:textId="77777777" w:rsidR="00D001FE" w:rsidRPr="00D001FE" w:rsidRDefault="00D001FE" w:rsidP="00647D0E">
      <w:pPr>
        <w:numPr>
          <w:ilvl w:val="0"/>
          <w:numId w:val="1"/>
        </w:numPr>
        <w:spacing w:after="80" w:line="288" w:lineRule="auto"/>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t xml:space="preserve">Identical units each year. </w:t>
      </w:r>
      <w:r w:rsidRPr="00D001FE">
        <w:rPr>
          <w:rFonts w:ascii="Tahoma" w:eastAsia="Times New Roman" w:hAnsi="Tahoma" w:cs="Tahoma"/>
          <w:kern w:val="0"/>
          <w:sz w:val="28"/>
          <w:szCs w:val="28"/>
          <w14:ligatures w14:val="none"/>
        </w:rPr>
        <w:t>Total units are exactly 774,198 in 2013, 2014 and 2015. This is unusual for real sales data and may indicate that the data is simulated or was copied across years.</w:t>
      </w:r>
    </w:p>
    <w:p w14:paraId="5F7EBC6D" w14:textId="77777777" w:rsidR="00D001FE" w:rsidRPr="00D001FE" w:rsidRDefault="00D001FE" w:rsidP="00647D0E">
      <w:pPr>
        <w:numPr>
          <w:ilvl w:val="0"/>
          <w:numId w:val="1"/>
        </w:numPr>
        <w:spacing w:after="80" w:line="288" w:lineRule="auto"/>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t xml:space="preserve">Manually adjusted Sales values. </w:t>
      </w:r>
      <w:r w:rsidRPr="00D001FE">
        <w:rPr>
          <w:rFonts w:ascii="Tahoma" w:eastAsia="Times New Roman" w:hAnsi="Tahoma" w:cs="Tahoma"/>
          <w:kern w:val="0"/>
          <w:sz w:val="28"/>
          <w:szCs w:val="28"/>
          <w14:ligatures w14:val="none"/>
        </w:rPr>
        <w:t>Most Sales values come from Units multiplied by a fixed rate, and a few typed values do not follow those rates. Revenue therefore reflects an assumed price, not necessarily the actual invoiced amount.</w:t>
      </w:r>
    </w:p>
    <w:p w14:paraId="1C0F821C" w14:textId="2322FCC8" w:rsidR="00D001FE" w:rsidRPr="00D001FE" w:rsidRDefault="00D001FE" w:rsidP="00647D0E">
      <w:pPr>
        <w:numPr>
          <w:ilvl w:val="0"/>
          <w:numId w:val="1"/>
        </w:numPr>
        <w:spacing w:after="80" w:line="288" w:lineRule="auto"/>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t xml:space="preserve">Revenue only. </w:t>
      </w:r>
      <w:r w:rsidRPr="00D001FE">
        <w:rPr>
          <w:rFonts w:ascii="Tahoma" w:eastAsia="Times New Roman" w:hAnsi="Tahoma" w:cs="Tahoma"/>
          <w:kern w:val="0"/>
          <w:sz w:val="28"/>
          <w:szCs w:val="28"/>
          <w14:ligatures w14:val="none"/>
        </w:rPr>
        <w:t xml:space="preserve">There is no cost, discount, profit or customer information, so the analysis cannot measure profitability or customer </w:t>
      </w:r>
      <w:proofErr w:type="spellStart"/>
      <w:r w:rsidR="00FB4A49" w:rsidRPr="00610D0D">
        <w:rPr>
          <w:rFonts w:ascii="Tahoma" w:eastAsia="Times New Roman" w:hAnsi="Tahoma" w:cs="Tahoma"/>
          <w:kern w:val="0"/>
          <w:sz w:val="28"/>
          <w:szCs w:val="28"/>
          <w14:ligatures w14:val="none"/>
        </w:rPr>
        <w:t>behaviour</w:t>
      </w:r>
      <w:proofErr w:type="spellEnd"/>
      <w:r w:rsidRPr="00D001FE">
        <w:rPr>
          <w:rFonts w:ascii="Tahoma" w:eastAsia="Times New Roman" w:hAnsi="Tahoma" w:cs="Tahoma"/>
          <w:kern w:val="0"/>
          <w:sz w:val="28"/>
          <w:szCs w:val="28"/>
          <w14:ligatures w14:val="none"/>
        </w:rPr>
        <w:t>.</w:t>
      </w:r>
    </w:p>
    <w:p w14:paraId="19FF1DDA" w14:textId="77777777" w:rsidR="00D001FE" w:rsidRPr="00D001FE" w:rsidRDefault="00D001FE" w:rsidP="00647D0E">
      <w:pPr>
        <w:numPr>
          <w:ilvl w:val="0"/>
          <w:numId w:val="1"/>
        </w:numPr>
        <w:spacing w:after="80" w:line="288" w:lineRule="auto"/>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t xml:space="preserve">Region and salesperson overlap. </w:t>
      </w:r>
      <w:r w:rsidRPr="00D001FE">
        <w:rPr>
          <w:rFonts w:ascii="Tahoma" w:eastAsia="Times New Roman" w:hAnsi="Tahoma" w:cs="Tahoma"/>
          <w:kern w:val="0"/>
          <w:sz w:val="28"/>
          <w:szCs w:val="28"/>
          <w14:ligatures w14:val="none"/>
        </w:rPr>
        <w:t>Each salesperson works in a single region, so the effect of the region cannot be separated from the effect of the individual.</w:t>
      </w:r>
    </w:p>
    <w:p w14:paraId="6B28F814" w14:textId="77777777" w:rsidR="00D001FE" w:rsidRPr="00D001FE" w:rsidRDefault="00D001FE" w:rsidP="00647D0E">
      <w:pPr>
        <w:numPr>
          <w:ilvl w:val="0"/>
          <w:numId w:val="1"/>
        </w:numPr>
        <w:spacing w:after="80" w:line="288" w:lineRule="auto"/>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t xml:space="preserve">Short time span. </w:t>
      </w:r>
      <w:r w:rsidRPr="00D001FE">
        <w:rPr>
          <w:rFonts w:ascii="Tahoma" w:eastAsia="Times New Roman" w:hAnsi="Tahoma" w:cs="Tahoma"/>
          <w:kern w:val="0"/>
          <w:sz w:val="28"/>
          <w:szCs w:val="28"/>
          <w14:ligatures w14:val="none"/>
        </w:rPr>
        <w:t>Three years is a limited basis for judging long-term trends, and a single year-on-year decline does not by itself establish a downward trend.</w:t>
      </w:r>
    </w:p>
    <w:p w14:paraId="4AB7E7DB" w14:textId="77777777" w:rsidR="00FB4A49" w:rsidRPr="00610D0D" w:rsidRDefault="00D001FE" w:rsidP="00647D0E">
      <w:pPr>
        <w:numPr>
          <w:ilvl w:val="0"/>
          <w:numId w:val="1"/>
        </w:numPr>
        <w:spacing w:after="80" w:line="288" w:lineRule="auto"/>
        <w:rPr>
          <w:rFonts w:ascii="Tahoma" w:eastAsia="Times New Roman" w:hAnsi="Tahoma" w:cs="Tahoma"/>
          <w:kern w:val="0"/>
          <w:sz w:val="28"/>
          <w:szCs w:val="28"/>
          <w14:ligatures w14:val="none"/>
        </w:rPr>
      </w:pPr>
      <w:r w:rsidRPr="00D001FE">
        <w:rPr>
          <w:rFonts w:ascii="Tahoma" w:eastAsia="Times New Roman" w:hAnsi="Tahoma" w:cs="Tahoma"/>
          <w:b/>
          <w:bCs/>
          <w:kern w:val="0"/>
          <w:sz w:val="28"/>
          <w:szCs w:val="28"/>
          <w14:ligatures w14:val="none"/>
        </w:rPr>
        <w:t xml:space="preserve">Descriptive analysis only. </w:t>
      </w:r>
      <w:r w:rsidRPr="00D001FE">
        <w:rPr>
          <w:rFonts w:ascii="Tahoma" w:eastAsia="Times New Roman" w:hAnsi="Tahoma" w:cs="Tahoma"/>
          <w:kern w:val="0"/>
          <w:sz w:val="28"/>
          <w:szCs w:val="28"/>
          <w14:ligatures w14:val="none"/>
        </w:rPr>
        <w:t>The work describes what happened but does not explain why, and does not forecast future sales.</w:t>
      </w:r>
    </w:p>
    <w:p w14:paraId="426B0BE1" w14:textId="77777777" w:rsidR="00F74309" w:rsidRDefault="00F74309" w:rsidP="00647D0E">
      <w:pPr>
        <w:spacing w:after="80" w:line="288" w:lineRule="auto"/>
        <w:rPr>
          <w:rFonts w:ascii="Tahoma" w:eastAsia="Times New Roman" w:hAnsi="Tahoma" w:cs="Tahoma"/>
          <w:b/>
          <w:bCs/>
          <w:color w:val="171717" w:themeColor="background2" w:themeShade="1A"/>
          <w:kern w:val="36"/>
          <w:sz w:val="28"/>
          <w:szCs w:val="28"/>
          <w14:ligatures w14:val="none"/>
        </w:rPr>
      </w:pPr>
    </w:p>
    <w:p w14:paraId="378D050D" w14:textId="70E5FEC0" w:rsidR="00D001FE" w:rsidRPr="00D001FE" w:rsidRDefault="00D001FE" w:rsidP="00647D0E">
      <w:pPr>
        <w:spacing w:after="80" w:line="288" w:lineRule="auto"/>
        <w:rPr>
          <w:rFonts w:ascii="Tahoma" w:eastAsia="Times New Roman" w:hAnsi="Tahoma" w:cs="Tahoma"/>
          <w:color w:val="171717" w:themeColor="background2" w:themeShade="1A"/>
          <w:kern w:val="0"/>
          <w:sz w:val="28"/>
          <w:szCs w:val="28"/>
          <w14:ligatures w14:val="none"/>
        </w:rPr>
      </w:pPr>
      <w:r w:rsidRPr="00D001FE">
        <w:rPr>
          <w:rFonts w:ascii="Tahoma" w:eastAsia="Times New Roman" w:hAnsi="Tahoma" w:cs="Tahoma"/>
          <w:b/>
          <w:bCs/>
          <w:color w:val="171717" w:themeColor="background2" w:themeShade="1A"/>
          <w:kern w:val="36"/>
          <w:sz w:val="28"/>
          <w:szCs w:val="28"/>
          <w14:ligatures w14:val="none"/>
        </w:rPr>
        <w:t>Conclusion</w:t>
      </w:r>
    </w:p>
    <w:p w14:paraId="38079E3D" w14:textId="77777777" w:rsidR="00D001FE" w:rsidRPr="00D001FE" w:rsidRDefault="00D001FE" w:rsidP="00647D0E">
      <w:pPr>
        <w:spacing w:after="140" w:line="300" w:lineRule="auto"/>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This project successfully converted a flat list of 444 order records into a structured, filterable dashboard that answers the main questions managers ask about sales. The results show a business with total sales of $3,254,576.95, led by Ice Cream and the Central region, with a clear seasonal peak in April and noticeable differences in performance between salespeople.</w:t>
      </w:r>
    </w:p>
    <w:p w14:paraId="174E4DD3" w14:textId="77777777" w:rsidR="00D001FE" w:rsidRPr="00D001FE" w:rsidRDefault="00D001FE" w:rsidP="00647D0E">
      <w:pPr>
        <w:spacing w:after="140" w:line="300" w:lineRule="auto"/>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lastRenderedPageBreak/>
        <w:t>Revenue growth that was strong in 2014 did not continue in 2015, so attention should now move from simply recording sales to understanding what will restart growth. The dashboard provides the foundation for that work.</w:t>
      </w:r>
    </w:p>
    <w:p w14:paraId="320C4BF4" w14:textId="77777777" w:rsidR="00D001FE" w:rsidRPr="00D001FE" w:rsidRDefault="00D001FE" w:rsidP="00647D0E">
      <w:pPr>
        <w:spacing w:after="140" w:line="300" w:lineRule="auto"/>
        <w:rPr>
          <w:rFonts w:ascii="Tahoma" w:eastAsia="Times New Roman" w:hAnsi="Tahoma" w:cs="Tahoma"/>
          <w:kern w:val="0"/>
          <w:sz w:val="28"/>
          <w:szCs w:val="28"/>
          <w14:ligatures w14:val="none"/>
        </w:rPr>
      </w:pPr>
      <w:r w:rsidRPr="00D001FE">
        <w:rPr>
          <w:rFonts w:ascii="Tahoma" w:eastAsia="Times New Roman" w:hAnsi="Tahoma" w:cs="Tahoma"/>
          <w:kern w:val="0"/>
          <w:sz w:val="28"/>
          <w:szCs w:val="28"/>
          <w14:ligatures w14:val="none"/>
        </w:rPr>
        <w:t>The findings should be treated with appropriate care until the data quality points raised in this document have been confirmed, especially the near-identical order lines and the missing months. Once these are resolved, the same workbook can be refreshed and extended to give management a dependable, ongoing view of performance.</w:t>
      </w:r>
    </w:p>
    <w:p w14:paraId="434C2C32" w14:textId="77777777" w:rsidR="0030578F" w:rsidRPr="00610D0D" w:rsidRDefault="0030578F" w:rsidP="00647D0E">
      <w:pPr>
        <w:rPr>
          <w:rFonts w:ascii="Tahoma" w:hAnsi="Tahoma" w:cs="Tahoma"/>
          <w:sz w:val="28"/>
          <w:szCs w:val="28"/>
        </w:rPr>
      </w:pPr>
    </w:p>
    <w:sectPr w:rsidR="0030578F" w:rsidRPr="00610D0D" w:rsidSect="00647D0E">
      <w:pgSz w:w="12240" w:h="15840"/>
      <w:pgMar w:top="18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36D6"/>
    <w:multiLevelType w:val="multilevel"/>
    <w:tmpl w:val="CD969A6A"/>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D283D32"/>
    <w:multiLevelType w:val="multilevel"/>
    <w:tmpl w:val="B7FE2106"/>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27EE10E1"/>
    <w:multiLevelType w:val="multilevel"/>
    <w:tmpl w:val="76FAF6A6"/>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2CAA4296"/>
    <w:multiLevelType w:val="multilevel"/>
    <w:tmpl w:val="8DAA4A0E"/>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34001E2D"/>
    <w:multiLevelType w:val="multilevel"/>
    <w:tmpl w:val="A62ED354"/>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494777C8"/>
    <w:multiLevelType w:val="multilevel"/>
    <w:tmpl w:val="19B0C1C2"/>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7FA411E8"/>
    <w:multiLevelType w:val="multilevel"/>
    <w:tmpl w:val="65EEDE06"/>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74399542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4347047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9671080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07081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405390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7336313">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690327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1FE"/>
    <w:rsid w:val="00143C9B"/>
    <w:rsid w:val="001978FC"/>
    <w:rsid w:val="0030578F"/>
    <w:rsid w:val="003F3899"/>
    <w:rsid w:val="00610D0D"/>
    <w:rsid w:val="00647D0E"/>
    <w:rsid w:val="00672E7C"/>
    <w:rsid w:val="00C862FB"/>
    <w:rsid w:val="00C90B0C"/>
    <w:rsid w:val="00D001FE"/>
    <w:rsid w:val="00F74309"/>
    <w:rsid w:val="00FB4A49"/>
    <w:rsid w:val="00FD1C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6F7D2"/>
  <w15:chartTrackingRefBased/>
  <w15:docId w15:val="{2C987A64-3CC3-4080-8D76-A24282561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01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01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01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01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01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01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01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01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01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1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01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01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01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01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01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01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01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01FE"/>
    <w:rPr>
      <w:rFonts w:eastAsiaTheme="majorEastAsia" w:cstheme="majorBidi"/>
      <w:color w:val="272727" w:themeColor="text1" w:themeTint="D8"/>
    </w:rPr>
  </w:style>
  <w:style w:type="paragraph" w:styleId="Title">
    <w:name w:val="Title"/>
    <w:basedOn w:val="Normal"/>
    <w:next w:val="Normal"/>
    <w:link w:val="TitleChar"/>
    <w:uiPriority w:val="10"/>
    <w:qFormat/>
    <w:rsid w:val="00D00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1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1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01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01FE"/>
    <w:pPr>
      <w:spacing w:before="160"/>
      <w:jc w:val="center"/>
    </w:pPr>
    <w:rPr>
      <w:i/>
      <w:iCs/>
      <w:color w:val="404040" w:themeColor="text1" w:themeTint="BF"/>
    </w:rPr>
  </w:style>
  <w:style w:type="character" w:customStyle="1" w:styleId="QuoteChar">
    <w:name w:val="Quote Char"/>
    <w:basedOn w:val="DefaultParagraphFont"/>
    <w:link w:val="Quote"/>
    <w:uiPriority w:val="29"/>
    <w:rsid w:val="00D001FE"/>
    <w:rPr>
      <w:i/>
      <w:iCs/>
      <w:color w:val="404040" w:themeColor="text1" w:themeTint="BF"/>
    </w:rPr>
  </w:style>
  <w:style w:type="paragraph" w:styleId="ListParagraph">
    <w:name w:val="List Paragraph"/>
    <w:basedOn w:val="Normal"/>
    <w:uiPriority w:val="34"/>
    <w:qFormat/>
    <w:rsid w:val="00D001FE"/>
    <w:pPr>
      <w:ind w:left="720"/>
      <w:contextualSpacing/>
    </w:pPr>
  </w:style>
  <w:style w:type="character" w:styleId="IntenseEmphasis">
    <w:name w:val="Intense Emphasis"/>
    <w:basedOn w:val="DefaultParagraphFont"/>
    <w:uiPriority w:val="21"/>
    <w:qFormat/>
    <w:rsid w:val="00D001FE"/>
    <w:rPr>
      <w:i/>
      <w:iCs/>
      <w:color w:val="2F5496" w:themeColor="accent1" w:themeShade="BF"/>
    </w:rPr>
  </w:style>
  <w:style w:type="paragraph" w:styleId="IntenseQuote">
    <w:name w:val="Intense Quote"/>
    <w:basedOn w:val="Normal"/>
    <w:next w:val="Normal"/>
    <w:link w:val="IntenseQuoteChar"/>
    <w:uiPriority w:val="30"/>
    <w:qFormat/>
    <w:rsid w:val="00D001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01FE"/>
    <w:rPr>
      <w:i/>
      <w:iCs/>
      <w:color w:val="2F5496" w:themeColor="accent1" w:themeShade="BF"/>
    </w:rPr>
  </w:style>
  <w:style w:type="character" w:styleId="IntenseReference">
    <w:name w:val="Intense Reference"/>
    <w:basedOn w:val="DefaultParagraphFont"/>
    <w:uiPriority w:val="32"/>
    <w:qFormat/>
    <w:rsid w:val="00D001FE"/>
    <w:rPr>
      <w:b/>
      <w:bCs/>
      <w:smallCaps/>
      <w:color w:val="2F5496" w:themeColor="accent1" w:themeShade="BF"/>
      <w:spacing w:val="5"/>
    </w:rPr>
  </w:style>
  <w:style w:type="table" w:styleId="TableGrid">
    <w:name w:val="Table Grid"/>
    <w:basedOn w:val="TableNormal"/>
    <w:uiPriority w:val="39"/>
    <w:rsid w:val="00610D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20</Pages>
  <Words>3281</Words>
  <Characters>18707</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LINDA EZAKA</dc:creator>
  <cp:keywords/>
  <dc:description/>
  <cp:lastModifiedBy>LINDA EZAKA</cp:lastModifiedBy>
  <cp:revision>3</cp:revision>
  <dcterms:created xsi:type="dcterms:W3CDTF">2026-10-07T19:45:00Z</dcterms:created>
  <dcterms:modified xsi:type="dcterms:W3CDTF">2026-10-07T21:15:00Z</dcterms:modified>
</cp:coreProperties>
</file>