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73C83" w14:textId="77777777" w:rsidR="00D92A84" w:rsidRDefault="00000000">
      <w:pPr>
        <w:spacing w:after="0"/>
        <w:jc w:val="center"/>
        <w:rPr>
          <w:b/>
          <w:sz w:val="28"/>
          <w:szCs w:val="28"/>
        </w:rPr>
      </w:pPr>
      <w:bookmarkStart w:id="0" w:name="_Hlk190115163"/>
      <w:bookmarkEnd w:id="0"/>
      <w:r>
        <w:rPr>
          <w:b/>
          <w:sz w:val="28"/>
          <w:szCs w:val="28"/>
        </w:rPr>
        <w:t xml:space="preserve">  Politechnika Wrocławska</w:t>
      </w:r>
    </w:p>
    <w:p w14:paraId="3BC93778" w14:textId="77777777" w:rsidR="00D92A84" w:rsidRDefault="00000000">
      <w:pPr>
        <w:spacing w:after="0"/>
        <w:jc w:val="center"/>
        <w:rPr>
          <w:b/>
          <w:sz w:val="28"/>
          <w:szCs w:val="28"/>
        </w:rPr>
      </w:pPr>
      <w:r>
        <w:rPr>
          <w:b/>
          <w:sz w:val="28"/>
          <w:szCs w:val="28"/>
        </w:rPr>
        <w:t>Wydział Zarządzania</w:t>
      </w:r>
    </w:p>
    <w:p w14:paraId="3161D42E" w14:textId="77777777" w:rsidR="00D92A84" w:rsidRDefault="00000000">
      <w:pPr>
        <w:jc w:val="center"/>
        <w:rPr>
          <w:b/>
          <w:sz w:val="28"/>
          <w:szCs w:val="28"/>
        </w:rPr>
      </w:pPr>
      <w:r>
        <w:rPr>
          <w:b/>
          <w:sz w:val="28"/>
          <w:szCs w:val="28"/>
        </w:rPr>
        <w:t>-------------------------------------------------------------------------------------------------</w:t>
      </w:r>
    </w:p>
    <w:p w14:paraId="1115BD88" w14:textId="77777777" w:rsidR="00D92A84" w:rsidRDefault="00D92A84">
      <w:pPr>
        <w:jc w:val="center"/>
        <w:rPr>
          <w:b/>
          <w:sz w:val="52"/>
          <w:szCs w:val="52"/>
        </w:rPr>
      </w:pPr>
    </w:p>
    <w:p w14:paraId="0A14D590" w14:textId="77777777" w:rsidR="00D92A84" w:rsidRDefault="00000000">
      <w:pPr>
        <w:jc w:val="center"/>
        <w:rPr>
          <w:b/>
          <w:sz w:val="52"/>
          <w:szCs w:val="52"/>
        </w:rPr>
      </w:pPr>
      <w:r>
        <w:rPr>
          <w:b/>
          <w:sz w:val="52"/>
          <w:szCs w:val="52"/>
        </w:rPr>
        <w:t>ANALIZA FINANSOWA</w:t>
      </w:r>
    </w:p>
    <w:p w14:paraId="5C51AFE8" w14:textId="77777777" w:rsidR="00D92A84" w:rsidRDefault="00000000">
      <w:pPr>
        <w:jc w:val="center"/>
        <w:rPr>
          <w:b/>
          <w:sz w:val="52"/>
          <w:szCs w:val="52"/>
        </w:rPr>
      </w:pPr>
      <w:r>
        <w:rPr>
          <w:b/>
          <w:sz w:val="52"/>
          <w:szCs w:val="52"/>
        </w:rPr>
        <w:t>JSW S.A</w:t>
      </w:r>
    </w:p>
    <w:p w14:paraId="44D632C5" w14:textId="77777777" w:rsidR="00D92A84" w:rsidRDefault="00D92A84">
      <w:pPr>
        <w:jc w:val="center"/>
        <w:rPr>
          <w:b/>
          <w:sz w:val="52"/>
          <w:szCs w:val="52"/>
        </w:rPr>
      </w:pPr>
    </w:p>
    <w:p w14:paraId="68668116" w14:textId="77777777" w:rsidR="00D92A84" w:rsidRDefault="00000000">
      <w:pPr>
        <w:spacing w:line="240" w:lineRule="auto"/>
        <w:jc w:val="center"/>
        <w:rPr>
          <w:b/>
          <w:sz w:val="44"/>
          <w:szCs w:val="44"/>
        </w:rPr>
      </w:pPr>
      <w:r>
        <w:rPr>
          <w:b/>
          <w:sz w:val="44"/>
          <w:szCs w:val="44"/>
        </w:rPr>
        <w:t>Laboratorium – AEDB</w:t>
      </w:r>
    </w:p>
    <w:p w14:paraId="3F731ACF" w14:textId="77777777" w:rsidR="00D92A84" w:rsidRDefault="00D92A84">
      <w:pPr>
        <w:spacing w:line="240" w:lineRule="auto"/>
        <w:jc w:val="center"/>
        <w:rPr>
          <w:b/>
          <w:sz w:val="44"/>
          <w:szCs w:val="44"/>
        </w:rPr>
      </w:pPr>
    </w:p>
    <w:p w14:paraId="3DD84DAB" w14:textId="77777777" w:rsidR="00D92A84" w:rsidRDefault="00000000">
      <w:pPr>
        <w:spacing w:line="240" w:lineRule="auto"/>
        <w:jc w:val="left"/>
        <w:rPr>
          <w:b/>
          <w:sz w:val="28"/>
          <w:szCs w:val="28"/>
        </w:rPr>
      </w:pPr>
      <w:r>
        <w:rPr>
          <w:b/>
          <w:sz w:val="28"/>
          <w:szCs w:val="28"/>
        </w:rPr>
        <w:t xml:space="preserve">Grupa: </w:t>
      </w:r>
    </w:p>
    <w:p w14:paraId="2E286420" w14:textId="77777777" w:rsidR="00D92A84" w:rsidRDefault="00000000">
      <w:pPr>
        <w:spacing w:after="0"/>
        <w:jc w:val="center"/>
        <w:rPr>
          <w:b/>
          <w:sz w:val="40"/>
          <w:szCs w:val="40"/>
        </w:rPr>
      </w:pPr>
      <w:r>
        <w:rPr>
          <w:b/>
          <w:sz w:val="40"/>
          <w:szCs w:val="40"/>
        </w:rPr>
        <w:t>Krzysztof Janicki, Hoang Linh Le Thi</w:t>
      </w:r>
    </w:p>
    <w:p w14:paraId="5E95F2A5" w14:textId="77777777" w:rsidR="00D92A84" w:rsidRDefault="00D92A84">
      <w:pPr>
        <w:pStyle w:val="Nagwek1"/>
      </w:pPr>
    </w:p>
    <w:p w14:paraId="398A87AC" w14:textId="77777777" w:rsidR="00D92A84" w:rsidRDefault="00D92A84"/>
    <w:p w14:paraId="1283A243" w14:textId="77777777" w:rsidR="00D92A84" w:rsidRDefault="00D92A84"/>
    <w:p w14:paraId="5EF49079" w14:textId="77777777" w:rsidR="00D92A84" w:rsidRDefault="00D92A84"/>
    <w:p w14:paraId="67574B45" w14:textId="77777777" w:rsidR="00D92A84" w:rsidRDefault="00D92A84"/>
    <w:p w14:paraId="1AEF83B0" w14:textId="77777777" w:rsidR="00D92A84" w:rsidRDefault="00D92A84"/>
    <w:p w14:paraId="719BC6CF" w14:textId="77777777" w:rsidR="00D92A84" w:rsidRDefault="00D92A84"/>
    <w:p w14:paraId="0026E52B" w14:textId="77777777" w:rsidR="00D92A84" w:rsidRDefault="00D92A84"/>
    <w:p w14:paraId="6F3260BC" w14:textId="77777777" w:rsidR="00D92A84" w:rsidRDefault="00D92A84"/>
    <w:p w14:paraId="7AB5FC63" w14:textId="77777777" w:rsidR="00D92A84" w:rsidRDefault="00D92A84"/>
    <w:p w14:paraId="32A0665D" w14:textId="77777777" w:rsidR="00D92A84" w:rsidRDefault="00D92A84"/>
    <w:p w14:paraId="4E83D620" w14:textId="77777777" w:rsidR="00D92A84" w:rsidRDefault="00D92A84"/>
    <w:p w14:paraId="32BA6962" w14:textId="77777777" w:rsidR="00D92A84" w:rsidRDefault="00D92A84"/>
    <w:p w14:paraId="3469B3B0" w14:textId="77777777" w:rsidR="00D92A84" w:rsidRDefault="00000000">
      <w:pPr>
        <w:spacing w:after="0"/>
        <w:jc w:val="left"/>
        <w:rPr>
          <w:b/>
          <w:sz w:val="28"/>
          <w:szCs w:val="28"/>
        </w:rPr>
      </w:pPr>
      <w:r>
        <w:rPr>
          <w:b/>
          <w:sz w:val="28"/>
          <w:szCs w:val="28"/>
        </w:rPr>
        <w:t>Prowadzący:</w:t>
      </w:r>
    </w:p>
    <w:p w14:paraId="561F2DAB" w14:textId="77777777" w:rsidR="00D92A84" w:rsidRDefault="00000000">
      <w:pPr>
        <w:spacing w:after="0"/>
        <w:jc w:val="left"/>
        <w:rPr>
          <w:b/>
          <w:sz w:val="28"/>
          <w:szCs w:val="28"/>
        </w:rPr>
      </w:pPr>
      <w:r>
        <w:rPr>
          <w:b/>
          <w:sz w:val="28"/>
          <w:szCs w:val="28"/>
        </w:rPr>
        <w:t>-------------------------------------------------------------------------------------------------</w:t>
      </w:r>
    </w:p>
    <w:p w14:paraId="0527E4F2" w14:textId="77777777" w:rsidR="00D92A84" w:rsidRDefault="00000000">
      <w:pPr>
        <w:spacing w:after="0"/>
        <w:jc w:val="center"/>
        <w:rPr>
          <w:b/>
          <w:sz w:val="20"/>
          <w:szCs w:val="20"/>
        </w:rPr>
      </w:pPr>
      <w:r>
        <w:rPr>
          <w:b/>
          <w:sz w:val="20"/>
          <w:szCs w:val="20"/>
        </w:rPr>
        <w:t>WROCŁAW lato 2024</w:t>
      </w:r>
    </w:p>
    <w:p w14:paraId="6686DA00" w14:textId="77777777" w:rsidR="00D92A84" w:rsidRDefault="00000000">
      <w:pPr>
        <w:jc w:val="left"/>
        <w:rPr>
          <w:b/>
          <w:sz w:val="20"/>
          <w:szCs w:val="20"/>
        </w:rPr>
      </w:pPr>
      <w:r>
        <w:br w:type="page"/>
      </w:r>
    </w:p>
    <w:p w14:paraId="5E6613C8" w14:textId="77777777" w:rsidR="00D92A84" w:rsidRDefault="00000000">
      <w:pPr>
        <w:spacing w:after="0"/>
        <w:jc w:val="center"/>
        <w:rPr>
          <w:b/>
          <w:sz w:val="20"/>
          <w:szCs w:val="20"/>
        </w:rPr>
      </w:pPr>
      <w:r>
        <w:rPr>
          <w:b/>
          <w:sz w:val="20"/>
          <w:szCs w:val="20"/>
        </w:rPr>
        <w:lastRenderedPageBreak/>
        <w:t xml:space="preserve">                 </w:t>
      </w:r>
    </w:p>
    <w:sdt>
      <w:sdtPr>
        <w:id w:val="-1254363577"/>
        <w:docPartObj>
          <w:docPartGallery w:val="Table of Contents"/>
          <w:docPartUnique/>
        </w:docPartObj>
      </w:sdtPr>
      <w:sdtEndPr>
        <w:rPr>
          <w:rFonts w:eastAsia="Times New Roman" w:cs="Times New Roman"/>
          <w:bCs/>
          <w:sz w:val="24"/>
          <w:szCs w:val="24"/>
        </w:rPr>
      </w:sdtEndPr>
      <w:sdtContent>
        <w:p w14:paraId="4247B1C1" w14:textId="73DF5A73" w:rsidR="00580E47" w:rsidRDefault="00580E47">
          <w:pPr>
            <w:pStyle w:val="Nagwekspisutreci"/>
          </w:pPr>
          <w:r>
            <w:t>Spis treści</w:t>
          </w:r>
        </w:p>
        <w:p w14:paraId="77100FF9" w14:textId="5951D26D"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0114671" w:history="1">
            <w:r w:rsidRPr="00F1512C">
              <w:rPr>
                <w:rStyle w:val="Hipercze"/>
                <w:noProof/>
              </w:rPr>
              <w:t>1. Charakterystyka spółki JSW S.A</w:t>
            </w:r>
            <w:r>
              <w:rPr>
                <w:noProof/>
                <w:webHidden/>
              </w:rPr>
              <w:tab/>
            </w:r>
            <w:r>
              <w:rPr>
                <w:noProof/>
                <w:webHidden/>
              </w:rPr>
              <w:fldChar w:fldCharType="begin"/>
            </w:r>
            <w:r>
              <w:rPr>
                <w:noProof/>
                <w:webHidden/>
              </w:rPr>
              <w:instrText xml:space="preserve"> PAGEREF _Toc190114671 \h </w:instrText>
            </w:r>
            <w:r>
              <w:rPr>
                <w:noProof/>
                <w:webHidden/>
              </w:rPr>
            </w:r>
            <w:r>
              <w:rPr>
                <w:noProof/>
                <w:webHidden/>
              </w:rPr>
              <w:fldChar w:fldCharType="separate"/>
            </w:r>
            <w:r>
              <w:rPr>
                <w:noProof/>
                <w:webHidden/>
              </w:rPr>
              <w:t>3</w:t>
            </w:r>
            <w:r>
              <w:rPr>
                <w:noProof/>
                <w:webHidden/>
              </w:rPr>
              <w:fldChar w:fldCharType="end"/>
            </w:r>
          </w:hyperlink>
        </w:p>
        <w:p w14:paraId="3E41B520" w14:textId="7ED87788"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72" w:history="1">
            <w:r w:rsidRPr="00F1512C">
              <w:rPr>
                <w:rStyle w:val="Hipercze"/>
                <w:noProof/>
              </w:rPr>
              <w:t>Podstawowe informacje (1)</w:t>
            </w:r>
            <w:r>
              <w:rPr>
                <w:noProof/>
                <w:webHidden/>
              </w:rPr>
              <w:tab/>
            </w:r>
            <w:r>
              <w:rPr>
                <w:noProof/>
                <w:webHidden/>
              </w:rPr>
              <w:fldChar w:fldCharType="begin"/>
            </w:r>
            <w:r>
              <w:rPr>
                <w:noProof/>
                <w:webHidden/>
              </w:rPr>
              <w:instrText xml:space="preserve"> PAGEREF _Toc190114672 \h </w:instrText>
            </w:r>
            <w:r>
              <w:rPr>
                <w:noProof/>
                <w:webHidden/>
              </w:rPr>
            </w:r>
            <w:r>
              <w:rPr>
                <w:noProof/>
                <w:webHidden/>
              </w:rPr>
              <w:fldChar w:fldCharType="separate"/>
            </w:r>
            <w:r>
              <w:rPr>
                <w:noProof/>
                <w:webHidden/>
              </w:rPr>
              <w:t>3</w:t>
            </w:r>
            <w:r>
              <w:rPr>
                <w:noProof/>
                <w:webHidden/>
              </w:rPr>
              <w:fldChar w:fldCharType="end"/>
            </w:r>
          </w:hyperlink>
        </w:p>
        <w:p w14:paraId="79CE553A" w14:textId="7AF68B10" w:rsidR="00580E47" w:rsidRDefault="00580E47">
          <w:pPr>
            <w:pStyle w:val="Spistreci1"/>
            <w:tabs>
              <w:tab w:val="left" w:pos="480"/>
              <w:tab w:val="right" w:leader="dot" w:pos="9062"/>
            </w:tabs>
            <w:rPr>
              <w:rFonts w:asciiTheme="minorHAnsi" w:eastAsiaTheme="minorEastAsia" w:hAnsiTheme="minorHAnsi" w:cstheme="minorBidi"/>
              <w:noProof/>
              <w:kern w:val="2"/>
              <w14:ligatures w14:val="standardContextual"/>
            </w:rPr>
          </w:pPr>
          <w:hyperlink w:anchor="_Toc190114673" w:history="1">
            <w:r w:rsidRPr="00F1512C">
              <w:rPr>
                <w:rStyle w:val="Hipercze"/>
                <w:noProof/>
              </w:rPr>
              <w:t>1.</w:t>
            </w:r>
            <w:r>
              <w:rPr>
                <w:rFonts w:asciiTheme="minorHAnsi" w:eastAsiaTheme="minorEastAsia" w:hAnsiTheme="minorHAnsi" w:cstheme="minorBidi"/>
                <w:noProof/>
                <w:kern w:val="2"/>
                <w14:ligatures w14:val="standardContextual"/>
              </w:rPr>
              <w:tab/>
            </w:r>
            <w:r w:rsidRPr="00F1512C">
              <w:rPr>
                <w:rStyle w:val="Hipercze"/>
                <w:noProof/>
              </w:rPr>
              <w:t>Ocena płynności finansowej</w:t>
            </w:r>
            <w:r>
              <w:rPr>
                <w:noProof/>
                <w:webHidden/>
              </w:rPr>
              <w:tab/>
            </w:r>
            <w:r>
              <w:rPr>
                <w:noProof/>
                <w:webHidden/>
              </w:rPr>
              <w:fldChar w:fldCharType="begin"/>
            </w:r>
            <w:r>
              <w:rPr>
                <w:noProof/>
                <w:webHidden/>
              </w:rPr>
              <w:instrText xml:space="preserve"> PAGEREF _Toc190114673 \h </w:instrText>
            </w:r>
            <w:r>
              <w:rPr>
                <w:noProof/>
                <w:webHidden/>
              </w:rPr>
            </w:r>
            <w:r>
              <w:rPr>
                <w:noProof/>
                <w:webHidden/>
              </w:rPr>
              <w:fldChar w:fldCharType="separate"/>
            </w:r>
            <w:r>
              <w:rPr>
                <w:noProof/>
                <w:webHidden/>
              </w:rPr>
              <w:t>9</w:t>
            </w:r>
            <w:r>
              <w:rPr>
                <w:noProof/>
                <w:webHidden/>
              </w:rPr>
              <w:fldChar w:fldCharType="end"/>
            </w:r>
          </w:hyperlink>
        </w:p>
        <w:p w14:paraId="7BA892A5" w14:textId="4CA20261" w:rsidR="00580E47" w:rsidRDefault="00580E47">
          <w:pPr>
            <w:pStyle w:val="Spistreci1"/>
            <w:tabs>
              <w:tab w:val="left" w:pos="720"/>
              <w:tab w:val="right" w:leader="dot" w:pos="9062"/>
            </w:tabs>
            <w:rPr>
              <w:rFonts w:asciiTheme="minorHAnsi" w:eastAsiaTheme="minorEastAsia" w:hAnsiTheme="minorHAnsi" w:cstheme="minorBidi"/>
              <w:noProof/>
              <w:kern w:val="2"/>
              <w14:ligatures w14:val="standardContextual"/>
            </w:rPr>
          </w:pPr>
          <w:hyperlink w:anchor="_Toc190114674" w:history="1">
            <w:r w:rsidRPr="00F1512C">
              <w:rPr>
                <w:rStyle w:val="Hipercze"/>
                <w:noProof/>
              </w:rPr>
              <w:t>1.1.</w:t>
            </w:r>
            <w:r>
              <w:rPr>
                <w:rFonts w:asciiTheme="minorHAnsi" w:eastAsiaTheme="minorEastAsia" w:hAnsiTheme="minorHAnsi" w:cstheme="minorBidi"/>
                <w:noProof/>
                <w:kern w:val="2"/>
                <w14:ligatures w14:val="standardContextual"/>
              </w:rPr>
              <w:tab/>
            </w:r>
            <w:r w:rsidRPr="00F1512C">
              <w:rPr>
                <w:rStyle w:val="Hipercze"/>
                <w:noProof/>
              </w:rPr>
              <w:t>Analiza płynności w ujęciu statycznym (1)</w:t>
            </w:r>
            <w:r>
              <w:rPr>
                <w:noProof/>
                <w:webHidden/>
              </w:rPr>
              <w:tab/>
            </w:r>
            <w:r>
              <w:rPr>
                <w:noProof/>
                <w:webHidden/>
              </w:rPr>
              <w:fldChar w:fldCharType="begin"/>
            </w:r>
            <w:r>
              <w:rPr>
                <w:noProof/>
                <w:webHidden/>
              </w:rPr>
              <w:instrText xml:space="preserve"> PAGEREF _Toc190114674 \h </w:instrText>
            </w:r>
            <w:r>
              <w:rPr>
                <w:noProof/>
                <w:webHidden/>
              </w:rPr>
            </w:r>
            <w:r>
              <w:rPr>
                <w:noProof/>
                <w:webHidden/>
              </w:rPr>
              <w:fldChar w:fldCharType="separate"/>
            </w:r>
            <w:r>
              <w:rPr>
                <w:noProof/>
                <w:webHidden/>
              </w:rPr>
              <w:t>9</w:t>
            </w:r>
            <w:r>
              <w:rPr>
                <w:noProof/>
                <w:webHidden/>
              </w:rPr>
              <w:fldChar w:fldCharType="end"/>
            </w:r>
          </w:hyperlink>
        </w:p>
        <w:p w14:paraId="0D0EB875" w14:textId="4187C3FA"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75" w:history="1">
            <w:r w:rsidRPr="00F1512C">
              <w:rPr>
                <w:rStyle w:val="Hipercze"/>
                <w:noProof/>
              </w:rPr>
              <w:t>Wnioski analiza statyczna (3)</w:t>
            </w:r>
            <w:r>
              <w:rPr>
                <w:noProof/>
                <w:webHidden/>
              </w:rPr>
              <w:tab/>
            </w:r>
            <w:r>
              <w:rPr>
                <w:noProof/>
                <w:webHidden/>
              </w:rPr>
              <w:fldChar w:fldCharType="begin"/>
            </w:r>
            <w:r>
              <w:rPr>
                <w:noProof/>
                <w:webHidden/>
              </w:rPr>
              <w:instrText xml:space="preserve"> PAGEREF _Toc190114675 \h </w:instrText>
            </w:r>
            <w:r>
              <w:rPr>
                <w:noProof/>
                <w:webHidden/>
              </w:rPr>
            </w:r>
            <w:r>
              <w:rPr>
                <w:noProof/>
                <w:webHidden/>
              </w:rPr>
              <w:fldChar w:fldCharType="separate"/>
            </w:r>
            <w:r>
              <w:rPr>
                <w:noProof/>
                <w:webHidden/>
              </w:rPr>
              <w:t>14</w:t>
            </w:r>
            <w:r>
              <w:rPr>
                <w:noProof/>
                <w:webHidden/>
              </w:rPr>
              <w:fldChar w:fldCharType="end"/>
            </w:r>
          </w:hyperlink>
        </w:p>
        <w:p w14:paraId="08C7255E" w14:textId="32805F6E"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76" w:history="1">
            <w:r w:rsidRPr="00F1512C">
              <w:rPr>
                <w:rStyle w:val="Hipercze"/>
                <w:noProof/>
              </w:rPr>
              <w:t>1.2 Analiza płynności w ujęciu dynamicznym (1)</w:t>
            </w:r>
            <w:r>
              <w:rPr>
                <w:noProof/>
                <w:webHidden/>
              </w:rPr>
              <w:tab/>
            </w:r>
            <w:r>
              <w:rPr>
                <w:noProof/>
                <w:webHidden/>
              </w:rPr>
              <w:fldChar w:fldCharType="begin"/>
            </w:r>
            <w:r>
              <w:rPr>
                <w:noProof/>
                <w:webHidden/>
              </w:rPr>
              <w:instrText xml:space="preserve"> PAGEREF _Toc190114676 \h </w:instrText>
            </w:r>
            <w:r>
              <w:rPr>
                <w:noProof/>
                <w:webHidden/>
              </w:rPr>
            </w:r>
            <w:r>
              <w:rPr>
                <w:noProof/>
                <w:webHidden/>
              </w:rPr>
              <w:fldChar w:fldCharType="separate"/>
            </w:r>
            <w:r>
              <w:rPr>
                <w:noProof/>
                <w:webHidden/>
              </w:rPr>
              <w:t>15</w:t>
            </w:r>
            <w:r>
              <w:rPr>
                <w:noProof/>
                <w:webHidden/>
              </w:rPr>
              <w:fldChar w:fldCharType="end"/>
            </w:r>
          </w:hyperlink>
        </w:p>
        <w:p w14:paraId="5AF137DA" w14:textId="2213CB15"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77" w:history="1">
            <w:r w:rsidRPr="00F1512C">
              <w:rPr>
                <w:rStyle w:val="Hipercze"/>
                <w:noProof/>
              </w:rPr>
              <w:t>1.2.3 Cykl środków pieniężnych</w:t>
            </w:r>
            <w:r w:rsidRPr="00F1512C">
              <w:rPr>
                <w:rStyle w:val="Hipercze"/>
                <w:i/>
                <w:noProof/>
              </w:rPr>
              <w:t xml:space="preserve">  (5)</w:t>
            </w:r>
            <w:r>
              <w:rPr>
                <w:noProof/>
                <w:webHidden/>
              </w:rPr>
              <w:tab/>
            </w:r>
            <w:r>
              <w:rPr>
                <w:noProof/>
                <w:webHidden/>
              </w:rPr>
              <w:fldChar w:fldCharType="begin"/>
            </w:r>
            <w:r>
              <w:rPr>
                <w:noProof/>
                <w:webHidden/>
              </w:rPr>
              <w:instrText xml:space="preserve"> PAGEREF _Toc190114677 \h </w:instrText>
            </w:r>
            <w:r>
              <w:rPr>
                <w:noProof/>
                <w:webHidden/>
              </w:rPr>
            </w:r>
            <w:r>
              <w:rPr>
                <w:noProof/>
                <w:webHidden/>
              </w:rPr>
              <w:fldChar w:fldCharType="separate"/>
            </w:r>
            <w:r>
              <w:rPr>
                <w:noProof/>
                <w:webHidden/>
              </w:rPr>
              <w:t>21</w:t>
            </w:r>
            <w:r>
              <w:rPr>
                <w:noProof/>
                <w:webHidden/>
              </w:rPr>
              <w:fldChar w:fldCharType="end"/>
            </w:r>
          </w:hyperlink>
        </w:p>
        <w:p w14:paraId="72F88294" w14:textId="0949EDDB"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78" w:history="1">
            <w:r w:rsidRPr="00F1512C">
              <w:rPr>
                <w:rStyle w:val="Hipercze"/>
                <w:noProof/>
              </w:rPr>
              <w:t>1.2.4 Wnioski do analizy płynności w ujęciu dynamicznym (2)</w:t>
            </w:r>
            <w:r>
              <w:rPr>
                <w:noProof/>
                <w:webHidden/>
              </w:rPr>
              <w:tab/>
            </w:r>
            <w:r>
              <w:rPr>
                <w:noProof/>
                <w:webHidden/>
              </w:rPr>
              <w:fldChar w:fldCharType="begin"/>
            </w:r>
            <w:r>
              <w:rPr>
                <w:noProof/>
                <w:webHidden/>
              </w:rPr>
              <w:instrText xml:space="preserve"> PAGEREF _Toc190114678 \h </w:instrText>
            </w:r>
            <w:r>
              <w:rPr>
                <w:noProof/>
                <w:webHidden/>
              </w:rPr>
            </w:r>
            <w:r>
              <w:rPr>
                <w:noProof/>
                <w:webHidden/>
              </w:rPr>
              <w:fldChar w:fldCharType="separate"/>
            </w:r>
            <w:r>
              <w:rPr>
                <w:noProof/>
                <w:webHidden/>
              </w:rPr>
              <w:t>26</w:t>
            </w:r>
            <w:r>
              <w:rPr>
                <w:noProof/>
                <w:webHidden/>
              </w:rPr>
              <w:fldChar w:fldCharType="end"/>
            </w:r>
          </w:hyperlink>
        </w:p>
        <w:p w14:paraId="42B6668B" w14:textId="49D468C0"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79" w:history="1">
            <w:r w:rsidRPr="00F1512C">
              <w:rPr>
                <w:rStyle w:val="Hipercze"/>
                <w:noProof/>
              </w:rPr>
              <w:t>1.3 Wnioski do analizy płynności (3)</w:t>
            </w:r>
            <w:r>
              <w:rPr>
                <w:noProof/>
                <w:webHidden/>
              </w:rPr>
              <w:tab/>
            </w:r>
            <w:r>
              <w:rPr>
                <w:noProof/>
                <w:webHidden/>
              </w:rPr>
              <w:fldChar w:fldCharType="begin"/>
            </w:r>
            <w:r>
              <w:rPr>
                <w:noProof/>
                <w:webHidden/>
              </w:rPr>
              <w:instrText xml:space="preserve"> PAGEREF _Toc190114679 \h </w:instrText>
            </w:r>
            <w:r>
              <w:rPr>
                <w:noProof/>
                <w:webHidden/>
              </w:rPr>
            </w:r>
            <w:r>
              <w:rPr>
                <w:noProof/>
                <w:webHidden/>
              </w:rPr>
              <w:fldChar w:fldCharType="separate"/>
            </w:r>
            <w:r>
              <w:rPr>
                <w:noProof/>
                <w:webHidden/>
              </w:rPr>
              <w:t>27</w:t>
            </w:r>
            <w:r>
              <w:rPr>
                <w:noProof/>
                <w:webHidden/>
              </w:rPr>
              <w:fldChar w:fldCharType="end"/>
            </w:r>
          </w:hyperlink>
        </w:p>
        <w:p w14:paraId="6A88C938" w14:textId="3C3FCAC8"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80" w:history="1">
            <w:r w:rsidRPr="00F1512C">
              <w:rPr>
                <w:rStyle w:val="Hipercze"/>
                <w:noProof/>
              </w:rPr>
              <w:t>2. Analiza rentowności.</w:t>
            </w:r>
            <w:r>
              <w:rPr>
                <w:noProof/>
                <w:webHidden/>
              </w:rPr>
              <w:tab/>
            </w:r>
            <w:r>
              <w:rPr>
                <w:noProof/>
                <w:webHidden/>
              </w:rPr>
              <w:fldChar w:fldCharType="begin"/>
            </w:r>
            <w:r>
              <w:rPr>
                <w:noProof/>
                <w:webHidden/>
              </w:rPr>
              <w:instrText xml:space="preserve"> PAGEREF _Toc190114680 \h </w:instrText>
            </w:r>
            <w:r>
              <w:rPr>
                <w:noProof/>
                <w:webHidden/>
              </w:rPr>
            </w:r>
            <w:r>
              <w:rPr>
                <w:noProof/>
                <w:webHidden/>
              </w:rPr>
              <w:fldChar w:fldCharType="separate"/>
            </w:r>
            <w:r>
              <w:rPr>
                <w:noProof/>
                <w:webHidden/>
              </w:rPr>
              <w:t>27</w:t>
            </w:r>
            <w:r>
              <w:rPr>
                <w:noProof/>
                <w:webHidden/>
              </w:rPr>
              <w:fldChar w:fldCharType="end"/>
            </w:r>
          </w:hyperlink>
        </w:p>
        <w:p w14:paraId="1C9C6AAC" w14:textId="1B7EC557"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81" w:history="1">
            <w:r w:rsidRPr="00F1512C">
              <w:rPr>
                <w:rStyle w:val="Hipercze"/>
                <w:noProof/>
              </w:rPr>
              <w:t>2.1 Analiza wyniku finansowego w ujęciu bezwzględnym (1)</w:t>
            </w:r>
            <w:r>
              <w:rPr>
                <w:noProof/>
                <w:webHidden/>
              </w:rPr>
              <w:tab/>
            </w:r>
            <w:r>
              <w:rPr>
                <w:noProof/>
                <w:webHidden/>
              </w:rPr>
              <w:fldChar w:fldCharType="begin"/>
            </w:r>
            <w:r>
              <w:rPr>
                <w:noProof/>
                <w:webHidden/>
              </w:rPr>
              <w:instrText xml:space="preserve"> PAGEREF _Toc190114681 \h </w:instrText>
            </w:r>
            <w:r>
              <w:rPr>
                <w:noProof/>
                <w:webHidden/>
              </w:rPr>
            </w:r>
            <w:r>
              <w:rPr>
                <w:noProof/>
                <w:webHidden/>
              </w:rPr>
              <w:fldChar w:fldCharType="separate"/>
            </w:r>
            <w:r>
              <w:rPr>
                <w:noProof/>
                <w:webHidden/>
              </w:rPr>
              <w:t>28</w:t>
            </w:r>
            <w:r>
              <w:rPr>
                <w:noProof/>
                <w:webHidden/>
              </w:rPr>
              <w:fldChar w:fldCharType="end"/>
            </w:r>
          </w:hyperlink>
        </w:p>
        <w:p w14:paraId="37B50F98" w14:textId="3B085564"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82" w:history="1">
            <w:r w:rsidRPr="00F1512C">
              <w:rPr>
                <w:rStyle w:val="Hipercze"/>
                <w:noProof/>
              </w:rPr>
              <w:t>2.2 Wskaźniki rentowności</w:t>
            </w:r>
            <w:r>
              <w:rPr>
                <w:noProof/>
                <w:webHidden/>
              </w:rPr>
              <w:tab/>
            </w:r>
            <w:r>
              <w:rPr>
                <w:noProof/>
                <w:webHidden/>
              </w:rPr>
              <w:fldChar w:fldCharType="begin"/>
            </w:r>
            <w:r>
              <w:rPr>
                <w:noProof/>
                <w:webHidden/>
              </w:rPr>
              <w:instrText xml:space="preserve"> PAGEREF _Toc190114682 \h </w:instrText>
            </w:r>
            <w:r>
              <w:rPr>
                <w:noProof/>
                <w:webHidden/>
              </w:rPr>
            </w:r>
            <w:r>
              <w:rPr>
                <w:noProof/>
                <w:webHidden/>
              </w:rPr>
              <w:fldChar w:fldCharType="separate"/>
            </w:r>
            <w:r>
              <w:rPr>
                <w:noProof/>
                <w:webHidden/>
              </w:rPr>
              <w:t>30</w:t>
            </w:r>
            <w:r>
              <w:rPr>
                <w:noProof/>
                <w:webHidden/>
              </w:rPr>
              <w:fldChar w:fldCharType="end"/>
            </w:r>
          </w:hyperlink>
        </w:p>
        <w:p w14:paraId="3823FC28" w14:textId="28A90EA4"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83" w:history="1">
            <w:r w:rsidRPr="00F1512C">
              <w:rPr>
                <w:rStyle w:val="Hipercze"/>
                <w:noProof/>
              </w:rPr>
              <w:t>2.4 Wzorcowa analiza nierówności</w:t>
            </w:r>
            <w:r>
              <w:rPr>
                <w:noProof/>
                <w:webHidden/>
              </w:rPr>
              <w:tab/>
            </w:r>
            <w:r>
              <w:rPr>
                <w:noProof/>
                <w:webHidden/>
              </w:rPr>
              <w:fldChar w:fldCharType="begin"/>
            </w:r>
            <w:r>
              <w:rPr>
                <w:noProof/>
                <w:webHidden/>
              </w:rPr>
              <w:instrText xml:space="preserve"> PAGEREF _Toc190114683 \h </w:instrText>
            </w:r>
            <w:r>
              <w:rPr>
                <w:noProof/>
                <w:webHidden/>
              </w:rPr>
            </w:r>
            <w:r>
              <w:rPr>
                <w:noProof/>
                <w:webHidden/>
              </w:rPr>
              <w:fldChar w:fldCharType="separate"/>
            </w:r>
            <w:r>
              <w:rPr>
                <w:noProof/>
                <w:webHidden/>
              </w:rPr>
              <w:t>38</w:t>
            </w:r>
            <w:r>
              <w:rPr>
                <w:noProof/>
                <w:webHidden/>
              </w:rPr>
              <w:fldChar w:fldCharType="end"/>
            </w:r>
          </w:hyperlink>
        </w:p>
        <w:p w14:paraId="578D5E60" w14:textId="4C170849"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684" w:history="1">
            <w:r w:rsidRPr="00F1512C">
              <w:rPr>
                <w:rStyle w:val="Hipercze"/>
                <w:noProof/>
              </w:rPr>
              <w:t>2.4.1 Analiza nierówności</w:t>
            </w:r>
            <w:r w:rsidRPr="00F1512C">
              <w:rPr>
                <w:rStyle w:val="Hipercze"/>
                <w:i/>
                <w:noProof/>
              </w:rPr>
              <w:t xml:space="preserve">  (5)</w:t>
            </w:r>
            <w:r>
              <w:rPr>
                <w:noProof/>
                <w:webHidden/>
              </w:rPr>
              <w:tab/>
            </w:r>
            <w:r>
              <w:rPr>
                <w:noProof/>
                <w:webHidden/>
              </w:rPr>
              <w:fldChar w:fldCharType="begin"/>
            </w:r>
            <w:r>
              <w:rPr>
                <w:noProof/>
                <w:webHidden/>
              </w:rPr>
              <w:instrText xml:space="preserve"> PAGEREF _Toc190114684 \h </w:instrText>
            </w:r>
            <w:r>
              <w:rPr>
                <w:noProof/>
                <w:webHidden/>
              </w:rPr>
            </w:r>
            <w:r>
              <w:rPr>
                <w:noProof/>
                <w:webHidden/>
              </w:rPr>
              <w:fldChar w:fldCharType="separate"/>
            </w:r>
            <w:r>
              <w:rPr>
                <w:noProof/>
                <w:webHidden/>
              </w:rPr>
              <w:t>38</w:t>
            </w:r>
            <w:r>
              <w:rPr>
                <w:noProof/>
                <w:webHidden/>
              </w:rPr>
              <w:fldChar w:fldCharType="end"/>
            </w:r>
          </w:hyperlink>
        </w:p>
        <w:p w14:paraId="656A6C87" w14:textId="75AB0B46"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685" w:history="1">
            <w:r w:rsidRPr="00F1512C">
              <w:rPr>
                <w:rStyle w:val="Hipercze"/>
                <w:noProof/>
              </w:rPr>
              <w:t>2.4.2 Analiza znaków</w:t>
            </w:r>
            <w:r w:rsidRPr="00F1512C">
              <w:rPr>
                <w:rStyle w:val="Hipercze"/>
                <w:i/>
                <w:noProof/>
              </w:rPr>
              <w:t xml:space="preserve">  (5)</w:t>
            </w:r>
            <w:r>
              <w:rPr>
                <w:noProof/>
                <w:webHidden/>
              </w:rPr>
              <w:tab/>
            </w:r>
            <w:r>
              <w:rPr>
                <w:noProof/>
                <w:webHidden/>
              </w:rPr>
              <w:fldChar w:fldCharType="begin"/>
            </w:r>
            <w:r>
              <w:rPr>
                <w:noProof/>
                <w:webHidden/>
              </w:rPr>
              <w:instrText xml:space="preserve"> PAGEREF _Toc190114685 \h </w:instrText>
            </w:r>
            <w:r>
              <w:rPr>
                <w:noProof/>
                <w:webHidden/>
              </w:rPr>
            </w:r>
            <w:r>
              <w:rPr>
                <w:noProof/>
                <w:webHidden/>
              </w:rPr>
              <w:fldChar w:fldCharType="separate"/>
            </w:r>
            <w:r>
              <w:rPr>
                <w:noProof/>
                <w:webHidden/>
              </w:rPr>
              <w:t>40</w:t>
            </w:r>
            <w:r>
              <w:rPr>
                <w:noProof/>
                <w:webHidden/>
              </w:rPr>
              <w:fldChar w:fldCharType="end"/>
            </w:r>
          </w:hyperlink>
        </w:p>
        <w:p w14:paraId="3ED26736" w14:textId="512235BF"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86" w:history="1">
            <w:r w:rsidRPr="00F1512C">
              <w:rPr>
                <w:rStyle w:val="Hipercze"/>
                <w:noProof/>
              </w:rPr>
              <w:t>Wnioski do analizy rentowności (3)</w:t>
            </w:r>
            <w:r>
              <w:rPr>
                <w:noProof/>
                <w:webHidden/>
              </w:rPr>
              <w:tab/>
            </w:r>
            <w:r>
              <w:rPr>
                <w:noProof/>
                <w:webHidden/>
              </w:rPr>
              <w:fldChar w:fldCharType="begin"/>
            </w:r>
            <w:r>
              <w:rPr>
                <w:noProof/>
                <w:webHidden/>
              </w:rPr>
              <w:instrText xml:space="preserve"> PAGEREF _Toc190114686 \h </w:instrText>
            </w:r>
            <w:r>
              <w:rPr>
                <w:noProof/>
                <w:webHidden/>
              </w:rPr>
            </w:r>
            <w:r>
              <w:rPr>
                <w:noProof/>
                <w:webHidden/>
              </w:rPr>
              <w:fldChar w:fldCharType="separate"/>
            </w:r>
            <w:r>
              <w:rPr>
                <w:noProof/>
                <w:webHidden/>
              </w:rPr>
              <w:t>42</w:t>
            </w:r>
            <w:r>
              <w:rPr>
                <w:noProof/>
                <w:webHidden/>
              </w:rPr>
              <w:fldChar w:fldCharType="end"/>
            </w:r>
          </w:hyperlink>
        </w:p>
        <w:p w14:paraId="28CE593C" w14:textId="619AEC74"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87" w:history="1">
            <w:r w:rsidRPr="00F1512C">
              <w:rPr>
                <w:rStyle w:val="Hipercze"/>
                <w:noProof/>
              </w:rPr>
              <w:t>3. Analiza sytuacji majątkowo- kapitałowej (2)</w:t>
            </w:r>
            <w:r>
              <w:rPr>
                <w:noProof/>
                <w:webHidden/>
              </w:rPr>
              <w:tab/>
            </w:r>
            <w:r>
              <w:rPr>
                <w:noProof/>
                <w:webHidden/>
              </w:rPr>
              <w:fldChar w:fldCharType="begin"/>
            </w:r>
            <w:r>
              <w:rPr>
                <w:noProof/>
                <w:webHidden/>
              </w:rPr>
              <w:instrText xml:space="preserve"> PAGEREF _Toc190114687 \h </w:instrText>
            </w:r>
            <w:r>
              <w:rPr>
                <w:noProof/>
                <w:webHidden/>
              </w:rPr>
            </w:r>
            <w:r>
              <w:rPr>
                <w:noProof/>
                <w:webHidden/>
              </w:rPr>
              <w:fldChar w:fldCharType="separate"/>
            </w:r>
            <w:r>
              <w:rPr>
                <w:noProof/>
                <w:webHidden/>
              </w:rPr>
              <w:t>43</w:t>
            </w:r>
            <w:r>
              <w:rPr>
                <w:noProof/>
                <w:webHidden/>
              </w:rPr>
              <w:fldChar w:fldCharType="end"/>
            </w:r>
          </w:hyperlink>
        </w:p>
        <w:p w14:paraId="0F422BBD" w14:textId="550E9110"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88" w:history="1">
            <w:r w:rsidRPr="00F1512C">
              <w:rPr>
                <w:rStyle w:val="Hipercze"/>
                <w:noProof/>
              </w:rPr>
              <w:t>3.1 Analiza pionowa</w:t>
            </w:r>
            <w:r>
              <w:rPr>
                <w:noProof/>
                <w:webHidden/>
              </w:rPr>
              <w:tab/>
            </w:r>
            <w:r>
              <w:rPr>
                <w:noProof/>
                <w:webHidden/>
              </w:rPr>
              <w:fldChar w:fldCharType="begin"/>
            </w:r>
            <w:r>
              <w:rPr>
                <w:noProof/>
                <w:webHidden/>
              </w:rPr>
              <w:instrText xml:space="preserve"> PAGEREF _Toc190114688 \h </w:instrText>
            </w:r>
            <w:r>
              <w:rPr>
                <w:noProof/>
                <w:webHidden/>
              </w:rPr>
            </w:r>
            <w:r>
              <w:rPr>
                <w:noProof/>
                <w:webHidden/>
              </w:rPr>
              <w:fldChar w:fldCharType="separate"/>
            </w:r>
            <w:r>
              <w:rPr>
                <w:noProof/>
                <w:webHidden/>
              </w:rPr>
              <w:t>43</w:t>
            </w:r>
            <w:r>
              <w:rPr>
                <w:noProof/>
                <w:webHidden/>
              </w:rPr>
              <w:fldChar w:fldCharType="end"/>
            </w:r>
          </w:hyperlink>
        </w:p>
        <w:p w14:paraId="7894BC6F" w14:textId="342CC782"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89" w:history="1">
            <w:r w:rsidRPr="00F1512C">
              <w:rPr>
                <w:rStyle w:val="Hipercze"/>
                <w:noProof/>
              </w:rPr>
              <w:t>3.1.1 Analiza aktywów (1)</w:t>
            </w:r>
            <w:r>
              <w:rPr>
                <w:noProof/>
                <w:webHidden/>
              </w:rPr>
              <w:tab/>
            </w:r>
            <w:r>
              <w:rPr>
                <w:noProof/>
                <w:webHidden/>
              </w:rPr>
              <w:fldChar w:fldCharType="begin"/>
            </w:r>
            <w:r>
              <w:rPr>
                <w:noProof/>
                <w:webHidden/>
              </w:rPr>
              <w:instrText xml:space="preserve"> PAGEREF _Toc190114689 \h </w:instrText>
            </w:r>
            <w:r>
              <w:rPr>
                <w:noProof/>
                <w:webHidden/>
              </w:rPr>
            </w:r>
            <w:r>
              <w:rPr>
                <w:noProof/>
                <w:webHidden/>
              </w:rPr>
              <w:fldChar w:fldCharType="separate"/>
            </w:r>
            <w:r>
              <w:rPr>
                <w:noProof/>
                <w:webHidden/>
              </w:rPr>
              <w:t>43</w:t>
            </w:r>
            <w:r>
              <w:rPr>
                <w:noProof/>
                <w:webHidden/>
              </w:rPr>
              <w:fldChar w:fldCharType="end"/>
            </w:r>
          </w:hyperlink>
        </w:p>
        <w:p w14:paraId="7D0DF92A" w14:textId="22485E8F"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690" w:history="1">
            <w:r w:rsidRPr="00F1512C">
              <w:rPr>
                <w:rStyle w:val="Hipercze"/>
                <w:noProof/>
              </w:rPr>
              <w:t>3.1.1.1 Ocena struktury aktywów</w:t>
            </w:r>
            <w:r>
              <w:rPr>
                <w:noProof/>
                <w:webHidden/>
              </w:rPr>
              <w:tab/>
            </w:r>
            <w:r>
              <w:rPr>
                <w:noProof/>
                <w:webHidden/>
              </w:rPr>
              <w:fldChar w:fldCharType="begin"/>
            </w:r>
            <w:r>
              <w:rPr>
                <w:noProof/>
                <w:webHidden/>
              </w:rPr>
              <w:instrText xml:space="preserve"> PAGEREF _Toc190114690 \h </w:instrText>
            </w:r>
            <w:r>
              <w:rPr>
                <w:noProof/>
                <w:webHidden/>
              </w:rPr>
            </w:r>
            <w:r>
              <w:rPr>
                <w:noProof/>
                <w:webHidden/>
              </w:rPr>
              <w:fldChar w:fldCharType="separate"/>
            </w:r>
            <w:r>
              <w:rPr>
                <w:noProof/>
                <w:webHidden/>
              </w:rPr>
              <w:t>43</w:t>
            </w:r>
            <w:r>
              <w:rPr>
                <w:noProof/>
                <w:webHidden/>
              </w:rPr>
              <w:fldChar w:fldCharType="end"/>
            </w:r>
          </w:hyperlink>
        </w:p>
        <w:p w14:paraId="1C1CB06E" w14:textId="04834A23"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691" w:history="1">
            <w:r w:rsidRPr="00F1512C">
              <w:rPr>
                <w:rStyle w:val="Hipercze"/>
                <w:noProof/>
              </w:rPr>
              <w:t>3.1.1.2 Badanie aktywów trwałych (1)</w:t>
            </w:r>
            <w:r>
              <w:rPr>
                <w:noProof/>
                <w:webHidden/>
              </w:rPr>
              <w:tab/>
            </w:r>
            <w:r>
              <w:rPr>
                <w:noProof/>
                <w:webHidden/>
              </w:rPr>
              <w:fldChar w:fldCharType="begin"/>
            </w:r>
            <w:r>
              <w:rPr>
                <w:noProof/>
                <w:webHidden/>
              </w:rPr>
              <w:instrText xml:space="preserve"> PAGEREF _Toc190114691 \h </w:instrText>
            </w:r>
            <w:r>
              <w:rPr>
                <w:noProof/>
                <w:webHidden/>
              </w:rPr>
            </w:r>
            <w:r>
              <w:rPr>
                <w:noProof/>
                <w:webHidden/>
              </w:rPr>
              <w:fldChar w:fldCharType="separate"/>
            </w:r>
            <w:r>
              <w:rPr>
                <w:noProof/>
                <w:webHidden/>
              </w:rPr>
              <w:t>46</w:t>
            </w:r>
            <w:r>
              <w:rPr>
                <w:noProof/>
                <w:webHidden/>
              </w:rPr>
              <w:fldChar w:fldCharType="end"/>
            </w:r>
          </w:hyperlink>
        </w:p>
        <w:p w14:paraId="13A91C4B" w14:textId="7CCE79F1"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92" w:history="1">
            <w:r w:rsidRPr="00F1512C">
              <w:rPr>
                <w:rStyle w:val="Hipercze"/>
                <w:noProof/>
              </w:rPr>
              <w:t>3.1.2  Analiza pasywów (1)</w:t>
            </w:r>
            <w:r>
              <w:rPr>
                <w:noProof/>
                <w:webHidden/>
              </w:rPr>
              <w:tab/>
            </w:r>
            <w:r>
              <w:rPr>
                <w:noProof/>
                <w:webHidden/>
              </w:rPr>
              <w:fldChar w:fldCharType="begin"/>
            </w:r>
            <w:r>
              <w:rPr>
                <w:noProof/>
                <w:webHidden/>
              </w:rPr>
              <w:instrText xml:space="preserve"> PAGEREF _Toc190114692 \h </w:instrText>
            </w:r>
            <w:r>
              <w:rPr>
                <w:noProof/>
                <w:webHidden/>
              </w:rPr>
            </w:r>
            <w:r>
              <w:rPr>
                <w:noProof/>
                <w:webHidden/>
              </w:rPr>
              <w:fldChar w:fldCharType="separate"/>
            </w:r>
            <w:r>
              <w:rPr>
                <w:noProof/>
                <w:webHidden/>
              </w:rPr>
              <w:t>53</w:t>
            </w:r>
            <w:r>
              <w:rPr>
                <w:noProof/>
                <w:webHidden/>
              </w:rPr>
              <w:fldChar w:fldCharType="end"/>
            </w:r>
          </w:hyperlink>
        </w:p>
        <w:p w14:paraId="59AF22CA" w14:textId="741EACA5"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693" w:history="1">
            <w:r w:rsidRPr="00F1512C">
              <w:rPr>
                <w:rStyle w:val="Hipercze"/>
                <w:noProof/>
              </w:rPr>
              <w:t>3.1.2.1 Ocena struktury pasywów</w:t>
            </w:r>
            <w:r>
              <w:rPr>
                <w:noProof/>
                <w:webHidden/>
              </w:rPr>
              <w:tab/>
            </w:r>
            <w:r>
              <w:rPr>
                <w:noProof/>
                <w:webHidden/>
              </w:rPr>
              <w:fldChar w:fldCharType="begin"/>
            </w:r>
            <w:r>
              <w:rPr>
                <w:noProof/>
                <w:webHidden/>
              </w:rPr>
              <w:instrText xml:space="preserve"> PAGEREF _Toc190114693 \h </w:instrText>
            </w:r>
            <w:r>
              <w:rPr>
                <w:noProof/>
                <w:webHidden/>
              </w:rPr>
            </w:r>
            <w:r>
              <w:rPr>
                <w:noProof/>
                <w:webHidden/>
              </w:rPr>
              <w:fldChar w:fldCharType="separate"/>
            </w:r>
            <w:r>
              <w:rPr>
                <w:noProof/>
                <w:webHidden/>
              </w:rPr>
              <w:t>53</w:t>
            </w:r>
            <w:r>
              <w:rPr>
                <w:noProof/>
                <w:webHidden/>
              </w:rPr>
              <w:fldChar w:fldCharType="end"/>
            </w:r>
          </w:hyperlink>
        </w:p>
        <w:p w14:paraId="2ED68C68" w14:textId="6BD9F668"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694" w:history="1">
            <w:r w:rsidRPr="00F1512C">
              <w:rPr>
                <w:rStyle w:val="Hipercze"/>
                <w:noProof/>
              </w:rPr>
              <w:t>3.1.2.2 Badanie efektywności kapitału</w:t>
            </w:r>
            <w:r>
              <w:rPr>
                <w:noProof/>
                <w:webHidden/>
              </w:rPr>
              <w:tab/>
            </w:r>
            <w:r>
              <w:rPr>
                <w:noProof/>
                <w:webHidden/>
              </w:rPr>
              <w:fldChar w:fldCharType="begin"/>
            </w:r>
            <w:r>
              <w:rPr>
                <w:noProof/>
                <w:webHidden/>
              </w:rPr>
              <w:instrText xml:space="preserve"> PAGEREF _Toc190114694 \h </w:instrText>
            </w:r>
            <w:r>
              <w:rPr>
                <w:noProof/>
                <w:webHidden/>
              </w:rPr>
            </w:r>
            <w:r>
              <w:rPr>
                <w:noProof/>
                <w:webHidden/>
              </w:rPr>
              <w:fldChar w:fldCharType="separate"/>
            </w:r>
            <w:r>
              <w:rPr>
                <w:noProof/>
                <w:webHidden/>
              </w:rPr>
              <w:t>56</w:t>
            </w:r>
            <w:r>
              <w:rPr>
                <w:noProof/>
                <w:webHidden/>
              </w:rPr>
              <w:fldChar w:fldCharType="end"/>
            </w:r>
          </w:hyperlink>
        </w:p>
        <w:p w14:paraId="77D53045" w14:textId="7A1B10AE"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695" w:history="1">
            <w:r w:rsidRPr="00F1512C">
              <w:rPr>
                <w:rStyle w:val="Hipercze"/>
                <w:noProof/>
              </w:rPr>
              <w:t>3.1.2.3 Analiza zadłużenia</w:t>
            </w:r>
            <w:r>
              <w:rPr>
                <w:noProof/>
                <w:webHidden/>
              </w:rPr>
              <w:tab/>
            </w:r>
            <w:r>
              <w:rPr>
                <w:noProof/>
                <w:webHidden/>
              </w:rPr>
              <w:fldChar w:fldCharType="begin"/>
            </w:r>
            <w:r>
              <w:rPr>
                <w:noProof/>
                <w:webHidden/>
              </w:rPr>
              <w:instrText xml:space="preserve"> PAGEREF _Toc190114695 \h </w:instrText>
            </w:r>
            <w:r>
              <w:rPr>
                <w:noProof/>
                <w:webHidden/>
              </w:rPr>
            </w:r>
            <w:r>
              <w:rPr>
                <w:noProof/>
                <w:webHidden/>
              </w:rPr>
              <w:fldChar w:fldCharType="separate"/>
            </w:r>
            <w:r>
              <w:rPr>
                <w:noProof/>
                <w:webHidden/>
              </w:rPr>
              <w:t>58</w:t>
            </w:r>
            <w:r>
              <w:rPr>
                <w:noProof/>
                <w:webHidden/>
              </w:rPr>
              <w:fldChar w:fldCharType="end"/>
            </w:r>
          </w:hyperlink>
        </w:p>
        <w:p w14:paraId="48A9B3A3" w14:textId="69A9A37A"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96" w:history="1">
            <w:r w:rsidRPr="00F1512C">
              <w:rPr>
                <w:rStyle w:val="Hipercze"/>
                <w:noProof/>
              </w:rPr>
              <w:t>3.2 Analiza pozioma bilansu (1)</w:t>
            </w:r>
            <w:r>
              <w:rPr>
                <w:noProof/>
                <w:webHidden/>
              </w:rPr>
              <w:tab/>
            </w:r>
            <w:r>
              <w:rPr>
                <w:noProof/>
                <w:webHidden/>
              </w:rPr>
              <w:fldChar w:fldCharType="begin"/>
            </w:r>
            <w:r>
              <w:rPr>
                <w:noProof/>
                <w:webHidden/>
              </w:rPr>
              <w:instrText xml:space="preserve"> PAGEREF _Toc190114696 \h </w:instrText>
            </w:r>
            <w:r>
              <w:rPr>
                <w:noProof/>
                <w:webHidden/>
              </w:rPr>
            </w:r>
            <w:r>
              <w:rPr>
                <w:noProof/>
                <w:webHidden/>
              </w:rPr>
              <w:fldChar w:fldCharType="separate"/>
            </w:r>
            <w:r>
              <w:rPr>
                <w:noProof/>
                <w:webHidden/>
              </w:rPr>
              <w:t>61</w:t>
            </w:r>
            <w:r>
              <w:rPr>
                <w:noProof/>
                <w:webHidden/>
              </w:rPr>
              <w:fldChar w:fldCharType="end"/>
            </w:r>
          </w:hyperlink>
        </w:p>
        <w:p w14:paraId="315D55B3" w14:textId="3DADFE0F"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97" w:history="1">
            <w:r w:rsidRPr="00F1512C">
              <w:rPr>
                <w:rStyle w:val="Hipercze"/>
                <w:noProof/>
              </w:rPr>
              <w:t xml:space="preserve">3.2.1 Złota zasada bilansowa </w:t>
            </w:r>
            <w:r w:rsidRPr="00F1512C">
              <w:rPr>
                <w:rStyle w:val="Hipercze"/>
                <w:i/>
                <w:noProof/>
              </w:rPr>
              <w:t xml:space="preserve"> (5)</w:t>
            </w:r>
            <w:r>
              <w:rPr>
                <w:noProof/>
                <w:webHidden/>
              </w:rPr>
              <w:tab/>
            </w:r>
            <w:r>
              <w:rPr>
                <w:noProof/>
                <w:webHidden/>
              </w:rPr>
              <w:fldChar w:fldCharType="begin"/>
            </w:r>
            <w:r>
              <w:rPr>
                <w:noProof/>
                <w:webHidden/>
              </w:rPr>
              <w:instrText xml:space="preserve"> PAGEREF _Toc190114697 \h </w:instrText>
            </w:r>
            <w:r>
              <w:rPr>
                <w:noProof/>
                <w:webHidden/>
              </w:rPr>
            </w:r>
            <w:r>
              <w:rPr>
                <w:noProof/>
                <w:webHidden/>
              </w:rPr>
              <w:fldChar w:fldCharType="separate"/>
            </w:r>
            <w:r>
              <w:rPr>
                <w:noProof/>
                <w:webHidden/>
              </w:rPr>
              <w:t>61</w:t>
            </w:r>
            <w:r>
              <w:rPr>
                <w:noProof/>
                <w:webHidden/>
              </w:rPr>
              <w:fldChar w:fldCharType="end"/>
            </w:r>
          </w:hyperlink>
        </w:p>
        <w:p w14:paraId="64AD7391" w14:textId="26CE29DB"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698" w:history="1">
            <w:r w:rsidRPr="00F1512C">
              <w:rPr>
                <w:rStyle w:val="Hipercze"/>
                <w:noProof/>
              </w:rPr>
              <w:t xml:space="preserve">3.2.2 Złota zasada bankowa </w:t>
            </w:r>
            <w:r w:rsidRPr="00F1512C">
              <w:rPr>
                <w:rStyle w:val="Hipercze"/>
                <w:i/>
                <w:noProof/>
              </w:rPr>
              <w:t xml:space="preserve"> (5)</w:t>
            </w:r>
            <w:r>
              <w:rPr>
                <w:noProof/>
                <w:webHidden/>
              </w:rPr>
              <w:tab/>
            </w:r>
            <w:r>
              <w:rPr>
                <w:noProof/>
                <w:webHidden/>
              </w:rPr>
              <w:fldChar w:fldCharType="begin"/>
            </w:r>
            <w:r>
              <w:rPr>
                <w:noProof/>
                <w:webHidden/>
              </w:rPr>
              <w:instrText xml:space="preserve"> PAGEREF _Toc190114698 \h </w:instrText>
            </w:r>
            <w:r>
              <w:rPr>
                <w:noProof/>
                <w:webHidden/>
              </w:rPr>
            </w:r>
            <w:r>
              <w:rPr>
                <w:noProof/>
                <w:webHidden/>
              </w:rPr>
              <w:fldChar w:fldCharType="separate"/>
            </w:r>
            <w:r>
              <w:rPr>
                <w:noProof/>
                <w:webHidden/>
              </w:rPr>
              <w:t>63</w:t>
            </w:r>
            <w:r>
              <w:rPr>
                <w:noProof/>
                <w:webHidden/>
              </w:rPr>
              <w:fldChar w:fldCharType="end"/>
            </w:r>
          </w:hyperlink>
        </w:p>
        <w:p w14:paraId="6D375CB6" w14:textId="2BF12746"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699" w:history="1">
            <w:r w:rsidRPr="00F1512C">
              <w:rPr>
                <w:rStyle w:val="Hipercze"/>
                <w:noProof/>
              </w:rPr>
              <w:t>3.3 Wnioski do analizy sytuacji majątkowo kapitałowej (3)</w:t>
            </w:r>
            <w:r>
              <w:rPr>
                <w:noProof/>
                <w:webHidden/>
              </w:rPr>
              <w:tab/>
            </w:r>
            <w:r>
              <w:rPr>
                <w:noProof/>
                <w:webHidden/>
              </w:rPr>
              <w:fldChar w:fldCharType="begin"/>
            </w:r>
            <w:r>
              <w:rPr>
                <w:noProof/>
                <w:webHidden/>
              </w:rPr>
              <w:instrText xml:space="preserve"> PAGEREF _Toc190114699 \h </w:instrText>
            </w:r>
            <w:r>
              <w:rPr>
                <w:noProof/>
                <w:webHidden/>
              </w:rPr>
            </w:r>
            <w:r>
              <w:rPr>
                <w:noProof/>
                <w:webHidden/>
              </w:rPr>
              <w:fldChar w:fldCharType="separate"/>
            </w:r>
            <w:r>
              <w:rPr>
                <w:noProof/>
                <w:webHidden/>
              </w:rPr>
              <w:t>66</w:t>
            </w:r>
            <w:r>
              <w:rPr>
                <w:noProof/>
                <w:webHidden/>
              </w:rPr>
              <w:fldChar w:fldCharType="end"/>
            </w:r>
          </w:hyperlink>
        </w:p>
        <w:p w14:paraId="7FECA68D" w14:textId="1D6AA2C1"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00" w:history="1">
            <w:r w:rsidRPr="00F1512C">
              <w:rPr>
                <w:rStyle w:val="Hipercze"/>
                <w:noProof/>
              </w:rPr>
              <w:t>4. Analiza pozycji rynkowej (1)</w:t>
            </w:r>
            <w:r>
              <w:rPr>
                <w:noProof/>
                <w:webHidden/>
              </w:rPr>
              <w:tab/>
            </w:r>
            <w:r>
              <w:rPr>
                <w:noProof/>
                <w:webHidden/>
              </w:rPr>
              <w:fldChar w:fldCharType="begin"/>
            </w:r>
            <w:r>
              <w:rPr>
                <w:noProof/>
                <w:webHidden/>
              </w:rPr>
              <w:instrText xml:space="preserve"> PAGEREF _Toc190114700 \h </w:instrText>
            </w:r>
            <w:r>
              <w:rPr>
                <w:noProof/>
                <w:webHidden/>
              </w:rPr>
            </w:r>
            <w:r>
              <w:rPr>
                <w:noProof/>
                <w:webHidden/>
              </w:rPr>
              <w:fldChar w:fldCharType="separate"/>
            </w:r>
            <w:r>
              <w:rPr>
                <w:noProof/>
                <w:webHidden/>
              </w:rPr>
              <w:t>67</w:t>
            </w:r>
            <w:r>
              <w:rPr>
                <w:noProof/>
                <w:webHidden/>
              </w:rPr>
              <w:fldChar w:fldCharType="end"/>
            </w:r>
          </w:hyperlink>
        </w:p>
        <w:p w14:paraId="34BE79EA" w14:textId="40353BDA"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01" w:history="1">
            <w:r w:rsidRPr="00F1512C">
              <w:rPr>
                <w:rStyle w:val="Hipercze"/>
                <w:noProof/>
              </w:rPr>
              <w:t>4.1 Analiza fundamentalna (1)</w:t>
            </w:r>
            <w:r>
              <w:rPr>
                <w:noProof/>
                <w:webHidden/>
              </w:rPr>
              <w:tab/>
            </w:r>
            <w:r>
              <w:rPr>
                <w:noProof/>
                <w:webHidden/>
              </w:rPr>
              <w:fldChar w:fldCharType="begin"/>
            </w:r>
            <w:r>
              <w:rPr>
                <w:noProof/>
                <w:webHidden/>
              </w:rPr>
              <w:instrText xml:space="preserve"> PAGEREF _Toc190114701 \h </w:instrText>
            </w:r>
            <w:r>
              <w:rPr>
                <w:noProof/>
                <w:webHidden/>
              </w:rPr>
            </w:r>
            <w:r>
              <w:rPr>
                <w:noProof/>
                <w:webHidden/>
              </w:rPr>
              <w:fldChar w:fldCharType="separate"/>
            </w:r>
            <w:r>
              <w:rPr>
                <w:noProof/>
                <w:webHidden/>
              </w:rPr>
              <w:t>67</w:t>
            </w:r>
            <w:r>
              <w:rPr>
                <w:noProof/>
                <w:webHidden/>
              </w:rPr>
              <w:fldChar w:fldCharType="end"/>
            </w:r>
          </w:hyperlink>
        </w:p>
        <w:p w14:paraId="0A57E83E" w14:textId="3D03E0BF"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702" w:history="1">
            <w:r w:rsidRPr="00F1512C">
              <w:rPr>
                <w:rStyle w:val="Hipercze"/>
                <w:noProof/>
              </w:rPr>
              <w:t>4.1.1 Analiza makroekonomiczna</w:t>
            </w:r>
            <w:r>
              <w:rPr>
                <w:noProof/>
                <w:webHidden/>
              </w:rPr>
              <w:tab/>
            </w:r>
            <w:r>
              <w:rPr>
                <w:noProof/>
                <w:webHidden/>
              </w:rPr>
              <w:fldChar w:fldCharType="begin"/>
            </w:r>
            <w:r>
              <w:rPr>
                <w:noProof/>
                <w:webHidden/>
              </w:rPr>
              <w:instrText xml:space="preserve"> PAGEREF _Toc190114702 \h </w:instrText>
            </w:r>
            <w:r>
              <w:rPr>
                <w:noProof/>
                <w:webHidden/>
              </w:rPr>
            </w:r>
            <w:r>
              <w:rPr>
                <w:noProof/>
                <w:webHidden/>
              </w:rPr>
              <w:fldChar w:fldCharType="separate"/>
            </w:r>
            <w:r>
              <w:rPr>
                <w:noProof/>
                <w:webHidden/>
              </w:rPr>
              <w:t>67</w:t>
            </w:r>
            <w:r>
              <w:rPr>
                <w:noProof/>
                <w:webHidden/>
              </w:rPr>
              <w:fldChar w:fldCharType="end"/>
            </w:r>
          </w:hyperlink>
        </w:p>
        <w:p w14:paraId="69754B04" w14:textId="12F7EDDF"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703" w:history="1">
            <w:r w:rsidRPr="00F1512C">
              <w:rPr>
                <w:rStyle w:val="Hipercze"/>
                <w:noProof/>
              </w:rPr>
              <w:t>4.1.2 Analiza sektorowa</w:t>
            </w:r>
            <w:r>
              <w:rPr>
                <w:noProof/>
                <w:webHidden/>
              </w:rPr>
              <w:tab/>
            </w:r>
            <w:r>
              <w:rPr>
                <w:noProof/>
                <w:webHidden/>
              </w:rPr>
              <w:fldChar w:fldCharType="begin"/>
            </w:r>
            <w:r>
              <w:rPr>
                <w:noProof/>
                <w:webHidden/>
              </w:rPr>
              <w:instrText xml:space="preserve"> PAGEREF _Toc190114703 \h </w:instrText>
            </w:r>
            <w:r>
              <w:rPr>
                <w:noProof/>
                <w:webHidden/>
              </w:rPr>
            </w:r>
            <w:r>
              <w:rPr>
                <w:noProof/>
                <w:webHidden/>
              </w:rPr>
              <w:fldChar w:fldCharType="separate"/>
            </w:r>
            <w:r>
              <w:rPr>
                <w:noProof/>
                <w:webHidden/>
              </w:rPr>
              <w:t>69</w:t>
            </w:r>
            <w:r>
              <w:rPr>
                <w:noProof/>
                <w:webHidden/>
              </w:rPr>
              <w:fldChar w:fldCharType="end"/>
            </w:r>
          </w:hyperlink>
        </w:p>
        <w:p w14:paraId="53CBD702" w14:textId="7FD10FD2"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704" w:history="1">
            <w:r w:rsidRPr="00F1512C">
              <w:rPr>
                <w:rStyle w:val="Hipercze"/>
                <w:noProof/>
              </w:rPr>
              <w:t>4.1.3 Analiza przedsiębiorstw</w:t>
            </w:r>
            <w:r>
              <w:rPr>
                <w:noProof/>
                <w:webHidden/>
              </w:rPr>
              <w:tab/>
            </w:r>
            <w:r>
              <w:rPr>
                <w:noProof/>
                <w:webHidden/>
              </w:rPr>
              <w:fldChar w:fldCharType="begin"/>
            </w:r>
            <w:r>
              <w:rPr>
                <w:noProof/>
                <w:webHidden/>
              </w:rPr>
              <w:instrText xml:space="preserve"> PAGEREF _Toc190114704 \h </w:instrText>
            </w:r>
            <w:r>
              <w:rPr>
                <w:noProof/>
                <w:webHidden/>
              </w:rPr>
            </w:r>
            <w:r>
              <w:rPr>
                <w:noProof/>
                <w:webHidden/>
              </w:rPr>
              <w:fldChar w:fldCharType="separate"/>
            </w:r>
            <w:r>
              <w:rPr>
                <w:noProof/>
                <w:webHidden/>
              </w:rPr>
              <w:t>70</w:t>
            </w:r>
            <w:r>
              <w:rPr>
                <w:noProof/>
                <w:webHidden/>
              </w:rPr>
              <w:fldChar w:fldCharType="end"/>
            </w:r>
          </w:hyperlink>
        </w:p>
        <w:p w14:paraId="4E04398C" w14:textId="68B094E6"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705" w:history="1">
            <w:r w:rsidRPr="00F1512C">
              <w:rPr>
                <w:rStyle w:val="Hipercze"/>
                <w:noProof/>
              </w:rPr>
              <w:t>4.1.4 Wskaźniki giełdowe</w:t>
            </w:r>
            <w:r>
              <w:rPr>
                <w:noProof/>
                <w:webHidden/>
              </w:rPr>
              <w:tab/>
            </w:r>
            <w:r>
              <w:rPr>
                <w:noProof/>
                <w:webHidden/>
              </w:rPr>
              <w:fldChar w:fldCharType="begin"/>
            </w:r>
            <w:r>
              <w:rPr>
                <w:noProof/>
                <w:webHidden/>
              </w:rPr>
              <w:instrText xml:space="preserve"> PAGEREF _Toc190114705 \h </w:instrText>
            </w:r>
            <w:r>
              <w:rPr>
                <w:noProof/>
                <w:webHidden/>
              </w:rPr>
            </w:r>
            <w:r>
              <w:rPr>
                <w:noProof/>
                <w:webHidden/>
              </w:rPr>
              <w:fldChar w:fldCharType="separate"/>
            </w:r>
            <w:r>
              <w:rPr>
                <w:noProof/>
                <w:webHidden/>
              </w:rPr>
              <w:t>71</w:t>
            </w:r>
            <w:r>
              <w:rPr>
                <w:noProof/>
                <w:webHidden/>
              </w:rPr>
              <w:fldChar w:fldCharType="end"/>
            </w:r>
          </w:hyperlink>
        </w:p>
        <w:p w14:paraId="13209730" w14:textId="2D45F5B9"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706" w:history="1">
            <w:r w:rsidRPr="00F1512C">
              <w:rPr>
                <w:rStyle w:val="Hipercze"/>
                <w:noProof/>
              </w:rPr>
              <w:t>4.1.4.1 Wskaźniki wewnętrzne</w:t>
            </w:r>
            <w:r>
              <w:rPr>
                <w:noProof/>
                <w:webHidden/>
              </w:rPr>
              <w:tab/>
            </w:r>
            <w:r>
              <w:rPr>
                <w:noProof/>
                <w:webHidden/>
              </w:rPr>
              <w:fldChar w:fldCharType="begin"/>
            </w:r>
            <w:r>
              <w:rPr>
                <w:noProof/>
                <w:webHidden/>
              </w:rPr>
              <w:instrText xml:space="preserve"> PAGEREF _Toc190114706 \h </w:instrText>
            </w:r>
            <w:r>
              <w:rPr>
                <w:noProof/>
                <w:webHidden/>
              </w:rPr>
            </w:r>
            <w:r>
              <w:rPr>
                <w:noProof/>
                <w:webHidden/>
              </w:rPr>
              <w:fldChar w:fldCharType="separate"/>
            </w:r>
            <w:r>
              <w:rPr>
                <w:noProof/>
                <w:webHidden/>
              </w:rPr>
              <w:t>71</w:t>
            </w:r>
            <w:r>
              <w:rPr>
                <w:noProof/>
                <w:webHidden/>
              </w:rPr>
              <w:fldChar w:fldCharType="end"/>
            </w:r>
          </w:hyperlink>
        </w:p>
        <w:p w14:paraId="6454D26B" w14:textId="7A9ADF26" w:rsidR="00580E47" w:rsidRDefault="00580E47">
          <w:pPr>
            <w:pStyle w:val="Spistreci3"/>
            <w:tabs>
              <w:tab w:val="right" w:leader="dot" w:pos="9062"/>
            </w:tabs>
            <w:rPr>
              <w:rFonts w:asciiTheme="minorHAnsi" w:eastAsiaTheme="minorEastAsia" w:hAnsiTheme="minorHAnsi" w:cstheme="minorBidi"/>
              <w:noProof/>
              <w:kern w:val="2"/>
              <w14:ligatures w14:val="standardContextual"/>
            </w:rPr>
          </w:pPr>
          <w:hyperlink w:anchor="_Toc190114707" w:history="1">
            <w:r w:rsidRPr="00F1512C">
              <w:rPr>
                <w:rStyle w:val="Hipercze"/>
                <w:noProof/>
              </w:rPr>
              <w:t>4.1.4.2 Wskaźniki zewnętrzne</w:t>
            </w:r>
            <w:r>
              <w:rPr>
                <w:noProof/>
                <w:webHidden/>
              </w:rPr>
              <w:tab/>
            </w:r>
            <w:r>
              <w:rPr>
                <w:noProof/>
                <w:webHidden/>
              </w:rPr>
              <w:fldChar w:fldCharType="begin"/>
            </w:r>
            <w:r>
              <w:rPr>
                <w:noProof/>
                <w:webHidden/>
              </w:rPr>
              <w:instrText xml:space="preserve"> PAGEREF _Toc190114707 \h </w:instrText>
            </w:r>
            <w:r>
              <w:rPr>
                <w:noProof/>
                <w:webHidden/>
              </w:rPr>
            </w:r>
            <w:r>
              <w:rPr>
                <w:noProof/>
                <w:webHidden/>
              </w:rPr>
              <w:fldChar w:fldCharType="separate"/>
            </w:r>
            <w:r>
              <w:rPr>
                <w:noProof/>
                <w:webHidden/>
              </w:rPr>
              <w:t>77</w:t>
            </w:r>
            <w:r>
              <w:rPr>
                <w:noProof/>
                <w:webHidden/>
              </w:rPr>
              <w:fldChar w:fldCharType="end"/>
            </w:r>
          </w:hyperlink>
        </w:p>
        <w:p w14:paraId="251945BD" w14:textId="742FD99B"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08" w:history="1">
            <w:r w:rsidRPr="00F1512C">
              <w:rPr>
                <w:rStyle w:val="Hipercze"/>
                <w:noProof/>
              </w:rPr>
              <w:t>4.2 Wnioski do analizy rynkowej</w:t>
            </w:r>
            <w:r>
              <w:rPr>
                <w:noProof/>
                <w:webHidden/>
              </w:rPr>
              <w:tab/>
            </w:r>
            <w:r>
              <w:rPr>
                <w:noProof/>
                <w:webHidden/>
              </w:rPr>
              <w:fldChar w:fldCharType="begin"/>
            </w:r>
            <w:r>
              <w:rPr>
                <w:noProof/>
                <w:webHidden/>
              </w:rPr>
              <w:instrText xml:space="preserve"> PAGEREF _Toc190114708 \h </w:instrText>
            </w:r>
            <w:r>
              <w:rPr>
                <w:noProof/>
                <w:webHidden/>
              </w:rPr>
            </w:r>
            <w:r>
              <w:rPr>
                <w:noProof/>
                <w:webHidden/>
              </w:rPr>
              <w:fldChar w:fldCharType="separate"/>
            </w:r>
            <w:r>
              <w:rPr>
                <w:noProof/>
                <w:webHidden/>
              </w:rPr>
              <w:t>85</w:t>
            </w:r>
            <w:r>
              <w:rPr>
                <w:noProof/>
                <w:webHidden/>
              </w:rPr>
              <w:fldChar w:fldCharType="end"/>
            </w:r>
          </w:hyperlink>
        </w:p>
        <w:p w14:paraId="55952898" w14:textId="6EE18B8A"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09" w:history="1">
            <w:r w:rsidRPr="00F1512C">
              <w:rPr>
                <w:rStyle w:val="Hipercze"/>
                <w:noProof/>
              </w:rPr>
              <w:t>5. Analiza syntetyczna</w:t>
            </w:r>
            <w:r>
              <w:rPr>
                <w:noProof/>
                <w:webHidden/>
              </w:rPr>
              <w:tab/>
            </w:r>
            <w:r>
              <w:rPr>
                <w:noProof/>
                <w:webHidden/>
              </w:rPr>
              <w:fldChar w:fldCharType="begin"/>
            </w:r>
            <w:r>
              <w:rPr>
                <w:noProof/>
                <w:webHidden/>
              </w:rPr>
              <w:instrText xml:space="preserve"> PAGEREF _Toc190114709 \h </w:instrText>
            </w:r>
            <w:r>
              <w:rPr>
                <w:noProof/>
                <w:webHidden/>
              </w:rPr>
            </w:r>
            <w:r>
              <w:rPr>
                <w:noProof/>
                <w:webHidden/>
              </w:rPr>
              <w:fldChar w:fldCharType="separate"/>
            </w:r>
            <w:r>
              <w:rPr>
                <w:noProof/>
                <w:webHidden/>
              </w:rPr>
              <w:t>85</w:t>
            </w:r>
            <w:r>
              <w:rPr>
                <w:noProof/>
                <w:webHidden/>
              </w:rPr>
              <w:fldChar w:fldCharType="end"/>
            </w:r>
          </w:hyperlink>
        </w:p>
        <w:p w14:paraId="56432D41" w14:textId="6EED66B3"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10" w:history="1">
            <w:r w:rsidRPr="00F1512C">
              <w:rPr>
                <w:rStyle w:val="Hipercze"/>
                <w:noProof/>
              </w:rPr>
              <w:t>5.1 Analiza dyskryminacyjna</w:t>
            </w:r>
            <w:r>
              <w:rPr>
                <w:noProof/>
                <w:webHidden/>
              </w:rPr>
              <w:tab/>
            </w:r>
            <w:r>
              <w:rPr>
                <w:noProof/>
                <w:webHidden/>
              </w:rPr>
              <w:fldChar w:fldCharType="begin"/>
            </w:r>
            <w:r>
              <w:rPr>
                <w:noProof/>
                <w:webHidden/>
              </w:rPr>
              <w:instrText xml:space="preserve"> PAGEREF _Toc190114710 \h </w:instrText>
            </w:r>
            <w:r>
              <w:rPr>
                <w:noProof/>
                <w:webHidden/>
              </w:rPr>
            </w:r>
            <w:r>
              <w:rPr>
                <w:noProof/>
                <w:webHidden/>
              </w:rPr>
              <w:fldChar w:fldCharType="separate"/>
            </w:r>
            <w:r>
              <w:rPr>
                <w:noProof/>
                <w:webHidden/>
              </w:rPr>
              <w:t>86</w:t>
            </w:r>
            <w:r>
              <w:rPr>
                <w:noProof/>
                <w:webHidden/>
              </w:rPr>
              <w:fldChar w:fldCharType="end"/>
            </w:r>
          </w:hyperlink>
        </w:p>
        <w:p w14:paraId="6A2BEEE0" w14:textId="7634790B"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711" w:history="1">
            <w:r w:rsidRPr="00F1512C">
              <w:rPr>
                <w:rStyle w:val="Hipercze"/>
                <w:noProof/>
              </w:rPr>
              <w:t>5.1.1 Modele jednowymiarowe</w:t>
            </w:r>
            <w:r>
              <w:rPr>
                <w:noProof/>
                <w:webHidden/>
              </w:rPr>
              <w:tab/>
            </w:r>
            <w:r>
              <w:rPr>
                <w:noProof/>
                <w:webHidden/>
              </w:rPr>
              <w:fldChar w:fldCharType="begin"/>
            </w:r>
            <w:r>
              <w:rPr>
                <w:noProof/>
                <w:webHidden/>
              </w:rPr>
              <w:instrText xml:space="preserve"> PAGEREF _Toc190114711 \h </w:instrText>
            </w:r>
            <w:r>
              <w:rPr>
                <w:noProof/>
                <w:webHidden/>
              </w:rPr>
            </w:r>
            <w:r>
              <w:rPr>
                <w:noProof/>
                <w:webHidden/>
              </w:rPr>
              <w:fldChar w:fldCharType="separate"/>
            </w:r>
            <w:r>
              <w:rPr>
                <w:noProof/>
                <w:webHidden/>
              </w:rPr>
              <w:t>86</w:t>
            </w:r>
            <w:r>
              <w:rPr>
                <w:noProof/>
                <w:webHidden/>
              </w:rPr>
              <w:fldChar w:fldCharType="end"/>
            </w:r>
          </w:hyperlink>
        </w:p>
        <w:p w14:paraId="32780688" w14:textId="0B1E83A5" w:rsidR="00580E47" w:rsidRDefault="00580E47">
          <w:pPr>
            <w:pStyle w:val="Spistreci2"/>
            <w:tabs>
              <w:tab w:val="right" w:leader="dot" w:pos="9062"/>
            </w:tabs>
            <w:rPr>
              <w:rFonts w:asciiTheme="minorHAnsi" w:eastAsiaTheme="minorEastAsia" w:hAnsiTheme="minorHAnsi" w:cstheme="minorBidi"/>
              <w:noProof/>
              <w:kern w:val="2"/>
              <w14:ligatures w14:val="standardContextual"/>
            </w:rPr>
          </w:pPr>
          <w:hyperlink w:anchor="_Toc190114712" w:history="1">
            <w:r w:rsidRPr="00F1512C">
              <w:rPr>
                <w:rStyle w:val="Hipercze"/>
                <w:noProof/>
              </w:rPr>
              <w:t>5.1.2 Modele wielowymiarowe</w:t>
            </w:r>
            <w:r>
              <w:rPr>
                <w:noProof/>
                <w:webHidden/>
              </w:rPr>
              <w:tab/>
            </w:r>
            <w:r>
              <w:rPr>
                <w:noProof/>
                <w:webHidden/>
              </w:rPr>
              <w:fldChar w:fldCharType="begin"/>
            </w:r>
            <w:r>
              <w:rPr>
                <w:noProof/>
                <w:webHidden/>
              </w:rPr>
              <w:instrText xml:space="preserve"> PAGEREF _Toc190114712 \h </w:instrText>
            </w:r>
            <w:r>
              <w:rPr>
                <w:noProof/>
                <w:webHidden/>
              </w:rPr>
            </w:r>
            <w:r>
              <w:rPr>
                <w:noProof/>
                <w:webHidden/>
              </w:rPr>
              <w:fldChar w:fldCharType="separate"/>
            </w:r>
            <w:r>
              <w:rPr>
                <w:noProof/>
                <w:webHidden/>
              </w:rPr>
              <w:t>89</w:t>
            </w:r>
            <w:r>
              <w:rPr>
                <w:noProof/>
                <w:webHidden/>
              </w:rPr>
              <w:fldChar w:fldCharType="end"/>
            </w:r>
          </w:hyperlink>
        </w:p>
        <w:p w14:paraId="419F4C40" w14:textId="27538AF0"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13" w:history="1">
            <w:r w:rsidRPr="00F1512C">
              <w:rPr>
                <w:rStyle w:val="Hipercze"/>
                <w:noProof/>
              </w:rPr>
              <w:t>5.2 Analiza logitowa</w:t>
            </w:r>
            <w:r>
              <w:rPr>
                <w:noProof/>
                <w:webHidden/>
              </w:rPr>
              <w:tab/>
            </w:r>
            <w:r>
              <w:rPr>
                <w:noProof/>
                <w:webHidden/>
              </w:rPr>
              <w:fldChar w:fldCharType="begin"/>
            </w:r>
            <w:r>
              <w:rPr>
                <w:noProof/>
                <w:webHidden/>
              </w:rPr>
              <w:instrText xml:space="preserve"> PAGEREF _Toc190114713 \h </w:instrText>
            </w:r>
            <w:r>
              <w:rPr>
                <w:noProof/>
                <w:webHidden/>
              </w:rPr>
            </w:r>
            <w:r>
              <w:rPr>
                <w:noProof/>
                <w:webHidden/>
              </w:rPr>
              <w:fldChar w:fldCharType="separate"/>
            </w:r>
            <w:r>
              <w:rPr>
                <w:noProof/>
                <w:webHidden/>
              </w:rPr>
              <w:t>95</w:t>
            </w:r>
            <w:r>
              <w:rPr>
                <w:noProof/>
                <w:webHidden/>
              </w:rPr>
              <w:fldChar w:fldCharType="end"/>
            </w:r>
          </w:hyperlink>
        </w:p>
        <w:p w14:paraId="173CF99C" w14:textId="2C10FDA4"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14" w:history="1">
            <w:r w:rsidRPr="00F1512C">
              <w:rPr>
                <w:rStyle w:val="Hipercze"/>
                <w:noProof/>
              </w:rPr>
              <w:t>5.3 Wnioski do analizy syntetycznej</w:t>
            </w:r>
            <w:r>
              <w:rPr>
                <w:noProof/>
                <w:webHidden/>
              </w:rPr>
              <w:tab/>
            </w:r>
            <w:r>
              <w:rPr>
                <w:noProof/>
                <w:webHidden/>
              </w:rPr>
              <w:fldChar w:fldCharType="begin"/>
            </w:r>
            <w:r>
              <w:rPr>
                <w:noProof/>
                <w:webHidden/>
              </w:rPr>
              <w:instrText xml:space="preserve"> PAGEREF _Toc190114714 \h </w:instrText>
            </w:r>
            <w:r>
              <w:rPr>
                <w:noProof/>
                <w:webHidden/>
              </w:rPr>
            </w:r>
            <w:r>
              <w:rPr>
                <w:noProof/>
                <w:webHidden/>
              </w:rPr>
              <w:fldChar w:fldCharType="separate"/>
            </w:r>
            <w:r>
              <w:rPr>
                <w:noProof/>
                <w:webHidden/>
              </w:rPr>
              <w:t>107</w:t>
            </w:r>
            <w:r>
              <w:rPr>
                <w:noProof/>
                <w:webHidden/>
              </w:rPr>
              <w:fldChar w:fldCharType="end"/>
            </w:r>
          </w:hyperlink>
        </w:p>
        <w:p w14:paraId="19409EA8" w14:textId="3AD8BFCB"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15" w:history="1">
            <w:r w:rsidRPr="00F1512C">
              <w:rPr>
                <w:rStyle w:val="Hipercze"/>
                <w:noProof/>
              </w:rPr>
              <w:t xml:space="preserve">6. Wnioski końcowe </w:t>
            </w:r>
            <w:r>
              <w:rPr>
                <w:noProof/>
                <w:webHidden/>
              </w:rPr>
              <w:tab/>
            </w:r>
            <w:r>
              <w:rPr>
                <w:noProof/>
                <w:webHidden/>
              </w:rPr>
              <w:fldChar w:fldCharType="begin"/>
            </w:r>
            <w:r>
              <w:rPr>
                <w:noProof/>
                <w:webHidden/>
              </w:rPr>
              <w:instrText xml:space="preserve"> PAGEREF _Toc190114715 \h </w:instrText>
            </w:r>
            <w:r>
              <w:rPr>
                <w:noProof/>
                <w:webHidden/>
              </w:rPr>
            </w:r>
            <w:r>
              <w:rPr>
                <w:noProof/>
                <w:webHidden/>
              </w:rPr>
              <w:fldChar w:fldCharType="separate"/>
            </w:r>
            <w:r>
              <w:rPr>
                <w:noProof/>
                <w:webHidden/>
              </w:rPr>
              <w:t>107</w:t>
            </w:r>
            <w:r>
              <w:rPr>
                <w:noProof/>
                <w:webHidden/>
              </w:rPr>
              <w:fldChar w:fldCharType="end"/>
            </w:r>
          </w:hyperlink>
        </w:p>
        <w:p w14:paraId="5F13435C" w14:textId="34EE6A9A" w:rsidR="00580E47" w:rsidRDefault="00580E47">
          <w:pPr>
            <w:pStyle w:val="Spistreci1"/>
            <w:tabs>
              <w:tab w:val="right" w:leader="dot" w:pos="9062"/>
            </w:tabs>
            <w:rPr>
              <w:rFonts w:asciiTheme="minorHAnsi" w:eastAsiaTheme="minorEastAsia" w:hAnsiTheme="minorHAnsi" w:cstheme="minorBidi"/>
              <w:noProof/>
              <w:kern w:val="2"/>
              <w14:ligatures w14:val="standardContextual"/>
            </w:rPr>
          </w:pPr>
          <w:hyperlink w:anchor="_Toc190114716" w:history="1">
            <w:r w:rsidRPr="00F1512C">
              <w:rPr>
                <w:rStyle w:val="Hipercze"/>
                <w:noProof/>
              </w:rPr>
              <w:t>Bibliografia:</w:t>
            </w:r>
            <w:r>
              <w:rPr>
                <w:noProof/>
                <w:webHidden/>
              </w:rPr>
              <w:tab/>
            </w:r>
            <w:r>
              <w:rPr>
                <w:noProof/>
                <w:webHidden/>
              </w:rPr>
              <w:fldChar w:fldCharType="begin"/>
            </w:r>
            <w:r>
              <w:rPr>
                <w:noProof/>
                <w:webHidden/>
              </w:rPr>
              <w:instrText xml:space="preserve"> PAGEREF _Toc190114716 \h </w:instrText>
            </w:r>
            <w:r>
              <w:rPr>
                <w:noProof/>
                <w:webHidden/>
              </w:rPr>
            </w:r>
            <w:r>
              <w:rPr>
                <w:noProof/>
                <w:webHidden/>
              </w:rPr>
              <w:fldChar w:fldCharType="separate"/>
            </w:r>
            <w:r>
              <w:rPr>
                <w:noProof/>
                <w:webHidden/>
              </w:rPr>
              <w:t>109</w:t>
            </w:r>
            <w:r>
              <w:rPr>
                <w:noProof/>
                <w:webHidden/>
              </w:rPr>
              <w:fldChar w:fldCharType="end"/>
            </w:r>
          </w:hyperlink>
        </w:p>
        <w:p w14:paraId="537B2037" w14:textId="397C6299" w:rsidR="00580E47" w:rsidRDefault="00580E47">
          <w:r>
            <w:rPr>
              <w:b/>
              <w:bCs/>
            </w:rPr>
            <w:fldChar w:fldCharType="end"/>
          </w:r>
        </w:p>
      </w:sdtContent>
    </w:sdt>
    <w:p w14:paraId="792FE611" w14:textId="77777777" w:rsidR="00D92A84" w:rsidRDefault="00000000">
      <w:r>
        <w:br w:type="page"/>
      </w:r>
    </w:p>
    <w:p w14:paraId="3D9A252B" w14:textId="77777777" w:rsidR="00D92A84" w:rsidRDefault="00000000">
      <w:pPr>
        <w:pStyle w:val="Nagwek1"/>
      </w:pPr>
      <w:bookmarkStart w:id="1" w:name="_Toc190114671"/>
      <w:r>
        <w:lastRenderedPageBreak/>
        <w:t>1. Charakterystyka spółki JSW S.A</w:t>
      </w:r>
      <w:bookmarkEnd w:id="1"/>
    </w:p>
    <w:p w14:paraId="5D90BA5C" w14:textId="314058E8" w:rsidR="00D92A84" w:rsidRDefault="00000000">
      <w:pPr>
        <w:pStyle w:val="Nagwek1"/>
      </w:pPr>
      <w:bookmarkStart w:id="2" w:name="_Toc190114672"/>
      <w:r>
        <w:t>Podstawowe informacje</w:t>
      </w:r>
      <w:bookmarkEnd w:id="2"/>
    </w:p>
    <w:p w14:paraId="144A502A" w14:textId="77777777" w:rsidR="00D92A84" w:rsidRDefault="00000000">
      <w:pPr>
        <w:spacing w:line="240" w:lineRule="auto"/>
      </w:pPr>
      <w:r>
        <w:t>JSW S.A. to jedno z największe przedsiębiorstwo górnicze w Polsce. Prowadzi działalność głównie w sektorze wydobycia węgla kamiennego(koksowego). Poniżej przedstawiam krótką charakterystykę firmy JSW S.A.:</w:t>
      </w:r>
    </w:p>
    <w:p w14:paraId="01F20E96" w14:textId="5DC29DCD" w:rsidR="00D92A84" w:rsidRDefault="00000000">
      <w:pPr>
        <w:spacing w:line="240" w:lineRule="auto"/>
      </w:pPr>
      <w:r>
        <w:t>Główną działalnością JSW S.A. jest eksploatacja złóż węgla kamiennego, zarówno na powierzchni, jak i w podziemnych kopalniach. Firma prowadzi proces wydobycia, przeróbki oraz dystrybucji węgla kamiennego.</w:t>
      </w:r>
    </w:p>
    <w:p w14:paraId="3E26543A" w14:textId="17F47B90" w:rsidR="00D92A84" w:rsidRDefault="00000000">
      <w:pPr>
        <w:spacing w:line="240" w:lineRule="auto"/>
      </w:pPr>
      <w:r>
        <w:t>Jastrzębska Spółka Węglowa S.A. oferuje do sprzedaży koks sucho</w:t>
      </w:r>
      <w:r w:rsidR="00580E47">
        <w:t xml:space="preserve"> </w:t>
      </w:r>
      <w:r>
        <w:t>i mokro</w:t>
      </w:r>
      <w:r w:rsidR="00580E47">
        <w:t xml:space="preserve"> </w:t>
      </w:r>
      <w:r>
        <w:t>gaszony oraz węglopochodne produkcji koksowni należących do JSW KOKS S.A.</w:t>
      </w:r>
    </w:p>
    <w:p w14:paraId="5F7A16B4" w14:textId="55DFB077" w:rsidR="00D92A84" w:rsidRDefault="00000000">
      <w:pPr>
        <w:numPr>
          <w:ilvl w:val="1"/>
          <w:numId w:val="3"/>
        </w:numPr>
        <w:pBdr>
          <w:top w:val="nil"/>
          <w:left w:val="nil"/>
          <w:bottom w:val="nil"/>
          <w:right w:val="nil"/>
          <w:between w:val="nil"/>
        </w:pBdr>
        <w:spacing w:line="276" w:lineRule="auto"/>
        <w:ind w:hanging="390"/>
        <w:rPr>
          <w:b/>
          <w:color w:val="000000"/>
        </w:rPr>
      </w:pPr>
      <w:bookmarkStart w:id="3" w:name="_heading=h.1fob9te" w:colFirst="0" w:colLast="0"/>
      <w:bookmarkEnd w:id="3"/>
      <w:r>
        <w:rPr>
          <w:b/>
          <w:color w:val="000000"/>
        </w:rPr>
        <w:t>Zarząd spółki</w:t>
      </w:r>
      <w:r>
        <w:rPr>
          <w:color w:val="000000"/>
        </w:rPr>
        <w:t xml:space="preserve"> </w:t>
      </w:r>
    </w:p>
    <w:tbl>
      <w:tblPr>
        <w:tblStyle w:val="Tabela-Siatka"/>
        <w:tblW w:w="0" w:type="auto"/>
        <w:tblLook w:val="04A0" w:firstRow="1" w:lastRow="0" w:firstColumn="1" w:lastColumn="0" w:noHBand="0" w:noVBand="1"/>
      </w:tblPr>
      <w:tblGrid>
        <w:gridCol w:w="3114"/>
        <w:gridCol w:w="5948"/>
      </w:tblGrid>
      <w:tr w:rsidR="00580E47" w:rsidRPr="005F7B26" w14:paraId="4A58BAD2" w14:textId="77777777" w:rsidTr="00AB60A8">
        <w:tc>
          <w:tcPr>
            <w:tcW w:w="9062" w:type="dxa"/>
            <w:gridSpan w:val="2"/>
            <w:shd w:val="clear" w:color="auto" w:fill="D9E2F3" w:themeFill="accent1" w:themeFillTint="33"/>
          </w:tcPr>
          <w:p w14:paraId="5868DFA6" w14:textId="77777777" w:rsidR="00580E47" w:rsidRPr="009C4F97" w:rsidRDefault="00580E47" w:rsidP="00AB60A8">
            <w:pPr>
              <w:jc w:val="center"/>
              <w:rPr>
                <w:b/>
                <w:bCs/>
              </w:rPr>
            </w:pPr>
            <w:r w:rsidRPr="009C4F97">
              <w:rPr>
                <w:b/>
                <w:bCs/>
              </w:rPr>
              <w:t>ZARZĄD</w:t>
            </w:r>
          </w:p>
        </w:tc>
      </w:tr>
      <w:tr w:rsidR="00580E47" w:rsidRPr="005F7B26" w14:paraId="58EF1F09" w14:textId="77777777" w:rsidTr="00AB60A8">
        <w:tc>
          <w:tcPr>
            <w:tcW w:w="3114" w:type="dxa"/>
          </w:tcPr>
          <w:p w14:paraId="4903EA1F" w14:textId="77777777" w:rsidR="00580E47" w:rsidRPr="005F7B26" w:rsidRDefault="00580E47" w:rsidP="00AB60A8">
            <w:pPr>
              <w:jc w:val="left"/>
              <w:rPr>
                <w:bCs/>
              </w:rPr>
            </w:pPr>
            <w:r w:rsidRPr="005F7B26">
              <w:rPr>
                <w:bCs/>
              </w:rPr>
              <w:t>Tomasz Cudny</w:t>
            </w:r>
          </w:p>
        </w:tc>
        <w:tc>
          <w:tcPr>
            <w:tcW w:w="5948" w:type="dxa"/>
          </w:tcPr>
          <w:p w14:paraId="36398D51" w14:textId="77777777" w:rsidR="00580E47" w:rsidRPr="005F7B26" w:rsidRDefault="00580E47" w:rsidP="00AB60A8">
            <w:pPr>
              <w:jc w:val="left"/>
            </w:pPr>
            <w:r w:rsidRPr="005F7B26">
              <w:t>Prezes</w:t>
            </w:r>
          </w:p>
        </w:tc>
      </w:tr>
      <w:tr w:rsidR="00580E47" w:rsidRPr="005F7B26" w14:paraId="60E14C12" w14:textId="77777777" w:rsidTr="00AB60A8">
        <w:tc>
          <w:tcPr>
            <w:tcW w:w="3114" w:type="dxa"/>
          </w:tcPr>
          <w:p w14:paraId="68868877" w14:textId="77777777" w:rsidR="00580E47" w:rsidRPr="005F7B26" w:rsidRDefault="00580E47" w:rsidP="00AB60A8">
            <w:pPr>
              <w:jc w:val="left"/>
              <w:rPr>
                <w:bCs/>
              </w:rPr>
            </w:pPr>
            <w:r w:rsidRPr="005F7B26">
              <w:rPr>
                <w:bCs/>
              </w:rPr>
              <w:t>Artur Wojtków</w:t>
            </w:r>
          </w:p>
        </w:tc>
        <w:tc>
          <w:tcPr>
            <w:tcW w:w="5948" w:type="dxa"/>
          </w:tcPr>
          <w:p w14:paraId="0C2E222A" w14:textId="77777777" w:rsidR="00580E47" w:rsidRPr="005F7B26" w:rsidRDefault="00580E47" w:rsidP="00AB60A8">
            <w:pPr>
              <w:jc w:val="left"/>
            </w:pPr>
            <w:r w:rsidRPr="005F7B26">
              <w:t>Zastępca Prezesa</w:t>
            </w:r>
          </w:p>
        </w:tc>
      </w:tr>
      <w:tr w:rsidR="00580E47" w:rsidRPr="005F7B26" w14:paraId="0D79E502" w14:textId="77777777" w:rsidTr="00AB60A8">
        <w:tc>
          <w:tcPr>
            <w:tcW w:w="3114" w:type="dxa"/>
          </w:tcPr>
          <w:p w14:paraId="3E302BD3" w14:textId="77777777" w:rsidR="00580E47" w:rsidRPr="005F7B26" w:rsidRDefault="00580E47" w:rsidP="00AB60A8">
            <w:pPr>
              <w:jc w:val="left"/>
              <w:rPr>
                <w:bCs/>
              </w:rPr>
            </w:pPr>
            <w:r w:rsidRPr="005F7B26">
              <w:rPr>
                <w:bCs/>
              </w:rPr>
              <w:t>Robert Ostrowski</w:t>
            </w:r>
          </w:p>
        </w:tc>
        <w:tc>
          <w:tcPr>
            <w:tcW w:w="5948" w:type="dxa"/>
          </w:tcPr>
          <w:p w14:paraId="590E1CF6" w14:textId="77777777" w:rsidR="00580E47" w:rsidRPr="005F7B26" w:rsidRDefault="00580E47" w:rsidP="00AB60A8">
            <w:pPr>
              <w:jc w:val="left"/>
            </w:pPr>
            <w:r w:rsidRPr="005F7B26">
              <w:t>Zastępca Prezesa</w:t>
            </w:r>
          </w:p>
        </w:tc>
      </w:tr>
      <w:tr w:rsidR="00580E47" w:rsidRPr="005F7B26" w14:paraId="62E69880" w14:textId="77777777" w:rsidTr="00AB60A8">
        <w:tc>
          <w:tcPr>
            <w:tcW w:w="3114" w:type="dxa"/>
          </w:tcPr>
          <w:p w14:paraId="185336D3" w14:textId="77777777" w:rsidR="00580E47" w:rsidRPr="005F7B26" w:rsidRDefault="00580E47" w:rsidP="00AB60A8">
            <w:pPr>
              <w:jc w:val="left"/>
              <w:rPr>
                <w:bCs/>
              </w:rPr>
            </w:pPr>
            <w:r w:rsidRPr="005F7B26">
              <w:rPr>
                <w:bCs/>
              </w:rPr>
              <w:t>Sebastian Bartos</w:t>
            </w:r>
          </w:p>
        </w:tc>
        <w:tc>
          <w:tcPr>
            <w:tcW w:w="5948" w:type="dxa"/>
          </w:tcPr>
          <w:p w14:paraId="4B6AFFDD" w14:textId="77777777" w:rsidR="00580E47" w:rsidRPr="005F7B26" w:rsidRDefault="00580E47" w:rsidP="00580E47">
            <w:pPr>
              <w:keepNext/>
              <w:jc w:val="left"/>
            </w:pPr>
            <w:r w:rsidRPr="005F7B26">
              <w:t>Zastępca Prezesa</w:t>
            </w:r>
          </w:p>
        </w:tc>
      </w:tr>
    </w:tbl>
    <w:p w14:paraId="0C1A5344" w14:textId="55F7E9A4" w:rsidR="00D92A84" w:rsidRDefault="00580E47" w:rsidP="00580E47">
      <w:pPr>
        <w:pStyle w:val="Legenda"/>
        <w:rPr>
          <w:color w:val="000000"/>
        </w:rPr>
      </w:pPr>
      <w:r>
        <w:t xml:space="preserve">Tabela </w:t>
      </w:r>
      <w:fldSimple w:instr=" SEQ Tabela \* ARABIC ">
        <w:r>
          <w:rPr>
            <w:noProof/>
          </w:rPr>
          <w:t>1</w:t>
        </w:r>
      </w:fldSimple>
      <w:r>
        <w:t xml:space="preserve"> Zarząd spółki</w:t>
      </w:r>
    </w:p>
    <w:p w14:paraId="68F9196A" w14:textId="08581AD7" w:rsidR="00D92A84" w:rsidRPr="00580E47" w:rsidRDefault="00000000">
      <w:pPr>
        <w:numPr>
          <w:ilvl w:val="1"/>
          <w:numId w:val="3"/>
        </w:numPr>
        <w:pBdr>
          <w:top w:val="nil"/>
          <w:left w:val="nil"/>
          <w:bottom w:val="nil"/>
          <w:right w:val="nil"/>
          <w:between w:val="nil"/>
        </w:pBdr>
        <w:spacing w:line="276" w:lineRule="auto"/>
        <w:ind w:hanging="390"/>
        <w:rPr>
          <w:b/>
          <w:bCs/>
          <w:color w:val="000000"/>
        </w:rPr>
      </w:pPr>
      <w:bookmarkStart w:id="4" w:name="_heading=h.3znysh7" w:colFirst="0" w:colLast="0"/>
      <w:bookmarkEnd w:id="4"/>
      <w:r w:rsidRPr="00580E47">
        <w:rPr>
          <w:b/>
          <w:bCs/>
          <w:color w:val="000000"/>
        </w:rPr>
        <w:t xml:space="preserve">Rada Nadzorcza spółki </w:t>
      </w:r>
    </w:p>
    <w:tbl>
      <w:tblPr>
        <w:tblStyle w:val="Tabela-Siatka"/>
        <w:tblW w:w="9209" w:type="dxa"/>
        <w:tblLook w:val="04A0" w:firstRow="1" w:lastRow="0" w:firstColumn="1" w:lastColumn="0" w:noHBand="0" w:noVBand="1"/>
      </w:tblPr>
      <w:tblGrid>
        <w:gridCol w:w="3114"/>
        <w:gridCol w:w="6095"/>
      </w:tblGrid>
      <w:tr w:rsidR="00580E47" w:rsidRPr="005F7B26" w14:paraId="0AAD52BE" w14:textId="77777777" w:rsidTr="00AB60A8">
        <w:tc>
          <w:tcPr>
            <w:tcW w:w="9209" w:type="dxa"/>
            <w:gridSpan w:val="2"/>
            <w:shd w:val="clear" w:color="auto" w:fill="D9E2F3" w:themeFill="accent1" w:themeFillTint="33"/>
          </w:tcPr>
          <w:p w14:paraId="3C1EF517" w14:textId="77777777" w:rsidR="00580E47" w:rsidRPr="009C4F97" w:rsidRDefault="00580E47" w:rsidP="00AB60A8">
            <w:pPr>
              <w:jc w:val="center"/>
              <w:rPr>
                <w:b/>
                <w:bCs/>
              </w:rPr>
            </w:pPr>
            <w:r w:rsidRPr="009C4F97">
              <w:rPr>
                <w:b/>
                <w:bCs/>
              </w:rPr>
              <w:t>RADA NADZORDZA</w:t>
            </w:r>
          </w:p>
        </w:tc>
      </w:tr>
      <w:tr w:rsidR="00580E47" w:rsidRPr="005F7B26" w14:paraId="5C23FC94" w14:textId="77777777" w:rsidTr="00AB60A8">
        <w:tc>
          <w:tcPr>
            <w:tcW w:w="3114" w:type="dxa"/>
          </w:tcPr>
          <w:p w14:paraId="364BFF44" w14:textId="77777777" w:rsidR="00580E47" w:rsidRPr="005F7B26" w:rsidRDefault="00580E47" w:rsidP="00AB60A8">
            <w:pPr>
              <w:jc w:val="left"/>
              <w:rPr>
                <w:bCs/>
              </w:rPr>
            </w:pPr>
            <w:r w:rsidRPr="005F7B26">
              <w:rPr>
                <w:bCs/>
              </w:rPr>
              <w:t>Alojzy Nowak</w:t>
            </w:r>
          </w:p>
        </w:tc>
        <w:tc>
          <w:tcPr>
            <w:tcW w:w="6095" w:type="dxa"/>
          </w:tcPr>
          <w:p w14:paraId="1C8CAF0B" w14:textId="77777777" w:rsidR="00580E47" w:rsidRPr="005F7B26" w:rsidRDefault="00580E47" w:rsidP="00AB60A8">
            <w:pPr>
              <w:jc w:val="left"/>
            </w:pPr>
            <w:r w:rsidRPr="005F7B26">
              <w:t>Członek Rady Nadzorczej</w:t>
            </w:r>
          </w:p>
        </w:tc>
      </w:tr>
      <w:tr w:rsidR="00580E47" w:rsidRPr="005F7B26" w14:paraId="0C71BD90" w14:textId="77777777" w:rsidTr="00AB60A8">
        <w:tc>
          <w:tcPr>
            <w:tcW w:w="3114" w:type="dxa"/>
          </w:tcPr>
          <w:p w14:paraId="6B9DB3D2" w14:textId="77777777" w:rsidR="00580E47" w:rsidRPr="005F7B26" w:rsidRDefault="00580E47" w:rsidP="00AB60A8">
            <w:pPr>
              <w:jc w:val="left"/>
              <w:rPr>
                <w:bCs/>
              </w:rPr>
            </w:pPr>
            <w:r w:rsidRPr="005F7B26">
              <w:rPr>
                <w:bCs/>
              </w:rPr>
              <w:t>Arkadiusz Wypych</w:t>
            </w:r>
          </w:p>
        </w:tc>
        <w:tc>
          <w:tcPr>
            <w:tcW w:w="6095" w:type="dxa"/>
          </w:tcPr>
          <w:p w14:paraId="1C087B5F" w14:textId="77777777" w:rsidR="00580E47" w:rsidRPr="005F7B26" w:rsidRDefault="00580E47" w:rsidP="00AB60A8">
            <w:pPr>
              <w:jc w:val="left"/>
            </w:pPr>
            <w:r w:rsidRPr="005F7B26">
              <w:t>Członek Rady Nadzorczej</w:t>
            </w:r>
          </w:p>
        </w:tc>
      </w:tr>
      <w:tr w:rsidR="00580E47" w:rsidRPr="005F7B26" w14:paraId="00C1D147" w14:textId="77777777" w:rsidTr="00AB60A8">
        <w:tc>
          <w:tcPr>
            <w:tcW w:w="3114" w:type="dxa"/>
          </w:tcPr>
          <w:p w14:paraId="0281ECD2" w14:textId="77777777" w:rsidR="00580E47" w:rsidRPr="005F7B26" w:rsidRDefault="00580E47" w:rsidP="00AB60A8">
            <w:pPr>
              <w:jc w:val="left"/>
              <w:rPr>
                <w:bCs/>
              </w:rPr>
            </w:pPr>
            <w:r w:rsidRPr="005F7B26">
              <w:rPr>
                <w:bCs/>
              </w:rPr>
              <w:t>Halina Buk</w:t>
            </w:r>
          </w:p>
        </w:tc>
        <w:tc>
          <w:tcPr>
            <w:tcW w:w="6095" w:type="dxa"/>
          </w:tcPr>
          <w:p w14:paraId="4D66EDE9" w14:textId="77777777" w:rsidR="00580E47" w:rsidRPr="005F7B26" w:rsidRDefault="00580E47" w:rsidP="00AB60A8">
            <w:pPr>
              <w:jc w:val="left"/>
            </w:pPr>
            <w:r w:rsidRPr="005F7B26">
              <w:t>Członek Rady Nadzorczej</w:t>
            </w:r>
          </w:p>
        </w:tc>
      </w:tr>
      <w:tr w:rsidR="00580E47" w:rsidRPr="005F7B26" w14:paraId="510D65E8" w14:textId="77777777" w:rsidTr="00AB60A8">
        <w:tc>
          <w:tcPr>
            <w:tcW w:w="3114" w:type="dxa"/>
          </w:tcPr>
          <w:p w14:paraId="26863BCE" w14:textId="77777777" w:rsidR="00580E47" w:rsidRPr="005F7B26" w:rsidRDefault="00580E47" w:rsidP="00AB60A8">
            <w:pPr>
              <w:jc w:val="left"/>
              <w:rPr>
                <w:bCs/>
              </w:rPr>
            </w:pPr>
            <w:r w:rsidRPr="005F7B26">
              <w:rPr>
                <w:bCs/>
              </w:rPr>
              <w:t>Jolanta Elżbieta Górska</w:t>
            </w:r>
          </w:p>
        </w:tc>
        <w:tc>
          <w:tcPr>
            <w:tcW w:w="6095" w:type="dxa"/>
          </w:tcPr>
          <w:p w14:paraId="06B10B5B" w14:textId="77777777" w:rsidR="00580E47" w:rsidRPr="005F7B26" w:rsidRDefault="00580E47" w:rsidP="00AB60A8">
            <w:pPr>
              <w:jc w:val="left"/>
            </w:pPr>
            <w:r w:rsidRPr="005F7B26">
              <w:t>Członek Rady Nadzorczej</w:t>
            </w:r>
          </w:p>
        </w:tc>
      </w:tr>
      <w:tr w:rsidR="00580E47" w:rsidRPr="005F7B26" w14:paraId="52D1D384" w14:textId="77777777" w:rsidTr="00AB60A8">
        <w:tc>
          <w:tcPr>
            <w:tcW w:w="3114" w:type="dxa"/>
          </w:tcPr>
          <w:p w14:paraId="0A0B4E30" w14:textId="77777777" w:rsidR="00580E47" w:rsidRPr="005F7B26" w:rsidRDefault="00580E47" w:rsidP="00AB60A8">
            <w:pPr>
              <w:jc w:val="left"/>
              <w:rPr>
                <w:bCs/>
              </w:rPr>
            </w:pPr>
            <w:r w:rsidRPr="005F7B26">
              <w:rPr>
                <w:bCs/>
              </w:rPr>
              <w:t xml:space="preserve">Michał Aleksander </w:t>
            </w:r>
            <w:proofErr w:type="spellStart"/>
            <w:r w:rsidRPr="005F7B26">
              <w:rPr>
                <w:bCs/>
              </w:rPr>
              <w:t>Rospędek</w:t>
            </w:r>
            <w:proofErr w:type="spellEnd"/>
          </w:p>
        </w:tc>
        <w:tc>
          <w:tcPr>
            <w:tcW w:w="6095" w:type="dxa"/>
          </w:tcPr>
          <w:p w14:paraId="6EC33B96" w14:textId="77777777" w:rsidR="00580E47" w:rsidRPr="005F7B26" w:rsidRDefault="00580E47" w:rsidP="00AB60A8">
            <w:pPr>
              <w:jc w:val="left"/>
            </w:pPr>
            <w:r w:rsidRPr="005F7B26">
              <w:t>Członek Rady Nadzorczej</w:t>
            </w:r>
          </w:p>
        </w:tc>
      </w:tr>
      <w:tr w:rsidR="00580E47" w:rsidRPr="005F7B26" w14:paraId="069989F4" w14:textId="77777777" w:rsidTr="00AB60A8">
        <w:tc>
          <w:tcPr>
            <w:tcW w:w="3114" w:type="dxa"/>
          </w:tcPr>
          <w:p w14:paraId="56AC49B1" w14:textId="77777777" w:rsidR="00580E47" w:rsidRPr="005F7B26" w:rsidRDefault="00580E47" w:rsidP="00AB60A8">
            <w:pPr>
              <w:jc w:val="left"/>
              <w:rPr>
                <w:bCs/>
              </w:rPr>
            </w:pPr>
            <w:r w:rsidRPr="005F7B26">
              <w:rPr>
                <w:bCs/>
              </w:rPr>
              <w:t>Paweł Nieradzik</w:t>
            </w:r>
          </w:p>
        </w:tc>
        <w:tc>
          <w:tcPr>
            <w:tcW w:w="6095" w:type="dxa"/>
          </w:tcPr>
          <w:p w14:paraId="2A93E3DE" w14:textId="77777777" w:rsidR="00580E47" w:rsidRPr="005F7B26" w:rsidRDefault="00580E47" w:rsidP="00AB60A8">
            <w:pPr>
              <w:jc w:val="left"/>
            </w:pPr>
            <w:r w:rsidRPr="005F7B26">
              <w:t>Członek Rady Nadzorczej</w:t>
            </w:r>
          </w:p>
        </w:tc>
      </w:tr>
      <w:tr w:rsidR="00580E47" w:rsidRPr="005F7B26" w14:paraId="0A158FD2" w14:textId="77777777" w:rsidTr="00AB60A8">
        <w:tc>
          <w:tcPr>
            <w:tcW w:w="3114" w:type="dxa"/>
          </w:tcPr>
          <w:p w14:paraId="4B4E01FF" w14:textId="77777777" w:rsidR="00580E47" w:rsidRPr="005F7B26" w:rsidRDefault="00580E47" w:rsidP="00AB60A8">
            <w:pPr>
              <w:jc w:val="left"/>
              <w:rPr>
                <w:bCs/>
              </w:rPr>
            </w:pPr>
            <w:r w:rsidRPr="005F7B26">
              <w:rPr>
                <w:bCs/>
              </w:rPr>
              <w:t>Robert Mariusz Kudelski</w:t>
            </w:r>
          </w:p>
        </w:tc>
        <w:tc>
          <w:tcPr>
            <w:tcW w:w="6095" w:type="dxa"/>
          </w:tcPr>
          <w:p w14:paraId="0AAF81DC" w14:textId="77777777" w:rsidR="00580E47" w:rsidRPr="005F7B26" w:rsidRDefault="00580E47" w:rsidP="00AB60A8">
            <w:pPr>
              <w:jc w:val="left"/>
            </w:pPr>
            <w:r w:rsidRPr="005F7B26">
              <w:t>Członek Rady Nadzorczej</w:t>
            </w:r>
          </w:p>
        </w:tc>
      </w:tr>
      <w:tr w:rsidR="00580E47" w:rsidRPr="005F7B26" w14:paraId="55BD99AA" w14:textId="77777777" w:rsidTr="00AB60A8">
        <w:tc>
          <w:tcPr>
            <w:tcW w:w="3114" w:type="dxa"/>
          </w:tcPr>
          <w:p w14:paraId="783B15EC" w14:textId="77777777" w:rsidR="00580E47" w:rsidRPr="005F7B26" w:rsidRDefault="00580E47" w:rsidP="00AB60A8">
            <w:pPr>
              <w:jc w:val="left"/>
              <w:rPr>
                <w:bCs/>
              </w:rPr>
            </w:pPr>
            <w:r w:rsidRPr="005F7B26">
              <w:rPr>
                <w:bCs/>
              </w:rPr>
              <w:t>Robert Łazarczyk</w:t>
            </w:r>
          </w:p>
        </w:tc>
        <w:tc>
          <w:tcPr>
            <w:tcW w:w="6095" w:type="dxa"/>
          </w:tcPr>
          <w:p w14:paraId="0DC4E624" w14:textId="77777777" w:rsidR="00580E47" w:rsidRPr="005F7B26" w:rsidRDefault="00580E47" w:rsidP="00AB60A8">
            <w:pPr>
              <w:jc w:val="left"/>
            </w:pPr>
            <w:r w:rsidRPr="005F7B26">
              <w:t>Członek Rady Nadzorczej</w:t>
            </w:r>
          </w:p>
        </w:tc>
      </w:tr>
      <w:tr w:rsidR="00580E47" w:rsidRPr="005F7B26" w14:paraId="64C4897F" w14:textId="77777777" w:rsidTr="00AB60A8">
        <w:tc>
          <w:tcPr>
            <w:tcW w:w="3114" w:type="dxa"/>
          </w:tcPr>
          <w:p w14:paraId="65BCFD80" w14:textId="77777777" w:rsidR="00580E47" w:rsidRPr="005F7B26" w:rsidRDefault="00580E47" w:rsidP="00AB60A8">
            <w:pPr>
              <w:jc w:val="left"/>
              <w:rPr>
                <w:bCs/>
              </w:rPr>
            </w:pPr>
            <w:r w:rsidRPr="005F7B26">
              <w:rPr>
                <w:bCs/>
              </w:rPr>
              <w:t xml:space="preserve">Stanisław Józef </w:t>
            </w:r>
            <w:proofErr w:type="spellStart"/>
            <w:r w:rsidRPr="005F7B26">
              <w:rPr>
                <w:bCs/>
              </w:rPr>
              <w:t>Prusek</w:t>
            </w:r>
            <w:proofErr w:type="spellEnd"/>
          </w:p>
        </w:tc>
        <w:tc>
          <w:tcPr>
            <w:tcW w:w="6095" w:type="dxa"/>
          </w:tcPr>
          <w:p w14:paraId="1E56032D" w14:textId="77777777" w:rsidR="00580E47" w:rsidRPr="005F7B26" w:rsidRDefault="00580E47" w:rsidP="00AB60A8">
            <w:pPr>
              <w:jc w:val="left"/>
            </w:pPr>
            <w:r w:rsidRPr="005F7B26">
              <w:t>Członek Rady Nadzorczej</w:t>
            </w:r>
          </w:p>
        </w:tc>
      </w:tr>
      <w:tr w:rsidR="00580E47" w:rsidRPr="005F7B26" w14:paraId="2080918C" w14:textId="77777777" w:rsidTr="00AB60A8">
        <w:tc>
          <w:tcPr>
            <w:tcW w:w="3114" w:type="dxa"/>
          </w:tcPr>
          <w:p w14:paraId="62DBB729" w14:textId="77777777" w:rsidR="00580E47" w:rsidRPr="005F7B26" w:rsidRDefault="00580E47" w:rsidP="00AB60A8">
            <w:pPr>
              <w:jc w:val="left"/>
              <w:rPr>
                <w:bCs/>
              </w:rPr>
            </w:pPr>
            <w:r w:rsidRPr="005F7B26">
              <w:rPr>
                <w:bCs/>
              </w:rPr>
              <w:t xml:space="preserve">Jacek </w:t>
            </w:r>
            <w:proofErr w:type="spellStart"/>
            <w:r w:rsidRPr="005F7B26">
              <w:rPr>
                <w:bCs/>
              </w:rPr>
              <w:t>Plutecki</w:t>
            </w:r>
            <w:proofErr w:type="spellEnd"/>
          </w:p>
        </w:tc>
        <w:tc>
          <w:tcPr>
            <w:tcW w:w="6095" w:type="dxa"/>
          </w:tcPr>
          <w:p w14:paraId="220E7A8F" w14:textId="77777777" w:rsidR="00580E47" w:rsidRPr="005F7B26" w:rsidRDefault="00580E47" w:rsidP="00AB60A8">
            <w:pPr>
              <w:jc w:val="left"/>
            </w:pPr>
            <w:r w:rsidRPr="005F7B26">
              <w:t>Prokurent</w:t>
            </w:r>
          </w:p>
        </w:tc>
      </w:tr>
      <w:tr w:rsidR="00580E47" w:rsidRPr="005F7B26" w14:paraId="3F899651" w14:textId="77777777" w:rsidTr="00AB60A8">
        <w:tc>
          <w:tcPr>
            <w:tcW w:w="3114" w:type="dxa"/>
          </w:tcPr>
          <w:p w14:paraId="7F5C7A47" w14:textId="77777777" w:rsidR="00580E47" w:rsidRPr="005F7B26" w:rsidRDefault="00580E47" w:rsidP="00AB60A8">
            <w:pPr>
              <w:jc w:val="left"/>
              <w:rPr>
                <w:bCs/>
              </w:rPr>
            </w:pPr>
            <w:r w:rsidRPr="005F7B26">
              <w:rPr>
                <w:bCs/>
              </w:rPr>
              <w:t>Radosław Adam Cichy</w:t>
            </w:r>
          </w:p>
        </w:tc>
        <w:tc>
          <w:tcPr>
            <w:tcW w:w="6095" w:type="dxa"/>
          </w:tcPr>
          <w:p w14:paraId="19CBEE81" w14:textId="77777777" w:rsidR="00580E47" w:rsidRPr="005F7B26" w:rsidRDefault="00580E47" w:rsidP="00AB60A8">
            <w:pPr>
              <w:jc w:val="left"/>
            </w:pPr>
            <w:r w:rsidRPr="005F7B26">
              <w:t>Prokurent</w:t>
            </w:r>
          </w:p>
        </w:tc>
      </w:tr>
      <w:tr w:rsidR="00580E47" w:rsidRPr="005F7B26" w14:paraId="53A9EC2F" w14:textId="77777777" w:rsidTr="00AB60A8">
        <w:tc>
          <w:tcPr>
            <w:tcW w:w="3114" w:type="dxa"/>
          </w:tcPr>
          <w:p w14:paraId="1C5877E5" w14:textId="77777777" w:rsidR="00580E47" w:rsidRPr="005F7B26" w:rsidRDefault="00580E47" w:rsidP="00AB60A8">
            <w:pPr>
              <w:jc w:val="left"/>
              <w:rPr>
                <w:bCs/>
              </w:rPr>
            </w:pPr>
            <w:r w:rsidRPr="005F7B26">
              <w:rPr>
                <w:bCs/>
              </w:rPr>
              <w:t>Waldemar Stanisław Stachura</w:t>
            </w:r>
          </w:p>
        </w:tc>
        <w:tc>
          <w:tcPr>
            <w:tcW w:w="6095" w:type="dxa"/>
          </w:tcPr>
          <w:p w14:paraId="08FC5733" w14:textId="77777777" w:rsidR="00580E47" w:rsidRPr="005F7B26" w:rsidRDefault="00580E47" w:rsidP="00AB60A8">
            <w:pPr>
              <w:jc w:val="left"/>
            </w:pPr>
            <w:r w:rsidRPr="005F7B26">
              <w:t>Prokurent</w:t>
            </w:r>
          </w:p>
        </w:tc>
      </w:tr>
      <w:tr w:rsidR="00580E47" w:rsidRPr="005F7B26" w14:paraId="680A402A" w14:textId="77777777" w:rsidTr="00AB60A8">
        <w:tc>
          <w:tcPr>
            <w:tcW w:w="3114" w:type="dxa"/>
          </w:tcPr>
          <w:p w14:paraId="38D6AACE" w14:textId="77777777" w:rsidR="00580E47" w:rsidRPr="005F7B26" w:rsidRDefault="00580E47" w:rsidP="00AB60A8">
            <w:pPr>
              <w:jc w:val="left"/>
              <w:rPr>
                <w:bCs/>
              </w:rPr>
            </w:pPr>
            <w:r w:rsidRPr="005F7B26">
              <w:rPr>
                <w:bCs/>
              </w:rPr>
              <w:t xml:space="preserve">Edward </w:t>
            </w:r>
            <w:proofErr w:type="spellStart"/>
            <w:r w:rsidRPr="005F7B26">
              <w:rPr>
                <w:bCs/>
              </w:rPr>
              <w:t>Paździorko</w:t>
            </w:r>
            <w:proofErr w:type="spellEnd"/>
          </w:p>
        </w:tc>
        <w:tc>
          <w:tcPr>
            <w:tcW w:w="6095" w:type="dxa"/>
          </w:tcPr>
          <w:p w14:paraId="1E63719C" w14:textId="77777777" w:rsidR="00580E47" w:rsidRPr="005F7B26" w:rsidRDefault="00580E47" w:rsidP="00AB60A8">
            <w:pPr>
              <w:jc w:val="left"/>
            </w:pPr>
            <w:r w:rsidRPr="005F7B26">
              <w:t xml:space="preserve">Zastępca Prezesa Zarządu Ds. Technicznych </w:t>
            </w:r>
            <w:r>
              <w:t>i</w:t>
            </w:r>
            <w:r w:rsidRPr="005F7B26">
              <w:t xml:space="preserve"> Operacyjnych</w:t>
            </w:r>
          </w:p>
        </w:tc>
      </w:tr>
      <w:tr w:rsidR="00580E47" w:rsidRPr="005F7B26" w14:paraId="3801455D" w14:textId="77777777" w:rsidTr="00AB60A8">
        <w:tc>
          <w:tcPr>
            <w:tcW w:w="3114" w:type="dxa"/>
          </w:tcPr>
          <w:p w14:paraId="6C4C8AEF" w14:textId="77777777" w:rsidR="00580E47" w:rsidRPr="005F7B26" w:rsidRDefault="00580E47" w:rsidP="00AB60A8">
            <w:pPr>
              <w:jc w:val="left"/>
              <w:rPr>
                <w:bCs/>
              </w:rPr>
            </w:pPr>
            <w:r w:rsidRPr="005F7B26">
              <w:rPr>
                <w:bCs/>
              </w:rPr>
              <w:t>Wojciech Kałuża</w:t>
            </w:r>
          </w:p>
        </w:tc>
        <w:tc>
          <w:tcPr>
            <w:tcW w:w="6095" w:type="dxa"/>
          </w:tcPr>
          <w:p w14:paraId="4F7AE072" w14:textId="77777777" w:rsidR="00580E47" w:rsidRPr="005F7B26" w:rsidRDefault="00580E47" w:rsidP="00580E47">
            <w:pPr>
              <w:keepNext/>
              <w:jc w:val="left"/>
            </w:pPr>
            <w:r w:rsidRPr="005F7B26">
              <w:t xml:space="preserve">Zastępca Prezesa Zarządu </w:t>
            </w:r>
            <w:proofErr w:type="spellStart"/>
            <w:r w:rsidRPr="005F7B26">
              <w:t>Ds.Rozwoju</w:t>
            </w:r>
            <w:proofErr w:type="spellEnd"/>
          </w:p>
        </w:tc>
      </w:tr>
    </w:tbl>
    <w:p w14:paraId="095DDA63" w14:textId="2B407CA6" w:rsidR="00D92A84" w:rsidRDefault="00580E47" w:rsidP="00580E47">
      <w:pPr>
        <w:pStyle w:val="Legenda"/>
        <w:rPr>
          <w:b/>
        </w:rPr>
      </w:pPr>
      <w:r>
        <w:t xml:space="preserve">Tabela </w:t>
      </w:r>
      <w:fldSimple w:instr=" SEQ Tabela \* ARABIC ">
        <w:r>
          <w:rPr>
            <w:noProof/>
          </w:rPr>
          <w:t>2</w:t>
        </w:r>
      </w:fldSimple>
      <w:r>
        <w:t xml:space="preserve"> Rada nadzorcza spółki</w:t>
      </w:r>
    </w:p>
    <w:p w14:paraId="708FB90A" w14:textId="0BF9AD46" w:rsidR="00D92A84" w:rsidRDefault="00000000">
      <w:pPr>
        <w:numPr>
          <w:ilvl w:val="1"/>
          <w:numId w:val="3"/>
        </w:numPr>
        <w:pBdr>
          <w:top w:val="nil"/>
          <w:left w:val="nil"/>
          <w:bottom w:val="nil"/>
          <w:right w:val="nil"/>
          <w:between w:val="nil"/>
        </w:pBdr>
        <w:spacing w:line="276" w:lineRule="auto"/>
        <w:ind w:hanging="390"/>
        <w:rPr>
          <w:b/>
          <w:color w:val="000000"/>
        </w:rPr>
      </w:pPr>
      <w:bookmarkStart w:id="5" w:name="_heading=h.2et92p0" w:colFirst="0" w:colLast="0"/>
      <w:bookmarkEnd w:id="5"/>
      <w:r>
        <w:rPr>
          <w:b/>
          <w:color w:val="000000"/>
        </w:rPr>
        <w:t>Akcjonariat</w:t>
      </w:r>
    </w:p>
    <w:tbl>
      <w:tblPr>
        <w:tblStyle w:val="afffa"/>
        <w:tblW w:w="9073"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3969"/>
        <w:gridCol w:w="2410"/>
        <w:gridCol w:w="2694"/>
      </w:tblGrid>
      <w:tr w:rsidR="00D92A84" w14:paraId="2128B4ED" w14:textId="77777777">
        <w:tc>
          <w:tcPr>
            <w:tcW w:w="3969" w:type="dxa"/>
            <w:shd w:val="clear" w:color="auto" w:fill="D9E2F3"/>
          </w:tcPr>
          <w:p w14:paraId="54BAB3DC" w14:textId="77777777" w:rsidR="00D92A84" w:rsidRDefault="00000000">
            <w:pPr>
              <w:spacing w:line="360" w:lineRule="auto"/>
              <w:rPr>
                <w:b/>
              </w:rPr>
            </w:pPr>
            <w:r>
              <w:rPr>
                <w:b/>
              </w:rPr>
              <w:t>Akcjonariusz</w:t>
            </w:r>
          </w:p>
        </w:tc>
        <w:tc>
          <w:tcPr>
            <w:tcW w:w="2410" w:type="dxa"/>
            <w:shd w:val="clear" w:color="auto" w:fill="D9E2F3"/>
          </w:tcPr>
          <w:p w14:paraId="1992E93F" w14:textId="77777777" w:rsidR="00D92A84" w:rsidRDefault="00000000">
            <w:pPr>
              <w:spacing w:line="360" w:lineRule="auto"/>
              <w:rPr>
                <w:b/>
              </w:rPr>
            </w:pPr>
            <w:r>
              <w:rPr>
                <w:b/>
              </w:rPr>
              <w:t>Liczba akcji</w:t>
            </w:r>
          </w:p>
        </w:tc>
        <w:tc>
          <w:tcPr>
            <w:tcW w:w="2694" w:type="dxa"/>
            <w:shd w:val="clear" w:color="auto" w:fill="B4C6E7"/>
          </w:tcPr>
          <w:p w14:paraId="340AE610" w14:textId="77777777" w:rsidR="00D92A84" w:rsidRDefault="00000000">
            <w:pPr>
              <w:spacing w:line="360" w:lineRule="auto"/>
              <w:rPr>
                <w:b/>
              </w:rPr>
            </w:pPr>
            <w:r>
              <w:rPr>
                <w:b/>
              </w:rPr>
              <w:t>Udział w kapitale</w:t>
            </w:r>
          </w:p>
        </w:tc>
      </w:tr>
      <w:tr w:rsidR="00D92A84" w14:paraId="426CC545" w14:textId="77777777">
        <w:tc>
          <w:tcPr>
            <w:tcW w:w="3969" w:type="dxa"/>
          </w:tcPr>
          <w:p w14:paraId="31B1BC05" w14:textId="77777777" w:rsidR="00D92A84" w:rsidRDefault="00000000">
            <w:pPr>
              <w:spacing w:line="360" w:lineRule="auto"/>
            </w:pPr>
            <w:r>
              <w:t>Skarb Państwa</w:t>
            </w:r>
          </w:p>
        </w:tc>
        <w:tc>
          <w:tcPr>
            <w:tcW w:w="2410" w:type="dxa"/>
            <w:shd w:val="clear" w:color="auto" w:fill="D9E2F3"/>
          </w:tcPr>
          <w:p w14:paraId="0A86D014" w14:textId="77777777" w:rsidR="00D92A84" w:rsidRDefault="00000000">
            <w:pPr>
              <w:spacing w:line="360" w:lineRule="auto"/>
            </w:pPr>
            <w:r>
              <w:t>64 775 542</w:t>
            </w:r>
          </w:p>
        </w:tc>
        <w:tc>
          <w:tcPr>
            <w:tcW w:w="2694" w:type="dxa"/>
            <w:shd w:val="clear" w:color="auto" w:fill="B4C6E7"/>
          </w:tcPr>
          <w:p w14:paraId="70E954F2" w14:textId="77777777" w:rsidR="00D92A84" w:rsidRDefault="00000000">
            <w:pPr>
              <w:spacing w:line="360" w:lineRule="auto"/>
            </w:pPr>
            <w:r>
              <w:t>55,17%</w:t>
            </w:r>
          </w:p>
        </w:tc>
      </w:tr>
      <w:tr w:rsidR="00D92A84" w14:paraId="09D41960" w14:textId="77777777">
        <w:tc>
          <w:tcPr>
            <w:tcW w:w="3969" w:type="dxa"/>
          </w:tcPr>
          <w:p w14:paraId="61D8BD8F" w14:textId="77777777" w:rsidR="00D92A84" w:rsidRPr="00580E47" w:rsidRDefault="00000000">
            <w:pPr>
              <w:spacing w:line="360" w:lineRule="auto"/>
              <w:rPr>
                <w:sz w:val="28"/>
                <w:szCs w:val="28"/>
                <w:lang w:val="en-US"/>
              </w:rPr>
            </w:pPr>
            <w:r w:rsidRPr="00580E47">
              <w:rPr>
                <w:highlight w:val="white"/>
                <w:lang w:val="en-US"/>
              </w:rPr>
              <w:t>The Goldman Sachs Group. Inc.</w:t>
            </w:r>
          </w:p>
        </w:tc>
        <w:tc>
          <w:tcPr>
            <w:tcW w:w="2410" w:type="dxa"/>
            <w:shd w:val="clear" w:color="auto" w:fill="D9E2F3"/>
          </w:tcPr>
          <w:p w14:paraId="52ECFA74" w14:textId="77777777" w:rsidR="00D92A84" w:rsidRDefault="00000000">
            <w:pPr>
              <w:spacing w:line="360" w:lineRule="auto"/>
              <w:rPr>
                <w:sz w:val="28"/>
                <w:szCs w:val="28"/>
              </w:rPr>
            </w:pPr>
            <w:r>
              <w:t>6 013 841</w:t>
            </w:r>
          </w:p>
        </w:tc>
        <w:tc>
          <w:tcPr>
            <w:tcW w:w="2694" w:type="dxa"/>
            <w:shd w:val="clear" w:color="auto" w:fill="B4C6E7"/>
          </w:tcPr>
          <w:p w14:paraId="6851165F" w14:textId="77777777" w:rsidR="00D92A84" w:rsidRDefault="00000000" w:rsidP="00580E47">
            <w:pPr>
              <w:keepNext/>
              <w:spacing w:line="360" w:lineRule="auto"/>
              <w:rPr>
                <w:sz w:val="28"/>
                <w:szCs w:val="28"/>
              </w:rPr>
            </w:pPr>
            <w:r>
              <w:t>5,12%</w:t>
            </w:r>
          </w:p>
        </w:tc>
      </w:tr>
    </w:tbl>
    <w:p w14:paraId="6DF2B036" w14:textId="5528E38A" w:rsidR="00D92A84" w:rsidRDefault="00580E47" w:rsidP="00580E47">
      <w:pPr>
        <w:pStyle w:val="Legenda"/>
      </w:pPr>
      <w:bookmarkStart w:id="6" w:name="_heading=h.tyjcwt" w:colFirst="0" w:colLast="0"/>
      <w:bookmarkEnd w:id="6"/>
      <w:r>
        <w:t xml:space="preserve">Tabela </w:t>
      </w:r>
      <w:fldSimple w:instr=" SEQ Tabela \* ARABIC ">
        <w:r>
          <w:rPr>
            <w:noProof/>
          </w:rPr>
          <w:t>3</w:t>
        </w:r>
      </w:fldSimple>
      <w:r>
        <w:t xml:space="preserve"> Akcjonariat</w:t>
      </w:r>
    </w:p>
    <w:p w14:paraId="656C5026" w14:textId="77777777" w:rsidR="00580E47" w:rsidRPr="00580E47" w:rsidRDefault="00580E47" w:rsidP="00580E47"/>
    <w:p w14:paraId="125EEEF2" w14:textId="35DF1407" w:rsidR="00D92A84" w:rsidRPr="00580E47" w:rsidRDefault="00000000">
      <w:pPr>
        <w:numPr>
          <w:ilvl w:val="1"/>
          <w:numId w:val="3"/>
        </w:numPr>
        <w:pBdr>
          <w:top w:val="nil"/>
          <w:left w:val="nil"/>
          <w:bottom w:val="nil"/>
          <w:right w:val="nil"/>
          <w:between w:val="nil"/>
        </w:pBdr>
        <w:spacing w:line="276" w:lineRule="auto"/>
        <w:ind w:hanging="390"/>
        <w:rPr>
          <w:b/>
          <w:bCs/>
          <w:color w:val="000000"/>
        </w:rPr>
      </w:pPr>
      <w:bookmarkStart w:id="7" w:name="_heading=h.3dy6vkm" w:colFirst="0" w:colLast="0"/>
      <w:bookmarkEnd w:id="7"/>
      <w:r w:rsidRPr="00580E47">
        <w:rPr>
          <w:b/>
          <w:bCs/>
          <w:color w:val="000000"/>
        </w:rPr>
        <w:lastRenderedPageBreak/>
        <w:t>Historia- najważniejsze wydarzenia</w:t>
      </w:r>
    </w:p>
    <w:tbl>
      <w:tblPr>
        <w:tblStyle w:val="afffb"/>
        <w:tblW w:w="921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134"/>
        <w:gridCol w:w="8080"/>
      </w:tblGrid>
      <w:tr w:rsidR="00D92A84" w14:paraId="6188D946" w14:textId="77777777">
        <w:trPr>
          <w:trHeight w:val="401"/>
        </w:trPr>
        <w:tc>
          <w:tcPr>
            <w:tcW w:w="1134" w:type="dxa"/>
            <w:shd w:val="clear" w:color="auto" w:fill="D9E2F3"/>
          </w:tcPr>
          <w:p w14:paraId="5F017FF8" w14:textId="77777777" w:rsidR="00D92A84" w:rsidRPr="00580E47" w:rsidRDefault="00000000">
            <w:pPr>
              <w:spacing w:line="360" w:lineRule="auto"/>
              <w:rPr>
                <w:b/>
                <w:sz w:val="22"/>
                <w:szCs w:val="22"/>
              </w:rPr>
            </w:pPr>
            <w:r w:rsidRPr="00580E47">
              <w:rPr>
                <w:b/>
                <w:sz w:val="22"/>
                <w:szCs w:val="22"/>
              </w:rPr>
              <w:t>ROK</w:t>
            </w:r>
          </w:p>
        </w:tc>
        <w:tc>
          <w:tcPr>
            <w:tcW w:w="8080" w:type="dxa"/>
            <w:shd w:val="clear" w:color="auto" w:fill="D9E2F3"/>
          </w:tcPr>
          <w:p w14:paraId="579746ED" w14:textId="77777777" w:rsidR="00D92A84" w:rsidRPr="00580E47" w:rsidRDefault="00000000">
            <w:pPr>
              <w:spacing w:line="360" w:lineRule="auto"/>
              <w:rPr>
                <w:b/>
                <w:sz w:val="22"/>
                <w:szCs w:val="22"/>
              </w:rPr>
            </w:pPr>
            <w:r w:rsidRPr="00580E47">
              <w:rPr>
                <w:b/>
                <w:sz w:val="22"/>
                <w:szCs w:val="22"/>
              </w:rPr>
              <w:t>WYDARZENIE</w:t>
            </w:r>
          </w:p>
        </w:tc>
      </w:tr>
      <w:tr w:rsidR="00D92A84" w14:paraId="3F0C7B61" w14:textId="77777777">
        <w:tc>
          <w:tcPr>
            <w:tcW w:w="1134" w:type="dxa"/>
            <w:shd w:val="clear" w:color="auto" w:fill="D9E2F3"/>
          </w:tcPr>
          <w:p w14:paraId="5A0430D7" w14:textId="77777777" w:rsidR="00D92A84" w:rsidRPr="00580E47" w:rsidRDefault="00000000">
            <w:pPr>
              <w:spacing w:line="360" w:lineRule="auto"/>
              <w:rPr>
                <w:sz w:val="22"/>
                <w:szCs w:val="22"/>
              </w:rPr>
            </w:pPr>
            <w:r w:rsidRPr="00580E47">
              <w:rPr>
                <w:sz w:val="22"/>
                <w:szCs w:val="22"/>
              </w:rPr>
              <w:t>1993</w:t>
            </w:r>
          </w:p>
        </w:tc>
        <w:tc>
          <w:tcPr>
            <w:tcW w:w="8080" w:type="dxa"/>
          </w:tcPr>
          <w:p w14:paraId="6DD27CD9" w14:textId="77777777" w:rsidR="00D92A84" w:rsidRPr="00580E47" w:rsidRDefault="00000000">
            <w:pPr>
              <w:spacing w:line="360" w:lineRule="auto"/>
              <w:rPr>
                <w:sz w:val="22"/>
                <w:szCs w:val="22"/>
              </w:rPr>
            </w:pPr>
            <w:r w:rsidRPr="00580E47">
              <w:rPr>
                <w:sz w:val="22"/>
                <w:szCs w:val="22"/>
              </w:rPr>
              <w:t>Utworzenie Grupy JSW w wyniku połączenia 7 niezależnych kopalń węgla kamiennego jako efekt restrukturyzacji sektora górniczego w Polsce</w:t>
            </w:r>
          </w:p>
        </w:tc>
      </w:tr>
      <w:tr w:rsidR="00D92A84" w14:paraId="7C8C61F4" w14:textId="77777777">
        <w:tc>
          <w:tcPr>
            <w:tcW w:w="1134" w:type="dxa"/>
            <w:shd w:val="clear" w:color="auto" w:fill="D9E2F3"/>
          </w:tcPr>
          <w:p w14:paraId="5CE61D77" w14:textId="77777777" w:rsidR="00D92A84" w:rsidRPr="00580E47" w:rsidRDefault="00000000">
            <w:pPr>
              <w:spacing w:line="360" w:lineRule="auto"/>
              <w:rPr>
                <w:sz w:val="22"/>
                <w:szCs w:val="22"/>
              </w:rPr>
            </w:pPr>
            <w:r w:rsidRPr="00580E47">
              <w:rPr>
                <w:sz w:val="22"/>
                <w:szCs w:val="22"/>
              </w:rPr>
              <w:t>2011</w:t>
            </w:r>
          </w:p>
        </w:tc>
        <w:tc>
          <w:tcPr>
            <w:tcW w:w="8080" w:type="dxa"/>
          </w:tcPr>
          <w:p w14:paraId="03054749" w14:textId="77777777" w:rsidR="00D92A84" w:rsidRPr="00580E47" w:rsidRDefault="00000000">
            <w:pPr>
              <w:spacing w:line="360" w:lineRule="auto"/>
              <w:rPr>
                <w:sz w:val="22"/>
                <w:szCs w:val="22"/>
              </w:rPr>
            </w:pPr>
            <w:r w:rsidRPr="00580E47">
              <w:rPr>
                <w:sz w:val="22"/>
                <w:szCs w:val="22"/>
              </w:rPr>
              <w:t xml:space="preserve">Połączenie kopalń </w:t>
            </w:r>
            <w:proofErr w:type="spellStart"/>
            <w:r w:rsidRPr="00580E47">
              <w:rPr>
                <w:sz w:val="22"/>
                <w:szCs w:val="22"/>
              </w:rPr>
              <w:t>Borynia</w:t>
            </w:r>
            <w:proofErr w:type="spellEnd"/>
            <w:r w:rsidRPr="00580E47">
              <w:rPr>
                <w:sz w:val="22"/>
                <w:szCs w:val="22"/>
              </w:rPr>
              <w:t xml:space="preserve"> i Zofiówka (integracja techniczno-organizacyjna) Nabycie Koksowni Zabrze i Koksowni Victoria Nabycie PEC przez SEJ S.A. (spółkę z Grupy GK JSW)</w:t>
            </w:r>
          </w:p>
        </w:tc>
      </w:tr>
      <w:tr w:rsidR="00D92A84" w14:paraId="31667378" w14:textId="77777777">
        <w:tc>
          <w:tcPr>
            <w:tcW w:w="1134" w:type="dxa"/>
            <w:shd w:val="clear" w:color="auto" w:fill="D9E2F3"/>
          </w:tcPr>
          <w:p w14:paraId="3096D4D1" w14:textId="77777777" w:rsidR="00D92A84" w:rsidRPr="00580E47" w:rsidRDefault="00000000">
            <w:pPr>
              <w:spacing w:line="360" w:lineRule="auto"/>
              <w:rPr>
                <w:sz w:val="22"/>
                <w:szCs w:val="22"/>
              </w:rPr>
            </w:pPr>
            <w:r w:rsidRPr="00580E47">
              <w:rPr>
                <w:sz w:val="22"/>
                <w:szCs w:val="22"/>
              </w:rPr>
              <w:t>2011</w:t>
            </w:r>
          </w:p>
        </w:tc>
        <w:tc>
          <w:tcPr>
            <w:tcW w:w="8080" w:type="dxa"/>
          </w:tcPr>
          <w:p w14:paraId="256F1431" w14:textId="77777777" w:rsidR="00D92A84" w:rsidRPr="00580E47" w:rsidRDefault="00000000">
            <w:pPr>
              <w:spacing w:line="360" w:lineRule="auto"/>
              <w:rPr>
                <w:sz w:val="22"/>
                <w:szCs w:val="22"/>
              </w:rPr>
            </w:pPr>
            <w:r w:rsidRPr="00580E47">
              <w:rPr>
                <w:sz w:val="22"/>
                <w:szCs w:val="22"/>
              </w:rPr>
              <w:t>Debiut na GPW w Warszawie</w:t>
            </w:r>
          </w:p>
        </w:tc>
      </w:tr>
      <w:tr w:rsidR="00D92A84" w14:paraId="1F9C91ED" w14:textId="77777777">
        <w:tc>
          <w:tcPr>
            <w:tcW w:w="1134" w:type="dxa"/>
            <w:shd w:val="clear" w:color="auto" w:fill="D9E2F3"/>
          </w:tcPr>
          <w:p w14:paraId="42688A00" w14:textId="77777777" w:rsidR="00D92A84" w:rsidRPr="00580E47" w:rsidRDefault="00000000">
            <w:pPr>
              <w:spacing w:line="360" w:lineRule="auto"/>
              <w:rPr>
                <w:sz w:val="22"/>
                <w:szCs w:val="22"/>
              </w:rPr>
            </w:pPr>
            <w:r w:rsidRPr="00580E47">
              <w:rPr>
                <w:sz w:val="22"/>
                <w:szCs w:val="22"/>
              </w:rPr>
              <w:t>2013</w:t>
            </w:r>
          </w:p>
        </w:tc>
        <w:tc>
          <w:tcPr>
            <w:tcW w:w="8080" w:type="dxa"/>
          </w:tcPr>
          <w:p w14:paraId="3F82FFD0" w14:textId="77777777" w:rsidR="00D92A84" w:rsidRPr="00580E47" w:rsidRDefault="00000000">
            <w:pPr>
              <w:spacing w:line="360" w:lineRule="auto"/>
              <w:rPr>
                <w:sz w:val="22"/>
                <w:szCs w:val="22"/>
              </w:rPr>
            </w:pPr>
            <w:r w:rsidRPr="00580E47">
              <w:rPr>
                <w:sz w:val="22"/>
                <w:szCs w:val="22"/>
              </w:rPr>
              <w:t xml:space="preserve">Połączenie kopalń </w:t>
            </w:r>
            <w:proofErr w:type="spellStart"/>
            <w:r w:rsidRPr="00580E47">
              <w:rPr>
                <w:sz w:val="22"/>
                <w:szCs w:val="22"/>
              </w:rPr>
              <w:t>Borynia</w:t>
            </w:r>
            <w:proofErr w:type="spellEnd"/>
            <w:r w:rsidRPr="00580E47">
              <w:rPr>
                <w:sz w:val="22"/>
                <w:szCs w:val="22"/>
              </w:rPr>
              <w:t xml:space="preserve"> i Zofiówka z kopalnią Jas-</w:t>
            </w:r>
            <w:proofErr w:type="spellStart"/>
            <w:r w:rsidRPr="00580E47">
              <w:rPr>
                <w:sz w:val="22"/>
                <w:szCs w:val="22"/>
              </w:rPr>
              <w:t>Mos</w:t>
            </w:r>
            <w:proofErr w:type="spellEnd"/>
          </w:p>
        </w:tc>
      </w:tr>
      <w:tr w:rsidR="00D92A84" w14:paraId="1B4400C9" w14:textId="77777777">
        <w:tc>
          <w:tcPr>
            <w:tcW w:w="1134" w:type="dxa"/>
            <w:shd w:val="clear" w:color="auto" w:fill="D9E2F3"/>
          </w:tcPr>
          <w:p w14:paraId="5496EFE3" w14:textId="77777777" w:rsidR="00D92A84" w:rsidRPr="00580E47" w:rsidRDefault="00000000">
            <w:pPr>
              <w:spacing w:line="360" w:lineRule="auto"/>
              <w:rPr>
                <w:sz w:val="22"/>
                <w:szCs w:val="22"/>
              </w:rPr>
            </w:pPr>
            <w:r w:rsidRPr="00580E47">
              <w:rPr>
                <w:sz w:val="22"/>
                <w:szCs w:val="22"/>
              </w:rPr>
              <w:t>2014</w:t>
            </w:r>
          </w:p>
        </w:tc>
        <w:tc>
          <w:tcPr>
            <w:tcW w:w="8080" w:type="dxa"/>
          </w:tcPr>
          <w:p w14:paraId="3D7DB98C" w14:textId="77777777" w:rsidR="00D92A84" w:rsidRPr="00580E47" w:rsidRDefault="00000000" w:rsidP="00580E47">
            <w:pPr>
              <w:keepNext/>
              <w:spacing w:line="360" w:lineRule="auto"/>
              <w:rPr>
                <w:sz w:val="22"/>
                <w:szCs w:val="22"/>
              </w:rPr>
            </w:pPr>
            <w:r w:rsidRPr="00580E47">
              <w:rPr>
                <w:sz w:val="22"/>
                <w:szCs w:val="22"/>
              </w:rPr>
              <w:t>Połączenie Koksowni Przyjaźń S.A. i Kombinatu Koksochemicznego „Zabrze” S.A. – rozpoczęcie działalności pod firmą JSW KOKS S.A. Zawiązanie JSW Szkolenie i Górnictwo Sp. z o.o. Nabycie KWK Knurów-Szczygłowice przez JSW S.A.</w:t>
            </w:r>
          </w:p>
        </w:tc>
      </w:tr>
    </w:tbl>
    <w:p w14:paraId="1ADED917" w14:textId="3102C5CB" w:rsidR="00D92A84" w:rsidRDefault="00580E47" w:rsidP="00580E47">
      <w:pPr>
        <w:pStyle w:val="Legenda"/>
      </w:pPr>
      <w:bookmarkStart w:id="8" w:name="_heading=h.1t3h5sf" w:colFirst="0" w:colLast="0"/>
      <w:bookmarkEnd w:id="8"/>
      <w:r>
        <w:t xml:space="preserve">Tabela </w:t>
      </w:r>
      <w:fldSimple w:instr=" SEQ Tabela \* ARABIC ">
        <w:r>
          <w:rPr>
            <w:noProof/>
          </w:rPr>
          <w:t>4</w:t>
        </w:r>
      </w:fldSimple>
      <w:r>
        <w:t xml:space="preserve"> Historia spółki</w:t>
      </w:r>
      <w:bookmarkStart w:id="9" w:name="_heading=h.4d34og8" w:colFirst="0" w:colLast="0"/>
      <w:bookmarkEnd w:id="9"/>
    </w:p>
    <w:p w14:paraId="723B186D" w14:textId="289D2BA0" w:rsidR="00D92A84" w:rsidRDefault="00000000" w:rsidP="00580E47">
      <w:pPr>
        <w:numPr>
          <w:ilvl w:val="1"/>
          <w:numId w:val="3"/>
        </w:numPr>
        <w:pBdr>
          <w:top w:val="nil"/>
          <w:left w:val="nil"/>
          <w:bottom w:val="nil"/>
          <w:right w:val="nil"/>
          <w:between w:val="nil"/>
        </w:pBdr>
        <w:spacing w:line="240" w:lineRule="auto"/>
        <w:ind w:hanging="390"/>
        <w:rPr>
          <w:b/>
          <w:color w:val="000000"/>
        </w:rPr>
      </w:pPr>
      <w:r>
        <w:rPr>
          <w:b/>
          <w:color w:val="000000"/>
        </w:rPr>
        <w:t xml:space="preserve"> Sektor</w:t>
      </w:r>
    </w:p>
    <w:p w14:paraId="6024FBF7" w14:textId="77777777" w:rsidR="00D92A84" w:rsidRDefault="00000000" w:rsidP="00580E47">
      <w:pPr>
        <w:spacing w:line="240" w:lineRule="auto"/>
      </w:pPr>
      <w:r>
        <w:t>Jastrzębska Spółka Węglowa S.A jest największym producentem węgla koksowego w Polsce i ponadto jest znaczącym producentem koksu w Unii Europejskiej.</w:t>
      </w:r>
    </w:p>
    <w:p w14:paraId="39062485" w14:textId="13EAD662" w:rsidR="00D92A84" w:rsidRDefault="00000000" w:rsidP="00580E47">
      <w:pPr>
        <w:spacing w:line="240" w:lineRule="auto"/>
      </w:pPr>
      <w:r>
        <w:t xml:space="preserve">Spółka ta działa w sektorze wydobycia węgla kamiennego. Zgodnie z Polska Klasyfikacją </w:t>
      </w:r>
      <w:r w:rsidR="00580E47">
        <w:t>Działalności</w:t>
      </w:r>
      <w:r>
        <w:t xml:space="preserve"> 2007 PKD Grupy to 05.10.Z klasa ta obejmuje wydobywanie węgla kamiennego w kopalniach (podziemne lub odkrywkowe), włączając wydobywanie w postaci ciekłej, - czyszczenie, sortowanie, proszkowanie itp. węgla kamiennego w celu poprawienia jakości lub przygotowania do transportu lub składowania, - odzyskiwanie węgla kamiennego z hałd.</w:t>
      </w:r>
    </w:p>
    <w:p w14:paraId="3BB3CB4D" w14:textId="6781560E" w:rsidR="00D92A84" w:rsidRPr="00580E47" w:rsidRDefault="00000000" w:rsidP="00580E47">
      <w:pPr>
        <w:numPr>
          <w:ilvl w:val="1"/>
          <w:numId w:val="3"/>
        </w:numPr>
        <w:pBdr>
          <w:top w:val="nil"/>
          <w:left w:val="nil"/>
          <w:bottom w:val="nil"/>
          <w:right w:val="nil"/>
          <w:between w:val="nil"/>
        </w:pBdr>
        <w:spacing w:line="240" w:lineRule="auto"/>
        <w:ind w:hanging="390"/>
        <w:rPr>
          <w:b/>
          <w:bCs/>
          <w:color w:val="000000"/>
        </w:rPr>
      </w:pPr>
      <w:bookmarkStart w:id="10" w:name="_heading=h.2s8eyo1" w:colFirst="0" w:colLast="0"/>
      <w:bookmarkEnd w:id="10"/>
      <w:r w:rsidRPr="00580E47">
        <w:rPr>
          <w:b/>
          <w:bCs/>
          <w:color w:val="000000"/>
        </w:rPr>
        <w:t>Udział w rynku</w:t>
      </w:r>
    </w:p>
    <w:p w14:paraId="7B8B104D" w14:textId="77777777" w:rsidR="00D92A84" w:rsidRDefault="00000000" w:rsidP="00580E47">
      <w:pPr>
        <w:spacing w:line="240" w:lineRule="auto"/>
      </w:pPr>
      <w:r>
        <w:t xml:space="preserve">Jastrzębska Spółka Węglowa S.A jest liderem krajowym jeśli chodzi o wydobycie węgla kamiennego jak i również produkcję węgla koksowego. Jest jednym z liderów produkcji węgla koksowego na całą Europę ponadto jest 3 spółką w sektorze wydobycia węgla kamiennego  pod względem przychodów w Europie Wschodniej. </w:t>
      </w:r>
    </w:p>
    <w:p w14:paraId="20FD572E" w14:textId="77777777" w:rsidR="00D92A84" w:rsidRDefault="00000000" w:rsidP="00580E47">
      <w:pPr>
        <w:spacing w:line="240" w:lineRule="auto"/>
      </w:pPr>
      <w:r>
        <w:t>Poniższy wykres przedstawia udział JSW w produkcji węgla koksowego w Polsce, UE i na świecie w 2022 r.</w:t>
      </w:r>
    </w:p>
    <w:p w14:paraId="6D8740C3" w14:textId="77777777" w:rsidR="00580E47" w:rsidRDefault="00000000" w:rsidP="00580E47">
      <w:pPr>
        <w:keepNext/>
        <w:spacing w:line="360" w:lineRule="auto"/>
      </w:pPr>
      <w:r>
        <w:rPr>
          <w:noProof/>
        </w:rPr>
        <w:drawing>
          <wp:inline distT="114300" distB="114300" distL="114300" distR="114300" wp14:anchorId="38C4080B" wp14:editId="4253AE2B">
            <wp:extent cx="5859780" cy="1981200"/>
            <wp:effectExtent l="0" t="0" r="7620" b="0"/>
            <wp:docPr id="206657808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l="3226" t="5690" r="5696" b="5158"/>
                    <a:stretch>
                      <a:fillRect/>
                    </a:stretch>
                  </pic:blipFill>
                  <pic:spPr>
                    <a:xfrm>
                      <a:off x="0" y="0"/>
                      <a:ext cx="5875634" cy="1986560"/>
                    </a:xfrm>
                    <a:prstGeom prst="rect">
                      <a:avLst/>
                    </a:prstGeom>
                    <a:ln/>
                  </pic:spPr>
                </pic:pic>
              </a:graphicData>
            </a:graphic>
          </wp:inline>
        </w:drawing>
      </w:r>
    </w:p>
    <w:p w14:paraId="32064745" w14:textId="5A9A5F69" w:rsidR="00D92A84" w:rsidRDefault="00580E47" w:rsidP="00580E47">
      <w:pPr>
        <w:pStyle w:val="Legenda"/>
      </w:pPr>
      <w:r>
        <w:t xml:space="preserve">Rysunek </w:t>
      </w:r>
      <w:fldSimple w:instr=" SEQ Rysunek \* ARABIC ">
        <w:r>
          <w:rPr>
            <w:noProof/>
          </w:rPr>
          <w:t>1</w:t>
        </w:r>
      </w:fldSimple>
      <w:r>
        <w:t xml:space="preserve"> udział JSW w produkcji węgla koksowego</w:t>
      </w:r>
    </w:p>
    <w:p w14:paraId="35E8E773" w14:textId="77777777" w:rsidR="00D92A84" w:rsidRDefault="00000000">
      <w:pPr>
        <w:spacing w:line="360" w:lineRule="auto"/>
        <w:rPr>
          <w:color w:val="212529"/>
          <w:sz w:val="23"/>
          <w:szCs w:val="23"/>
        </w:rPr>
      </w:pPr>
      <w:r>
        <w:lastRenderedPageBreak/>
        <w:t>Kolejny wykres przedstawia udział JSW w produkcji koksu w Polsce, UE i na świecie w 2022r.</w:t>
      </w:r>
    </w:p>
    <w:p w14:paraId="556C5F5C" w14:textId="77777777" w:rsidR="00580E47" w:rsidRDefault="00000000" w:rsidP="00580E47">
      <w:pPr>
        <w:keepNext/>
        <w:spacing w:line="360" w:lineRule="auto"/>
      </w:pPr>
      <w:r>
        <w:rPr>
          <w:noProof/>
        </w:rPr>
        <w:drawing>
          <wp:inline distT="114300" distB="114300" distL="114300" distR="114300" wp14:anchorId="597C55A8" wp14:editId="11EEE806">
            <wp:extent cx="5791518" cy="1936743"/>
            <wp:effectExtent l="0" t="0" r="0" b="0"/>
            <wp:docPr id="20665780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
                    <a:srcRect t="14441" r="6192" b="10434"/>
                    <a:stretch>
                      <a:fillRect/>
                    </a:stretch>
                  </pic:blipFill>
                  <pic:spPr>
                    <a:xfrm>
                      <a:off x="0" y="0"/>
                      <a:ext cx="5791518" cy="1936743"/>
                    </a:xfrm>
                    <a:prstGeom prst="rect">
                      <a:avLst/>
                    </a:prstGeom>
                    <a:ln/>
                  </pic:spPr>
                </pic:pic>
              </a:graphicData>
            </a:graphic>
          </wp:inline>
        </w:drawing>
      </w:r>
    </w:p>
    <w:p w14:paraId="43040842" w14:textId="7467FC83" w:rsidR="00D92A84" w:rsidRDefault="00580E47" w:rsidP="00580E47">
      <w:pPr>
        <w:pStyle w:val="Legenda"/>
      </w:pPr>
      <w:r>
        <w:t xml:space="preserve">Rysunek </w:t>
      </w:r>
      <w:fldSimple w:instr=" SEQ Rysunek \* ARABIC ">
        <w:r>
          <w:rPr>
            <w:noProof/>
          </w:rPr>
          <w:t>2</w:t>
        </w:r>
      </w:fldSimple>
      <w:r>
        <w:t xml:space="preserve"> </w:t>
      </w:r>
      <w:r>
        <w:t>udział JSW w produkcji koksu</w:t>
      </w:r>
    </w:p>
    <w:p w14:paraId="0CBDB1E2" w14:textId="77777777" w:rsidR="00D92A84" w:rsidRDefault="00000000">
      <w:pPr>
        <w:spacing w:line="360" w:lineRule="auto"/>
      </w:pPr>
      <w:r>
        <w:t xml:space="preserve">wykresy - </w:t>
      </w:r>
      <w:hyperlink r:id="rId11" w:anchor="pozycja_jsw_na_rynku-tab">
        <w:r>
          <w:rPr>
            <w:color w:val="1155CC"/>
            <w:u w:val="single"/>
          </w:rPr>
          <w:t>https://www.jsw.pl/raportroczny-2022/nasze-otoczenie/otoczenie-rynkowe-i-konkurencyjne#pozycja_jsw_na_rynku-tab</w:t>
        </w:r>
      </w:hyperlink>
    </w:p>
    <w:p w14:paraId="645DDFC6" w14:textId="77777777" w:rsidR="00D92A84" w:rsidRDefault="00000000">
      <w:pPr>
        <w:numPr>
          <w:ilvl w:val="1"/>
          <w:numId w:val="3"/>
        </w:numPr>
        <w:pBdr>
          <w:top w:val="nil"/>
          <w:left w:val="nil"/>
          <w:bottom w:val="nil"/>
          <w:right w:val="nil"/>
          <w:between w:val="nil"/>
        </w:pBdr>
        <w:spacing w:line="276" w:lineRule="auto"/>
        <w:ind w:hanging="390"/>
        <w:rPr>
          <w:b/>
          <w:color w:val="000000"/>
        </w:rPr>
      </w:pPr>
      <w:bookmarkStart w:id="11" w:name="_heading=h.17dp8vu" w:colFirst="0" w:colLast="0"/>
      <w:bookmarkEnd w:id="11"/>
      <w:r>
        <w:rPr>
          <w:b/>
          <w:color w:val="000000"/>
        </w:rPr>
        <w:t xml:space="preserve"> Konkurencja (1)</w:t>
      </w:r>
    </w:p>
    <w:p w14:paraId="005EA35F" w14:textId="77777777" w:rsidR="00D92A84" w:rsidRDefault="00000000">
      <w:r>
        <w:rPr>
          <w:b/>
        </w:rPr>
        <w:t>1(Główny konkurent)</w:t>
      </w:r>
      <w:r>
        <w:t xml:space="preserve"> - Lubelski Węgiel „Bogdanka” S.A. jest jednym z liderów rynku producentów węgla kamiennego w Polsce, wyróżniających się na tle branży pod względem osiąganych wyników finansowych, wydajności wydobycia węgla kamiennego oraz planów inwestycyjnych zakładających udostępnienie nowych złóż.</w:t>
      </w:r>
    </w:p>
    <w:p w14:paraId="49AE3154" w14:textId="77777777" w:rsidR="00D92A84" w:rsidRDefault="00000000">
      <w:r>
        <w:t>Sprzedawany przez Spółkę węgiel kamienny energetyczny stosowany jest przede wszystkim do produkcji energii elektrycznej, cieplnej i produkcji cementu. Uznajemy tą firmę jako naszego głównego konkurenta ponieważ, tak jak my jego głównym źródłem zysków wydobywanie węgla kamiennego.</w:t>
      </w:r>
    </w:p>
    <w:p w14:paraId="3AA737BD" w14:textId="77777777" w:rsidR="00D92A84" w:rsidRDefault="00000000">
      <w:bookmarkStart w:id="12" w:name="_heading=h.3rdcrjn" w:colFirst="0" w:colLast="0"/>
      <w:bookmarkEnd w:id="12"/>
      <w:r>
        <w:rPr>
          <w:b/>
        </w:rPr>
        <w:t xml:space="preserve">2 </w:t>
      </w:r>
      <w:r>
        <w:t>- PGE Górnictwo i Energetyka Konwencjonalna S.A. to jeden z sześciu koncernów wchodzących w skład największej firmy energetycznej w kraju – Polskiej Grupy Energetycznej. Przedmiotem działalności spółki jest wydobywanie węgla brunatnego oraz wytwarzanie energii elektrycznej i ciepła. Nie uznajemy tej spółki jako głównego konkurenta ponieważ większość część działalności skupiają na produkcji i dystrybucji energii elektrycznej.</w:t>
      </w:r>
    </w:p>
    <w:p w14:paraId="3C1215D1" w14:textId="77777777" w:rsidR="00D92A84" w:rsidRDefault="00000000">
      <w:r>
        <w:rPr>
          <w:b/>
        </w:rPr>
        <w:t>3</w:t>
      </w:r>
      <w:r>
        <w:t xml:space="preserve"> - Tauron Wydobycie S.A. jest jednym z kluczowych producentów węgla energetycznego w Polsce. Spółka skupia trzy zakłady górnicze: ZG Sobieski w Jaworznie, ZG Brzeszcze w Brzeszczach oraz ZG Janina w Libiążu. Głównymi odbiorcami węgla produkowanego przez te zakłady są sektor gospodarstw domowych oraz energetyka zawodowa i ciepłownictwo. Od 1 stycznia 2023 roku spółka funkcjonuje pod niezmienioną nazwą poza strukturami Grupy Kapitałowej TAURON, a jej wyłącznym właścicielem jest Skarb Państwa </w:t>
      </w:r>
    </w:p>
    <w:p w14:paraId="1CDBC9B2" w14:textId="77777777" w:rsidR="00D92A84" w:rsidRDefault="00D92A84">
      <w:pPr>
        <w:jc w:val="left"/>
      </w:pPr>
    </w:p>
    <w:p w14:paraId="36D5722E" w14:textId="77777777" w:rsidR="00D92A84" w:rsidRDefault="00D92A84">
      <w:pPr>
        <w:jc w:val="left"/>
      </w:pPr>
    </w:p>
    <w:p w14:paraId="358A1140" w14:textId="77777777" w:rsidR="00D92A84" w:rsidRDefault="00D92A84">
      <w:pPr>
        <w:jc w:val="left"/>
      </w:pPr>
    </w:p>
    <w:p w14:paraId="35B3F68E" w14:textId="77777777" w:rsidR="00D92A84" w:rsidRDefault="00D92A84">
      <w:pPr>
        <w:jc w:val="left"/>
        <w:sectPr w:rsidR="00D92A84">
          <w:headerReference w:type="even" r:id="rId12"/>
          <w:headerReference w:type="default" r:id="rId13"/>
          <w:footerReference w:type="even" r:id="rId14"/>
          <w:footerReference w:type="default" r:id="rId15"/>
          <w:pgSz w:w="11906" w:h="16838"/>
          <w:pgMar w:top="1417" w:right="1417" w:bottom="1417" w:left="1417" w:header="708" w:footer="708" w:gutter="0"/>
          <w:pgNumType w:start="1"/>
          <w:cols w:space="708"/>
          <w:titlePg/>
        </w:sectPr>
      </w:pPr>
    </w:p>
    <w:p w14:paraId="54067B3A" w14:textId="4E77F1B0" w:rsidR="00D92A84" w:rsidRDefault="00580E47">
      <w:pPr>
        <w:pBdr>
          <w:top w:val="nil"/>
          <w:left w:val="nil"/>
          <w:bottom w:val="nil"/>
          <w:right w:val="nil"/>
          <w:between w:val="nil"/>
        </w:pBdr>
        <w:rPr>
          <w:b/>
          <w:i/>
          <w:color w:val="000000"/>
        </w:rPr>
      </w:pPr>
      <w:r>
        <w:rPr>
          <w:i/>
          <w:noProof/>
          <w:color w:val="7F7F7F"/>
          <w:sz w:val="22"/>
          <w:szCs w:val="22"/>
        </w:rPr>
        <w:lastRenderedPageBreak/>
        <w:drawing>
          <wp:anchor distT="114300" distB="114300" distL="114300" distR="114300" simplePos="0" relativeHeight="251658240" behindDoc="0" locked="0" layoutInCell="1" hidden="0" allowOverlap="1" wp14:anchorId="1547E76E" wp14:editId="45FDA2CB">
            <wp:simplePos x="0" y="0"/>
            <wp:positionH relativeFrom="page">
              <wp:posOffset>899160</wp:posOffset>
            </wp:positionH>
            <wp:positionV relativeFrom="page">
              <wp:posOffset>1363980</wp:posOffset>
            </wp:positionV>
            <wp:extent cx="8899525" cy="2127885"/>
            <wp:effectExtent l="0" t="0" r="0" b="5715"/>
            <wp:wrapSquare wrapText="bothSides" distT="114300" distB="114300" distL="114300" distR="114300"/>
            <wp:docPr id="20665780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8899525" cy="2127885"/>
                    </a:xfrm>
                    <a:prstGeom prst="rect">
                      <a:avLst/>
                    </a:prstGeom>
                    <a:ln/>
                  </pic:spPr>
                </pic:pic>
              </a:graphicData>
            </a:graphic>
            <wp14:sizeRelH relativeFrom="margin">
              <wp14:pctWidth>0</wp14:pctWidth>
            </wp14:sizeRelH>
          </wp:anchor>
        </w:drawing>
      </w:r>
      <w:r w:rsidR="00000000">
        <w:rPr>
          <w:b/>
          <w:i/>
          <w:color w:val="000000"/>
        </w:rPr>
        <w:t>SPRAWOZDANIA W FORMIE ANALITYCZNEJ (3)</w:t>
      </w:r>
    </w:p>
    <w:p w14:paraId="17B25184" w14:textId="6B559D14" w:rsidR="00D92A84" w:rsidRDefault="00000000">
      <w:pPr>
        <w:pBdr>
          <w:top w:val="nil"/>
          <w:left w:val="nil"/>
          <w:bottom w:val="nil"/>
          <w:right w:val="nil"/>
          <w:between w:val="nil"/>
        </w:pBdr>
        <w:spacing w:after="200" w:line="240" w:lineRule="auto"/>
        <w:jc w:val="center"/>
        <w:rPr>
          <w:i/>
          <w:color w:val="7F7F7F"/>
          <w:sz w:val="22"/>
          <w:szCs w:val="22"/>
        </w:rPr>
      </w:pPr>
      <w:bookmarkStart w:id="13" w:name="_heading=h.26in1rg" w:colFirst="0" w:colLast="0"/>
      <w:bookmarkEnd w:id="13"/>
      <w:r>
        <w:rPr>
          <w:i/>
          <w:color w:val="7F7F7F"/>
          <w:sz w:val="22"/>
          <w:szCs w:val="22"/>
        </w:rPr>
        <w:t>Tabela 3 Bilans w formie analitycznej.</w:t>
      </w:r>
    </w:p>
    <w:p w14:paraId="2EEDE895" w14:textId="77777777" w:rsidR="00D92A84" w:rsidRDefault="00000000">
      <w:pPr>
        <w:jc w:val="left"/>
      </w:pPr>
      <w:r>
        <w:rPr>
          <w:noProof/>
        </w:rPr>
        <w:drawing>
          <wp:inline distT="114300" distB="114300" distL="114300" distR="114300" wp14:anchorId="6C639B5C" wp14:editId="444C037F">
            <wp:extent cx="8900030" cy="2108200"/>
            <wp:effectExtent l="0" t="0" r="0" b="0"/>
            <wp:docPr id="206657805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8900030" cy="2108200"/>
                    </a:xfrm>
                    <a:prstGeom prst="rect">
                      <a:avLst/>
                    </a:prstGeom>
                    <a:ln/>
                  </pic:spPr>
                </pic:pic>
              </a:graphicData>
            </a:graphic>
          </wp:inline>
        </w:drawing>
      </w:r>
    </w:p>
    <w:p w14:paraId="7800555F"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14" w:name="_heading=h.lnxbz9" w:colFirst="0" w:colLast="0"/>
      <w:bookmarkEnd w:id="14"/>
      <w:r>
        <w:rPr>
          <w:i/>
          <w:color w:val="7F7F7F"/>
          <w:sz w:val="22"/>
          <w:szCs w:val="22"/>
        </w:rPr>
        <w:t xml:space="preserve">Tabela 4 </w:t>
      </w:r>
      <w:proofErr w:type="spellStart"/>
      <w:r>
        <w:rPr>
          <w:i/>
          <w:color w:val="7F7F7F"/>
          <w:sz w:val="22"/>
          <w:szCs w:val="22"/>
        </w:rPr>
        <w:t>RZiS</w:t>
      </w:r>
      <w:proofErr w:type="spellEnd"/>
      <w:r>
        <w:rPr>
          <w:i/>
          <w:color w:val="7F7F7F"/>
          <w:sz w:val="22"/>
          <w:szCs w:val="22"/>
        </w:rPr>
        <w:t xml:space="preserve"> w formie analitycznej.</w:t>
      </w:r>
    </w:p>
    <w:p w14:paraId="3FD81506" w14:textId="77777777" w:rsidR="00D92A84" w:rsidRDefault="00000000">
      <w:pPr>
        <w:sectPr w:rsidR="00D92A84">
          <w:headerReference w:type="even" r:id="rId18"/>
          <w:headerReference w:type="default" r:id="rId19"/>
          <w:footerReference w:type="even" r:id="rId20"/>
          <w:footerReference w:type="default" r:id="rId21"/>
          <w:pgSz w:w="16838" w:h="11906" w:orient="landscape"/>
          <w:pgMar w:top="1411" w:right="1411" w:bottom="1411" w:left="1411" w:header="706" w:footer="706" w:gutter="0"/>
          <w:cols w:space="708"/>
          <w:titlePg/>
        </w:sectPr>
      </w:pPr>
      <w:r>
        <w:rPr>
          <w:noProof/>
        </w:rPr>
        <w:lastRenderedPageBreak/>
        <w:drawing>
          <wp:inline distT="114300" distB="114300" distL="114300" distR="114300" wp14:anchorId="332EFF45" wp14:editId="2D03D5A1">
            <wp:extent cx="8900030" cy="3784600"/>
            <wp:effectExtent l="0" t="0" r="0" b="0"/>
            <wp:docPr id="206657804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2"/>
                    <a:srcRect/>
                    <a:stretch>
                      <a:fillRect/>
                    </a:stretch>
                  </pic:blipFill>
                  <pic:spPr>
                    <a:xfrm>
                      <a:off x="0" y="0"/>
                      <a:ext cx="8900030" cy="3784600"/>
                    </a:xfrm>
                    <a:prstGeom prst="rect">
                      <a:avLst/>
                    </a:prstGeom>
                    <a:ln/>
                  </pic:spPr>
                </pic:pic>
              </a:graphicData>
            </a:graphic>
          </wp:inline>
        </w:drawing>
      </w:r>
      <w:r>
        <w:br w:type="page"/>
      </w:r>
    </w:p>
    <w:p w14:paraId="5FAB563A" w14:textId="77777777" w:rsidR="00D92A84" w:rsidRDefault="00D92A84">
      <w:pPr>
        <w:jc w:val="left"/>
        <w:rPr>
          <w:b/>
          <w:sz w:val="28"/>
          <w:szCs w:val="28"/>
        </w:rPr>
      </w:pPr>
    </w:p>
    <w:p w14:paraId="4B17E11C" w14:textId="77777777" w:rsidR="00D92A84" w:rsidRDefault="00000000">
      <w:pPr>
        <w:pStyle w:val="Nagwek1"/>
        <w:numPr>
          <w:ilvl w:val="0"/>
          <w:numId w:val="4"/>
        </w:numPr>
      </w:pPr>
      <w:bookmarkStart w:id="15" w:name="_Toc190114673"/>
      <w:r>
        <w:t>Ocena płynności finansowej</w:t>
      </w:r>
      <w:bookmarkEnd w:id="15"/>
    </w:p>
    <w:p w14:paraId="6E23DA8B" w14:textId="77777777" w:rsidR="00D92A84" w:rsidRDefault="00000000">
      <w:pPr>
        <w:rPr>
          <w:color w:val="000000"/>
          <w:sz w:val="22"/>
          <w:szCs w:val="22"/>
        </w:rPr>
      </w:pPr>
      <w:r>
        <w:t xml:space="preserve">Wartości wzorcowe dla branży wyliczone zostały jako mediana i wartości minimalne i maksymalne jako przedział wartości z TOP20 przedsiębiorstw z naszego sektora w latach 2018-2022 dane braliśmy z www.emis.com . Główna stroną z której braliśmy dane do wykresów jest </w:t>
      </w:r>
      <w:hyperlink r:id="rId23">
        <w:r>
          <w:rPr>
            <w:color w:val="0563C1"/>
            <w:sz w:val="22"/>
            <w:szCs w:val="22"/>
            <w:u w:val="single"/>
          </w:rPr>
          <w:t>www.emis.com</w:t>
        </w:r>
      </w:hyperlink>
      <w:r>
        <w:rPr>
          <w:color w:val="000000"/>
          <w:sz w:val="22"/>
          <w:szCs w:val="22"/>
        </w:rPr>
        <w:t xml:space="preserve"> wskaźniki branżowe braliśmy ze strony </w:t>
      </w:r>
      <w:hyperlink r:id="rId24">
        <w:r>
          <w:rPr>
            <w:color w:val="0563C1"/>
            <w:sz w:val="22"/>
            <w:szCs w:val="22"/>
            <w:u w:val="single"/>
          </w:rPr>
          <w:t>https://wskaznikibranzowe.pl</w:t>
        </w:r>
      </w:hyperlink>
      <w:r>
        <w:rPr>
          <w:color w:val="000000"/>
          <w:sz w:val="22"/>
          <w:szCs w:val="22"/>
        </w:rPr>
        <w:t xml:space="preserve"> natomiast definicje i wzory z eanaliza.pl i analizy-prognozy.pl</w:t>
      </w:r>
    </w:p>
    <w:p w14:paraId="7083EB7F" w14:textId="3AD8F8BD" w:rsidR="00D92A84" w:rsidRDefault="00000000">
      <w:pPr>
        <w:pStyle w:val="Nagwek1"/>
        <w:numPr>
          <w:ilvl w:val="1"/>
          <w:numId w:val="4"/>
        </w:numPr>
        <w:spacing w:line="360" w:lineRule="auto"/>
      </w:pPr>
      <w:bookmarkStart w:id="16" w:name="_Toc190114674"/>
      <w:r>
        <w:t>Analiza płynności w ujęciu statycznym</w:t>
      </w:r>
      <w:bookmarkEnd w:id="16"/>
    </w:p>
    <w:p w14:paraId="0FEE61A6" w14:textId="77777777" w:rsidR="00D92A84" w:rsidRDefault="00000000">
      <w:r>
        <w:t>Na podstawie wskaźnikowej analizy płynności finansowej, można określić poziom oraz efektywność zarządzania płynnością w konkretnym przedsiębiorstwie. Właściwe zarządzanie polega na takim dysponowaniu środkami pieniężnymi, aby wpływy zawsze pokryły wydatki przedsiębiorstwa. Źródłem wpływów środków pieniężnych w tym przypadku są głównie otrzymane należności od kontrahentów. W przypadku pogorszenia się sytuacji finansowej, podmiot gospodarczy może skorzystać z dodatkowego źródła w postaci krótkoterminowych kredytów. W ujęciu statycznym - określanie poziomu płynności finansowej na podstawie danych wykazanych w bilansie, rachunku zysków i strat lub na podstawie wskaźników na dany dzień, np. dzień bilansowy.</w:t>
      </w:r>
    </w:p>
    <w:p w14:paraId="4724D02E" w14:textId="7EB7E179" w:rsidR="00D92A84" w:rsidRDefault="00000000">
      <w:pPr>
        <w:keepNext/>
        <w:spacing w:line="240" w:lineRule="auto"/>
        <w:jc w:val="left"/>
        <w:rPr>
          <w:b/>
          <w:i/>
        </w:rPr>
      </w:pPr>
      <w:r>
        <w:rPr>
          <w:b/>
          <w:i/>
        </w:rPr>
        <w:t>WSKAŹNIK SZYBKIEJ PŁYNNOŚCI FINANSOWEJ</w:t>
      </w:r>
    </w:p>
    <w:p w14:paraId="6A535B5C" w14:textId="77777777" w:rsidR="00D92A84" w:rsidRDefault="00000000">
      <w:pPr>
        <w:keepNext/>
        <w:spacing w:line="240" w:lineRule="auto"/>
      </w:pPr>
      <w:r>
        <w:t>To miara zdolności przedsiębiorstwa do spłaty swoich zobowiązań krótkoterminowych przy użyciu najbardziej płynnych aktywów. W odróżnieniu od wskaźnika bieżącej płynności, wskaźnik szybkiej płynności finansowej nie uwzględnia zapasów w analizie, ponieważ zapasy mogą być trudne do szybkiego zbycia lub przekształcenia na gotówkę w przypadku nagłych potrzeb płatniczych. Wskaźnik ten zapewnia więc bardziej rygorystyczną ocenę zdolności spłaty zobowiązań, wykluczając z analizy składniki aktywów, które są mniej płynne.</w:t>
      </w:r>
    </w:p>
    <w:p w14:paraId="1AE4D2C8" w14:textId="77777777" w:rsidR="00D92A84" w:rsidRDefault="00000000">
      <w:pPr>
        <w:keepNext/>
        <w:spacing w:line="240" w:lineRule="auto"/>
        <w:jc w:val="left"/>
      </w:pPr>
      <w:r>
        <w:t xml:space="preserve">dane dla sektora - </w:t>
      </w:r>
      <w:hyperlink r:id="rId25">
        <w:r>
          <w:rPr>
            <w:color w:val="1155CC"/>
            <w:u w:val="single"/>
          </w:rPr>
          <w:t>https://www-1emis-1com-1m046psdl00d0.han.bg.pwr.edu.pl/php/benchmark/sector/indicators?pc=PL&amp;prod%5B0%5D=PL&amp;change_selected_countries=1&amp;subp=&amp;indu=2121&amp;gid=1</w:t>
        </w:r>
      </w:hyperlink>
    </w:p>
    <w:p w14:paraId="57770DE2" w14:textId="77777777" w:rsidR="00D92A84" w:rsidRDefault="00000000">
      <w:pPr>
        <w:keepNext/>
        <w:spacing w:line="240" w:lineRule="auto"/>
        <w:jc w:val="left"/>
      </w:pPr>
      <w:r>
        <w:t xml:space="preserve">wzór - </w:t>
      </w:r>
      <w:hyperlink r:id="rId26" w:anchor="odniesienie9">
        <w:r>
          <w:rPr>
            <w:color w:val="1155CC"/>
            <w:u w:val="single"/>
          </w:rPr>
          <w:t>https://analizy-prognozy.pl/analiza-prognoza-finansowa/komentarze/uzupelnienie/#odniesienie9</w:t>
        </w:r>
      </w:hyperlink>
    </w:p>
    <w:p w14:paraId="0D5C7F08" w14:textId="77777777" w:rsidR="00D92A84" w:rsidRDefault="00000000">
      <w:pPr>
        <w:keepNext/>
        <w:spacing w:line="240" w:lineRule="auto"/>
        <w:jc w:val="left"/>
      </w:pPr>
      <w:r>
        <w:t>Wzór na wskaźnik szybkiej płynności finansowej jest następujący:</w:t>
      </w:r>
    </w:p>
    <w:p w14:paraId="308206E9" w14:textId="77777777" w:rsidR="00D92A84" w:rsidRDefault="00000000">
      <w:pPr>
        <w:keepNext/>
        <w:spacing w:line="240" w:lineRule="auto"/>
        <w:jc w:val="center"/>
        <w:rPr>
          <w:b/>
          <w:i/>
        </w:rPr>
      </w:pPr>
      <w:r>
        <w:rPr>
          <w:color w:val="3A3A3A"/>
        </w:rPr>
        <w:t>inwestycje krótkoterminowe + należności krótkoterminowe</w:t>
      </w:r>
      <w:r>
        <w:rPr>
          <w:color w:val="3A3A3A"/>
        </w:rPr>
        <w:br/>
        <w:t>—————————————————————————————–</w:t>
      </w:r>
      <w:r>
        <w:rPr>
          <w:color w:val="3A3A3A"/>
        </w:rPr>
        <w:br/>
      </w:r>
      <w:hyperlink r:id="rId27" w:anchor="odniesienie9">
        <w:r>
          <w:rPr>
            <w:color w:val="931501"/>
            <w:u w:val="single"/>
          </w:rPr>
          <w:t>pasywa bieżące</w:t>
        </w:r>
      </w:hyperlink>
    </w:p>
    <w:p w14:paraId="074FEA8C" w14:textId="77777777" w:rsidR="00D92A84" w:rsidRDefault="00D92A84">
      <w:pPr>
        <w:pBdr>
          <w:top w:val="nil"/>
          <w:left w:val="nil"/>
          <w:bottom w:val="nil"/>
          <w:right w:val="nil"/>
          <w:between w:val="nil"/>
        </w:pBdr>
        <w:spacing w:after="200" w:line="240" w:lineRule="auto"/>
        <w:rPr>
          <w:color w:val="7F7F7F"/>
        </w:rPr>
      </w:pPr>
    </w:p>
    <w:p w14:paraId="1FE59E6E" w14:textId="77777777" w:rsidR="00D92A84" w:rsidRDefault="00000000">
      <w:r>
        <w:t>Wartość wzorcowa dla branży to 1,19 natomiast wartości wahają się między 0,04 i 8,58 jednak wzorcowy zakres wartości powinien mieścić się od 0,7 do 1,2.</w:t>
      </w:r>
    </w:p>
    <w:p w14:paraId="46FBA3D3" w14:textId="77777777" w:rsidR="00D92A84" w:rsidRDefault="00D92A84"/>
    <w:p w14:paraId="3EC8A287" w14:textId="77777777" w:rsidR="00D92A84" w:rsidRDefault="00D92A84"/>
    <w:tbl>
      <w:tblPr>
        <w:tblStyle w:val="afffc"/>
        <w:tblW w:w="8820" w:type="dxa"/>
        <w:tblInd w:w="238" w:type="dxa"/>
        <w:tblLayout w:type="fixed"/>
        <w:tblLook w:val="0400" w:firstRow="0" w:lastRow="0" w:firstColumn="0" w:lastColumn="0" w:noHBand="0" w:noVBand="1"/>
      </w:tblPr>
      <w:tblGrid>
        <w:gridCol w:w="3765"/>
        <w:gridCol w:w="1110"/>
        <w:gridCol w:w="1050"/>
        <w:gridCol w:w="990"/>
        <w:gridCol w:w="945"/>
        <w:gridCol w:w="960"/>
      </w:tblGrid>
      <w:tr w:rsidR="00D92A84" w14:paraId="21F6990C" w14:textId="77777777">
        <w:trPr>
          <w:trHeight w:val="324"/>
        </w:trPr>
        <w:tc>
          <w:tcPr>
            <w:tcW w:w="3765"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320FFCD2" w14:textId="77777777" w:rsidR="00D92A84" w:rsidRDefault="00000000">
            <w:pPr>
              <w:jc w:val="left"/>
              <w:rPr>
                <w:b/>
                <w:color w:val="000000"/>
              </w:rPr>
            </w:pPr>
            <w:r>
              <w:rPr>
                <w:b/>
                <w:color w:val="000000"/>
              </w:rPr>
              <w:lastRenderedPageBreak/>
              <w:t>WSKAŹNIK SZYBKIEJ PŁYNNOŚCI FINANSOWEJ</w:t>
            </w:r>
          </w:p>
        </w:tc>
        <w:tc>
          <w:tcPr>
            <w:tcW w:w="1110" w:type="dxa"/>
            <w:tcBorders>
              <w:top w:val="single" w:sz="8" w:space="0" w:color="000000"/>
              <w:left w:val="nil"/>
              <w:bottom w:val="single" w:sz="8" w:space="0" w:color="000000"/>
              <w:right w:val="single" w:sz="8" w:space="0" w:color="000000"/>
            </w:tcBorders>
            <w:shd w:val="clear" w:color="auto" w:fill="DCE6F1"/>
            <w:vAlign w:val="center"/>
          </w:tcPr>
          <w:p w14:paraId="2A62CDB8" w14:textId="77777777" w:rsidR="00D92A84" w:rsidRDefault="00000000">
            <w:pPr>
              <w:jc w:val="center"/>
              <w:rPr>
                <w:b/>
                <w:color w:val="000000"/>
              </w:rPr>
            </w:pPr>
            <w:r>
              <w:rPr>
                <w:b/>
                <w:color w:val="000000"/>
              </w:rPr>
              <w:t>2018</w:t>
            </w:r>
          </w:p>
        </w:tc>
        <w:tc>
          <w:tcPr>
            <w:tcW w:w="1050" w:type="dxa"/>
            <w:tcBorders>
              <w:top w:val="single" w:sz="8" w:space="0" w:color="000000"/>
              <w:left w:val="nil"/>
              <w:bottom w:val="single" w:sz="8" w:space="0" w:color="000000"/>
              <w:right w:val="nil"/>
            </w:tcBorders>
            <w:shd w:val="clear" w:color="auto" w:fill="B8CCE4"/>
            <w:vAlign w:val="center"/>
          </w:tcPr>
          <w:p w14:paraId="2B7AE5FC" w14:textId="77777777" w:rsidR="00D92A84" w:rsidRDefault="00000000">
            <w:pPr>
              <w:jc w:val="center"/>
              <w:rPr>
                <w:b/>
                <w:color w:val="000000"/>
              </w:rPr>
            </w:pPr>
            <w:r>
              <w:rPr>
                <w:b/>
                <w:color w:val="000000"/>
              </w:rPr>
              <w:t>2019</w:t>
            </w:r>
          </w:p>
        </w:tc>
        <w:tc>
          <w:tcPr>
            <w:tcW w:w="990" w:type="dxa"/>
            <w:tcBorders>
              <w:top w:val="single" w:sz="8" w:space="0" w:color="000000"/>
              <w:left w:val="single" w:sz="8" w:space="0" w:color="000000"/>
              <w:bottom w:val="single" w:sz="8" w:space="0" w:color="000000"/>
              <w:right w:val="nil"/>
            </w:tcBorders>
            <w:shd w:val="clear" w:color="auto" w:fill="95B3D7"/>
            <w:vAlign w:val="center"/>
          </w:tcPr>
          <w:p w14:paraId="24D5BBBB" w14:textId="77777777" w:rsidR="00D92A84" w:rsidRDefault="00000000">
            <w:pPr>
              <w:jc w:val="center"/>
              <w:rPr>
                <w:b/>
                <w:color w:val="000000"/>
              </w:rPr>
            </w:pPr>
            <w:r>
              <w:rPr>
                <w:b/>
                <w:color w:val="000000"/>
              </w:rPr>
              <w:t>2020</w:t>
            </w:r>
          </w:p>
        </w:tc>
        <w:tc>
          <w:tcPr>
            <w:tcW w:w="945" w:type="dxa"/>
            <w:tcBorders>
              <w:top w:val="single" w:sz="8" w:space="0" w:color="000000"/>
              <w:left w:val="single" w:sz="8" w:space="0" w:color="000000"/>
              <w:bottom w:val="single" w:sz="8" w:space="0" w:color="000000"/>
              <w:right w:val="nil"/>
            </w:tcBorders>
            <w:shd w:val="clear" w:color="auto" w:fill="B8CCE4"/>
            <w:vAlign w:val="center"/>
          </w:tcPr>
          <w:p w14:paraId="368FBDD7" w14:textId="77777777" w:rsidR="00D92A84" w:rsidRDefault="00000000">
            <w:pPr>
              <w:jc w:val="center"/>
              <w:rPr>
                <w:b/>
                <w:color w:val="000000"/>
              </w:rPr>
            </w:pPr>
            <w:r>
              <w:rPr>
                <w:b/>
                <w:color w:val="000000"/>
              </w:rPr>
              <w:t>2021</w:t>
            </w:r>
          </w:p>
        </w:tc>
        <w:tc>
          <w:tcPr>
            <w:tcW w:w="960" w:type="dxa"/>
            <w:tcBorders>
              <w:top w:val="single" w:sz="8" w:space="0" w:color="000000"/>
              <w:left w:val="single" w:sz="8" w:space="0" w:color="000000"/>
              <w:bottom w:val="single" w:sz="8" w:space="0" w:color="000000"/>
              <w:right w:val="single" w:sz="8" w:space="0" w:color="000000"/>
            </w:tcBorders>
            <w:shd w:val="clear" w:color="auto" w:fill="DCE6F1"/>
            <w:vAlign w:val="center"/>
          </w:tcPr>
          <w:p w14:paraId="4372B0D4" w14:textId="77777777" w:rsidR="00D92A84" w:rsidRDefault="00000000">
            <w:pPr>
              <w:jc w:val="center"/>
              <w:rPr>
                <w:b/>
                <w:color w:val="000000"/>
              </w:rPr>
            </w:pPr>
            <w:r>
              <w:rPr>
                <w:b/>
                <w:color w:val="000000"/>
              </w:rPr>
              <w:t>2022</w:t>
            </w:r>
          </w:p>
        </w:tc>
      </w:tr>
      <w:tr w:rsidR="00D92A84" w14:paraId="1A1357EA" w14:textId="77777777">
        <w:trPr>
          <w:trHeight w:val="324"/>
        </w:trPr>
        <w:tc>
          <w:tcPr>
            <w:tcW w:w="3765" w:type="dxa"/>
            <w:tcBorders>
              <w:top w:val="nil"/>
              <w:left w:val="single" w:sz="8" w:space="0" w:color="000000"/>
              <w:bottom w:val="single" w:sz="8" w:space="0" w:color="000000"/>
              <w:right w:val="single" w:sz="8" w:space="0" w:color="000000"/>
            </w:tcBorders>
            <w:shd w:val="clear" w:color="auto" w:fill="auto"/>
            <w:vAlign w:val="center"/>
          </w:tcPr>
          <w:p w14:paraId="0C5A27A5" w14:textId="77777777" w:rsidR="00D92A84" w:rsidRDefault="00000000">
            <w:pPr>
              <w:jc w:val="left"/>
              <w:rPr>
                <w:color w:val="000000"/>
              </w:rPr>
            </w:pPr>
            <w:r>
              <w:rPr>
                <w:color w:val="000000"/>
              </w:rPr>
              <w:t>Spółka JSW S.A.</w:t>
            </w:r>
          </w:p>
        </w:tc>
        <w:tc>
          <w:tcPr>
            <w:tcW w:w="111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79AFA6F3" w14:textId="77777777" w:rsidR="00D92A84" w:rsidRDefault="00000000">
            <w:pPr>
              <w:jc w:val="right"/>
              <w:rPr>
                <w:i/>
                <w:color w:val="000000"/>
              </w:rPr>
            </w:pPr>
            <w:r>
              <w:rPr>
                <w:i/>
                <w:color w:val="000000"/>
              </w:rPr>
              <w:t>0,77</w:t>
            </w:r>
          </w:p>
        </w:tc>
        <w:tc>
          <w:tcPr>
            <w:tcW w:w="1050" w:type="dxa"/>
            <w:tcBorders>
              <w:top w:val="single" w:sz="4" w:space="0" w:color="000000"/>
              <w:left w:val="nil"/>
              <w:bottom w:val="single" w:sz="4" w:space="0" w:color="000000"/>
              <w:right w:val="nil"/>
            </w:tcBorders>
            <w:shd w:val="clear" w:color="auto" w:fill="B8CCE4"/>
            <w:vAlign w:val="bottom"/>
          </w:tcPr>
          <w:p w14:paraId="62A4B974" w14:textId="77777777" w:rsidR="00D92A84" w:rsidRDefault="00000000">
            <w:pPr>
              <w:jc w:val="right"/>
              <w:rPr>
                <w:i/>
                <w:color w:val="000000"/>
              </w:rPr>
            </w:pPr>
            <w:r>
              <w:rPr>
                <w:i/>
                <w:color w:val="000000"/>
              </w:rPr>
              <w:t>0,64</w:t>
            </w:r>
          </w:p>
        </w:tc>
        <w:tc>
          <w:tcPr>
            <w:tcW w:w="990" w:type="dxa"/>
            <w:tcBorders>
              <w:top w:val="single" w:sz="4" w:space="0" w:color="000000"/>
              <w:left w:val="single" w:sz="4" w:space="0" w:color="000000"/>
              <w:bottom w:val="single" w:sz="4" w:space="0" w:color="000000"/>
              <w:right w:val="nil"/>
            </w:tcBorders>
            <w:shd w:val="clear" w:color="auto" w:fill="95B3D7"/>
            <w:vAlign w:val="bottom"/>
          </w:tcPr>
          <w:p w14:paraId="646B76AC" w14:textId="77777777" w:rsidR="00D92A84" w:rsidRDefault="00000000">
            <w:pPr>
              <w:jc w:val="right"/>
              <w:rPr>
                <w:i/>
                <w:color w:val="000000"/>
              </w:rPr>
            </w:pPr>
            <w:r>
              <w:rPr>
                <w:i/>
                <w:color w:val="000000"/>
              </w:rPr>
              <w:t>0,70</w:t>
            </w:r>
          </w:p>
        </w:tc>
        <w:tc>
          <w:tcPr>
            <w:tcW w:w="945" w:type="dxa"/>
            <w:tcBorders>
              <w:top w:val="single" w:sz="4" w:space="0" w:color="000000"/>
              <w:left w:val="single" w:sz="4" w:space="0" w:color="000000"/>
              <w:bottom w:val="single" w:sz="4" w:space="0" w:color="000000"/>
              <w:right w:val="nil"/>
            </w:tcBorders>
            <w:shd w:val="clear" w:color="auto" w:fill="B8CCE4"/>
            <w:vAlign w:val="bottom"/>
          </w:tcPr>
          <w:p w14:paraId="09B49508" w14:textId="77777777" w:rsidR="00D92A84" w:rsidRDefault="00000000">
            <w:pPr>
              <w:jc w:val="right"/>
              <w:rPr>
                <w:i/>
                <w:color w:val="000000"/>
              </w:rPr>
            </w:pPr>
            <w:r>
              <w:rPr>
                <w:i/>
                <w:color w:val="000000"/>
              </w:rPr>
              <w:t>0,84</w:t>
            </w:r>
          </w:p>
        </w:tc>
        <w:tc>
          <w:tcPr>
            <w:tcW w:w="96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6FC600A3" w14:textId="77777777" w:rsidR="00D92A84" w:rsidRDefault="00000000">
            <w:pPr>
              <w:jc w:val="right"/>
              <w:rPr>
                <w:i/>
                <w:color w:val="000000"/>
              </w:rPr>
            </w:pPr>
            <w:r>
              <w:rPr>
                <w:i/>
                <w:color w:val="000000"/>
              </w:rPr>
              <w:t>0,89</w:t>
            </w:r>
          </w:p>
        </w:tc>
      </w:tr>
      <w:tr w:rsidR="00D92A84" w14:paraId="3B7AFDFE" w14:textId="77777777">
        <w:trPr>
          <w:trHeight w:val="324"/>
        </w:trPr>
        <w:tc>
          <w:tcPr>
            <w:tcW w:w="3765" w:type="dxa"/>
            <w:tcBorders>
              <w:top w:val="nil"/>
              <w:left w:val="single" w:sz="8" w:space="0" w:color="000000"/>
              <w:bottom w:val="single" w:sz="8" w:space="0" w:color="000000"/>
              <w:right w:val="single" w:sz="8" w:space="0" w:color="000000"/>
            </w:tcBorders>
            <w:shd w:val="clear" w:color="auto" w:fill="auto"/>
            <w:vAlign w:val="center"/>
          </w:tcPr>
          <w:p w14:paraId="732078A8" w14:textId="77777777" w:rsidR="00D92A84" w:rsidRDefault="00000000">
            <w:pPr>
              <w:jc w:val="left"/>
              <w:rPr>
                <w:color w:val="000000"/>
              </w:rPr>
            </w:pPr>
            <w:r>
              <w:rPr>
                <w:color w:val="000000"/>
              </w:rPr>
              <w:t>Bogdanka S.A.</w:t>
            </w:r>
          </w:p>
        </w:tc>
        <w:tc>
          <w:tcPr>
            <w:tcW w:w="1110" w:type="dxa"/>
            <w:tcBorders>
              <w:top w:val="nil"/>
              <w:left w:val="single" w:sz="4" w:space="0" w:color="000000"/>
              <w:bottom w:val="single" w:sz="4" w:space="0" w:color="000000"/>
              <w:right w:val="single" w:sz="4" w:space="0" w:color="000000"/>
            </w:tcBorders>
            <w:shd w:val="clear" w:color="auto" w:fill="DCE6F1"/>
            <w:vAlign w:val="bottom"/>
          </w:tcPr>
          <w:p w14:paraId="3FC1BE44" w14:textId="77777777" w:rsidR="00D92A84" w:rsidRDefault="00000000">
            <w:pPr>
              <w:jc w:val="right"/>
              <w:rPr>
                <w:i/>
                <w:color w:val="000000"/>
              </w:rPr>
            </w:pPr>
            <w:r>
              <w:rPr>
                <w:i/>
                <w:color w:val="000000"/>
              </w:rPr>
              <w:t>0,86</w:t>
            </w:r>
          </w:p>
        </w:tc>
        <w:tc>
          <w:tcPr>
            <w:tcW w:w="1050" w:type="dxa"/>
            <w:tcBorders>
              <w:top w:val="nil"/>
              <w:left w:val="nil"/>
              <w:bottom w:val="single" w:sz="4" w:space="0" w:color="000000"/>
              <w:right w:val="nil"/>
            </w:tcBorders>
            <w:shd w:val="clear" w:color="auto" w:fill="B8CCE4"/>
            <w:vAlign w:val="bottom"/>
          </w:tcPr>
          <w:p w14:paraId="06AD0CA6" w14:textId="77777777" w:rsidR="00D92A84" w:rsidRDefault="00000000">
            <w:pPr>
              <w:jc w:val="right"/>
              <w:rPr>
                <w:i/>
                <w:color w:val="000000"/>
              </w:rPr>
            </w:pPr>
            <w:r>
              <w:rPr>
                <w:i/>
                <w:color w:val="000000"/>
              </w:rPr>
              <w:t>1,71</w:t>
            </w:r>
          </w:p>
        </w:tc>
        <w:tc>
          <w:tcPr>
            <w:tcW w:w="990" w:type="dxa"/>
            <w:tcBorders>
              <w:top w:val="nil"/>
              <w:left w:val="single" w:sz="4" w:space="0" w:color="000000"/>
              <w:bottom w:val="single" w:sz="4" w:space="0" w:color="000000"/>
              <w:right w:val="nil"/>
            </w:tcBorders>
            <w:shd w:val="clear" w:color="auto" w:fill="95B3D7"/>
            <w:vAlign w:val="bottom"/>
          </w:tcPr>
          <w:p w14:paraId="37CAFCE5" w14:textId="77777777" w:rsidR="00D92A84" w:rsidRDefault="00000000">
            <w:pPr>
              <w:jc w:val="right"/>
              <w:rPr>
                <w:i/>
                <w:color w:val="000000"/>
              </w:rPr>
            </w:pPr>
            <w:r>
              <w:rPr>
                <w:i/>
                <w:color w:val="000000"/>
              </w:rPr>
              <w:t>1,44</w:t>
            </w:r>
          </w:p>
        </w:tc>
        <w:tc>
          <w:tcPr>
            <w:tcW w:w="945" w:type="dxa"/>
            <w:tcBorders>
              <w:top w:val="nil"/>
              <w:left w:val="single" w:sz="4" w:space="0" w:color="000000"/>
              <w:bottom w:val="single" w:sz="4" w:space="0" w:color="000000"/>
              <w:right w:val="nil"/>
            </w:tcBorders>
            <w:shd w:val="clear" w:color="auto" w:fill="B8CCE4"/>
            <w:vAlign w:val="bottom"/>
          </w:tcPr>
          <w:p w14:paraId="0154A6B3" w14:textId="77777777" w:rsidR="00D92A84" w:rsidRDefault="00000000">
            <w:pPr>
              <w:jc w:val="right"/>
              <w:rPr>
                <w:i/>
                <w:color w:val="000000"/>
              </w:rPr>
            </w:pPr>
            <w:r>
              <w:rPr>
                <w:i/>
                <w:color w:val="000000"/>
              </w:rPr>
              <w:t>1,80</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278BDBC6" w14:textId="77777777" w:rsidR="00D92A84" w:rsidRDefault="00000000">
            <w:pPr>
              <w:jc w:val="right"/>
              <w:rPr>
                <w:i/>
                <w:color w:val="000000"/>
              </w:rPr>
            </w:pPr>
            <w:r>
              <w:rPr>
                <w:i/>
                <w:color w:val="000000"/>
              </w:rPr>
              <w:t>1,65</w:t>
            </w:r>
          </w:p>
        </w:tc>
      </w:tr>
      <w:tr w:rsidR="00D92A84" w14:paraId="2C126A33" w14:textId="77777777">
        <w:trPr>
          <w:trHeight w:val="324"/>
        </w:trPr>
        <w:tc>
          <w:tcPr>
            <w:tcW w:w="3765" w:type="dxa"/>
            <w:tcBorders>
              <w:top w:val="nil"/>
              <w:left w:val="single" w:sz="8" w:space="0" w:color="000000"/>
              <w:bottom w:val="single" w:sz="8" w:space="0" w:color="000000"/>
              <w:right w:val="single" w:sz="8" w:space="0" w:color="000000"/>
            </w:tcBorders>
            <w:shd w:val="clear" w:color="auto" w:fill="auto"/>
            <w:vAlign w:val="center"/>
          </w:tcPr>
          <w:p w14:paraId="786ECE0D" w14:textId="77777777" w:rsidR="00D92A84" w:rsidRDefault="00000000">
            <w:pPr>
              <w:jc w:val="left"/>
              <w:rPr>
                <w:color w:val="000000"/>
              </w:rPr>
            </w:pPr>
            <w:r>
              <w:rPr>
                <w:color w:val="000000"/>
              </w:rPr>
              <w:t>Sektor</w:t>
            </w:r>
          </w:p>
        </w:tc>
        <w:tc>
          <w:tcPr>
            <w:tcW w:w="1110" w:type="dxa"/>
            <w:tcBorders>
              <w:top w:val="nil"/>
              <w:left w:val="single" w:sz="4" w:space="0" w:color="000000"/>
              <w:bottom w:val="single" w:sz="4" w:space="0" w:color="000000"/>
              <w:right w:val="single" w:sz="4" w:space="0" w:color="000000"/>
            </w:tcBorders>
            <w:shd w:val="clear" w:color="auto" w:fill="DCE6F1"/>
            <w:vAlign w:val="bottom"/>
          </w:tcPr>
          <w:p w14:paraId="4DE3C9E6" w14:textId="77777777" w:rsidR="00D92A84" w:rsidRDefault="00000000">
            <w:pPr>
              <w:jc w:val="right"/>
              <w:rPr>
                <w:i/>
                <w:color w:val="000000"/>
              </w:rPr>
            </w:pPr>
            <w:r>
              <w:rPr>
                <w:i/>
                <w:color w:val="000000"/>
              </w:rPr>
              <w:t>0,73</w:t>
            </w:r>
          </w:p>
        </w:tc>
        <w:tc>
          <w:tcPr>
            <w:tcW w:w="1050" w:type="dxa"/>
            <w:tcBorders>
              <w:top w:val="nil"/>
              <w:left w:val="nil"/>
              <w:bottom w:val="single" w:sz="4" w:space="0" w:color="000000"/>
              <w:right w:val="nil"/>
            </w:tcBorders>
            <w:shd w:val="clear" w:color="auto" w:fill="B8CCE4"/>
            <w:vAlign w:val="bottom"/>
          </w:tcPr>
          <w:p w14:paraId="36C55C17" w14:textId="77777777" w:rsidR="00D92A84" w:rsidRDefault="00000000">
            <w:pPr>
              <w:jc w:val="right"/>
              <w:rPr>
                <w:i/>
                <w:color w:val="000000"/>
              </w:rPr>
            </w:pPr>
            <w:r>
              <w:rPr>
                <w:i/>
                <w:color w:val="000000"/>
              </w:rPr>
              <w:t>0,49</w:t>
            </w:r>
          </w:p>
        </w:tc>
        <w:tc>
          <w:tcPr>
            <w:tcW w:w="990" w:type="dxa"/>
            <w:tcBorders>
              <w:top w:val="nil"/>
              <w:left w:val="single" w:sz="4" w:space="0" w:color="000000"/>
              <w:bottom w:val="single" w:sz="4" w:space="0" w:color="000000"/>
              <w:right w:val="nil"/>
            </w:tcBorders>
            <w:shd w:val="clear" w:color="auto" w:fill="95B3D7"/>
            <w:vAlign w:val="bottom"/>
          </w:tcPr>
          <w:p w14:paraId="4C6AA889" w14:textId="77777777" w:rsidR="00D92A84" w:rsidRDefault="00000000">
            <w:pPr>
              <w:jc w:val="right"/>
              <w:rPr>
                <w:i/>
                <w:color w:val="000000"/>
              </w:rPr>
            </w:pPr>
            <w:r>
              <w:rPr>
                <w:i/>
                <w:color w:val="000000"/>
              </w:rPr>
              <w:t>0,41</w:t>
            </w:r>
          </w:p>
        </w:tc>
        <w:tc>
          <w:tcPr>
            <w:tcW w:w="945" w:type="dxa"/>
            <w:tcBorders>
              <w:top w:val="nil"/>
              <w:left w:val="single" w:sz="4" w:space="0" w:color="000000"/>
              <w:bottom w:val="single" w:sz="4" w:space="0" w:color="000000"/>
              <w:right w:val="nil"/>
            </w:tcBorders>
            <w:shd w:val="clear" w:color="auto" w:fill="B8CCE4"/>
            <w:vAlign w:val="bottom"/>
          </w:tcPr>
          <w:p w14:paraId="32D062DE" w14:textId="77777777" w:rsidR="00D92A84" w:rsidRDefault="00000000">
            <w:pPr>
              <w:jc w:val="right"/>
              <w:rPr>
                <w:i/>
                <w:color w:val="000000"/>
              </w:rPr>
            </w:pPr>
            <w:r>
              <w:rPr>
                <w:i/>
                <w:color w:val="000000"/>
              </w:rPr>
              <w:t>0,58</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7F6DA2FB" w14:textId="77777777" w:rsidR="00D92A84" w:rsidRDefault="00000000">
            <w:pPr>
              <w:jc w:val="right"/>
              <w:rPr>
                <w:i/>
                <w:color w:val="000000"/>
              </w:rPr>
            </w:pPr>
            <w:r>
              <w:rPr>
                <w:i/>
                <w:color w:val="000000"/>
              </w:rPr>
              <w:t>0,94</w:t>
            </w:r>
          </w:p>
        </w:tc>
      </w:tr>
    </w:tbl>
    <w:p w14:paraId="5980F979" w14:textId="77777777" w:rsidR="00D92A84" w:rsidRDefault="00D92A84"/>
    <w:p w14:paraId="43EF73B8"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17" w:name="_heading=h.44sinio" w:colFirst="0" w:colLast="0"/>
      <w:bookmarkEnd w:id="17"/>
      <w:r>
        <w:rPr>
          <w:i/>
          <w:color w:val="7F7F7F"/>
          <w:sz w:val="22"/>
          <w:szCs w:val="22"/>
        </w:rPr>
        <w:t>Tabela 6 Wskaźnik płynności szybkiej dla spółki JSW S.A. konkurencji oraz branży</w:t>
      </w:r>
    </w:p>
    <w:p w14:paraId="54372EBD" w14:textId="77777777" w:rsidR="00D92A84" w:rsidRDefault="00D92A84">
      <w:pPr>
        <w:keepNext/>
        <w:spacing w:after="0" w:line="240" w:lineRule="auto"/>
        <w:jc w:val="center"/>
      </w:pPr>
    </w:p>
    <w:p w14:paraId="6408DAC8" w14:textId="77777777" w:rsidR="00D92A84" w:rsidRDefault="00D92A84">
      <w:pPr>
        <w:keepNext/>
        <w:spacing w:after="0" w:line="240" w:lineRule="auto"/>
        <w:jc w:val="center"/>
      </w:pPr>
    </w:p>
    <w:p w14:paraId="42BE077E" w14:textId="77777777" w:rsidR="00D92A84" w:rsidRDefault="00D92A84">
      <w:pPr>
        <w:keepNext/>
        <w:spacing w:after="0" w:line="240" w:lineRule="auto"/>
        <w:jc w:val="center"/>
      </w:pPr>
    </w:p>
    <w:p w14:paraId="0F3248A4" w14:textId="77777777" w:rsidR="00D92A84" w:rsidRDefault="00000000">
      <w:pPr>
        <w:keepNext/>
        <w:spacing w:after="0" w:line="240" w:lineRule="auto"/>
        <w:jc w:val="center"/>
      </w:pPr>
      <w:r>
        <w:rPr>
          <w:noProof/>
        </w:rPr>
        <w:drawing>
          <wp:inline distT="0" distB="0" distL="0" distR="0" wp14:anchorId="072759FB" wp14:editId="0BB3B985">
            <wp:extent cx="5768340" cy="3021330"/>
            <wp:effectExtent l="0" t="0" r="0" b="0"/>
            <wp:docPr id="2066578027" name="Wykres 20665780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196338"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18" w:name="_heading=h.2jxsxqh" w:colFirst="0" w:colLast="0"/>
      <w:bookmarkEnd w:id="18"/>
      <w:r>
        <w:rPr>
          <w:i/>
          <w:color w:val="7F7F7F"/>
          <w:sz w:val="22"/>
          <w:szCs w:val="22"/>
        </w:rPr>
        <w:t>Wykres 1 Wykres dla wskaźnika szybkiej płynności finansowej</w:t>
      </w:r>
    </w:p>
    <w:p w14:paraId="44001231" w14:textId="77777777" w:rsidR="00D92A84" w:rsidRDefault="00000000">
      <w:r>
        <w:t>Wnioski:</w:t>
      </w:r>
    </w:p>
    <w:p w14:paraId="51C6BA24" w14:textId="77777777" w:rsidR="00D92A84" w:rsidRDefault="00000000">
      <w:r>
        <w:t>JSW S.A. wykazuje stabilny wzrost wskaźnika szybkiej płynności finansowej w analizowanym okresie. W 2018 roku wskaźnik wynosił 0,77, co sugeruje, że firma miała wystarczającą płynność finansową, choć nie była idealna. W 2019 roku wskaźnik spadł do 0,64, co mogło wskazywać na pewne problemy z płynnością. W kolejnych latach wskaźnik wzrastał, osiągając wartość 0,89 w 2022 roku, co wskazuje na poprawę zdolności firmy do natychmiastowej spłaty krótkoterminowych zobowiązań. Firma wykazuje poprawę wskaźnika szybkiej płynności finansowej w analizowanym okresie, co wskazuje na rosnącą zdolność do natychmiastowej spłaty krótkoterminowych zobowiązań. Wartości wskaźnika poniżej 1 w latach 2018-2020 sugerują pewne wyzwania związane z płynnością, jednak wzrost do 0,89 w 2022 roku pokazuje pozytywny trend.</w:t>
      </w:r>
    </w:p>
    <w:p w14:paraId="4FDFD6D6" w14:textId="77777777" w:rsidR="00D92A84" w:rsidRDefault="00D92A84"/>
    <w:p w14:paraId="5941AED3" w14:textId="77777777" w:rsidR="00D92A84" w:rsidRDefault="00000000">
      <w:r>
        <w:t xml:space="preserve">Bogdanka S.A. utrzymuje wskaźnik szybkiej płynności finansowej powyżej 1 przez większość analizowanego okresu, co wskazuje na dobrą zdolność firmy do natychmiastowej spłaty krótkoterminowych zobowiązań bez potrzeby sprzedaży zapasów. W 2018 roku wskaźnik wynosił 0,86, co sugeruje wystarczającą płynność. Od 2019 roku wskaźnik wzrasta powyżej 1, </w:t>
      </w:r>
      <w:r>
        <w:lastRenderedPageBreak/>
        <w:t>osiągając najwyższą wartość 1,80 w 2021 roku, a następnie nieco spadając do 1,65 w 2022 roku, co nadal jest wartością korzystną.  Bogdanka S.A. utrzymuje wskaźnik szybkiej płynności finansowej powyżej 1 przez większość okresu, co jest bardzo pozytywne i wskazuje na dobrą płynność finansową.</w:t>
      </w:r>
    </w:p>
    <w:p w14:paraId="47DCC1BF" w14:textId="77777777" w:rsidR="00D92A84" w:rsidRDefault="00000000">
      <w:r>
        <w:t xml:space="preserve">Najwyższe wartości wskaźnika w latach 2019-2021 wskazują na szczególnie dobrą sytuację finansową, a nieznaczny spadek do 1,65 w 2022 roku nadal sugeruje silną pozycję płynnościową. </w:t>
      </w:r>
    </w:p>
    <w:p w14:paraId="7B01A835" w14:textId="77777777" w:rsidR="00D92A84" w:rsidRDefault="00D92A84"/>
    <w:p w14:paraId="099EE1B5" w14:textId="77777777" w:rsidR="00D92A84" w:rsidRDefault="00000000">
      <w:r>
        <w:t xml:space="preserve">Sektor górnictwa wykazuje znaczną zmienność wskaźnika szybkiej płynności finansowej. W 2018 roku wskaźnik wynosił 0,73, co wskazuje na umiarkowaną zdolność do natychmiastowej spłaty krótkoterminowych zobowiązań. W 2019 i 2020 roku wartości wskaźnika spadły do 0,49 i 0,41, sugerując trudności sektora z utrzymaniem odpowiedniej płynności finansowej. W 2021 roku wskaźnik wzrósł do 0,58, a w 2022 roku osiągnął wartość 0,94, co wskazuje na znaczną poprawę płynności w ostatnich latach. Sektor górnictwa jako całość wykazuje dużą zmienność wskaźnika szybkiej płynności finansowej. Niskie wartości wskaźnika w 2019 i 2020 roku wskazują na problemy z płynnością w </w:t>
      </w:r>
      <w:proofErr w:type="spellStart"/>
      <w:r>
        <w:t>sektorze.Poprawa</w:t>
      </w:r>
      <w:proofErr w:type="spellEnd"/>
      <w:r>
        <w:t xml:space="preserve"> wskaźnika do 0,94 w 2022 roku jest pozytywna, sugerując ogólną poprawę płynności finansowej sektora.</w:t>
      </w:r>
    </w:p>
    <w:p w14:paraId="2F459853" w14:textId="77777777" w:rsidR="00D92A84" w:rsidRDefault="00D92A84"/>
    <w:p w14:paraId="1BF16B24" w14:textId="77777777" w:rsidR="00D92A84" w:rsidRDefault="00000000">
      <w:pPr>
        <w:spacing w:line="360" w:lineRule="auto"/>
        <w:rPr>
          <w:b/>
          <w:i/>
        </w:rPr>
      </w:pPr>
      <w:r>
        <w:rPr>
          <w:b/>
          <w:i/>
        </w:rPr>
        <w:t>WSKAŹNIK WIELKOŚCI KAPITAŁU OBROTOWEGO</w:t>
      </w:r>
      <w:r>
        <w:t xml:space="preserve"> </w:t>
      </w:r>
      <w:r>
        <w:rPr>
          <w:b/>
          <w:i/>
        </w:rPr>
        <w:t>W AKTYWACH</w:t>
      </w:r>
      <w:r>
        <w:rPr>
          <w:b/>
          <w:i/>
          <w:color w:val="000000"/>
        </w:rPr>
        <w:t xml:space="preserve"> </w:t>
      </w:r>
      <w:r>
        <w:rPr>
          <w:b/>
          <w:i/>
        </w:rPr>
        <w:t>(5)</w:t>
      </w:r>
    </w:p>
    <w:p w14:paraId="17A80664" w14:textId="77777777" w:rsidR="00D92A84" w:rsidRDefault="00000000">
      <w:pPr>
        <w:spacing w:line="276" w:lineRule="auto"/>
      </w:pPr>
      <w:r>
        <w:t>Wskaźnik ten należy interpretować jako uzupełnienie analizy płynności i zawsze brać pod uwagę długość cyklu produkcyjnego spółki. Zbyt niski wskaźnik (zbyt mały kapitał pracujący) świadczyć może o niemożności terminowego spłacania zobowiązań. Z kolei nadmiar kapitału pracującego może oznaczać, że spółka nie wykorzystuje w pełni możliwości generowania zysku. Nie ma sztywno zdefiniowanych optymalnych wielkości tego wskaźnika. Dlatego najłatwiej określić, czy dana spółka ma ten wskaźnik na dobrym poziomie, porównując go do wartości tegoż wskaźnika dla innych spółek z branży.</w:t>
      </w:r>
    </w:p>
    <w:p w14:paraId="2409FAA7" w14:textId="77777777" w:rsidR="00D92A84" w:rsidRDefault="00000000">
      <w:pPr>
        <w:keepNext/>
        <w:spacing w:line="240" w:lineRule="auto"/>
        <w:jc w:val="left"/>
      </w:pPr>
      <w:r>
        <w:lastRenderedPageBreak/>
        <w:t xml:space="preserve">dane dla sektora - </w:t>
      </w:r>
      <w:hyperlink r:id="rId29">
        <w:r>
          <w:rPr>
            <w:color w:val="1155CC"/>
            <w:u w:val="single"/>
          </w:rPr>
          <w:t>https://www-1emis-1com-1m046psdl00d0.han.bg.pwr.edu.pl/php/benchmark/sector/indicators?pc=PL&amp;prod%5B0%5D=PL&amp;change_selected_countries=1&amp;subp=&amp;indu=2121&amp;gid=1</w:t>
        </w:r>
      </w:hyperlink>
    </w:p>
    <w:p w14:paraId="2DE1A7B8" w14:textId="77777777" w:rsidR="00D92A84" w:rsidRDefault="00000000">
      <w:pPr>
        <w:keepNext/>
        <w:spacing w:line="240" w:lineRule="auto"/>
        <w:jc w:val="left"/>
      </w:pPr>
      <w:r>
        <w:t xml:space="preserve">wzór - </w:t>
      </w:r>
      <w:hyperlink r:id="rId30" w:anchor="odniesienie9">
        <w:r>
          <w:rPr>
            <w:color w:val="1155CC"/>
            <w:u w:val="single"/>
          </w:rPr>
          <w:t>https://analizy-prognozy.pl/analiza-prognoza-finansowa/komentarze/uzupelnienie/#odniesienie9</w:t>
        </w:r>
      </w:hyperlink>
    </w:p>
    <w:p w14:paraId="44EC0985" w14:textId="77777777" w:rsidR="00D92A84" w:rsidRDefault="00000000">
      <w:pPr>
        <w:keepNext/>
        <w:spacing w:line="240" w:lineRule="auto"/>
        <w:jc w:val="center"/>
      </w:pPr>
      <w:r>
        <w:rPr>
          <w:color w:val="3A3A3A"/>
        </w:rPr>
        <w:t>Kapitał pracujący</w:t>
      </w:r>
      <w:r>
        <w:rPr>
          <w:color w:val="3A3A3A"/>
        </w:rPr>
        <w:br/>
        <w:t>—————————————————————————————–</w:t>
      </w:r>
      <w:r>
        <w:rPr>
          <w:color w:val="3A3A3A"/>
        </w:rPr>
        <w:br/>
      </w:r>
      <w:r>
        <w:t>Aktywa Ogólne</w:t>
      </w:r>
    </w:p>
    <w:p w14:paraId="2E361EB1" w14:textId="77777777" w:rsidR="00D92A84" w:rsidRDefault="00D92A84">
      <w:pPr>
        <w:keepNext/>
        <w:spacing w:line="240" w:lineRule="auto"/>
        <w:rPr>
          <w:b/>
          <w:i/>
        </w:rPr>
      </w:pPr>
    </w:p>
    <w:p w14:paraId="6D442AF0" w14:textId="77777777" w:rsidR="00D92A84" w:rsidRDefault="00D92A84">
      <w:pPr>
        <w:keepNext/>
        <w:spacing w:line="240" w:lineRule="auto"/>
        <w:rPr>
          <w:b/>
          <w:i/>
        </w:rPr>
      </w:pPr>
    </w:p>
    <w:tbl>
      <w:tblPr>
        <w:tblStyle w:val="afffd"/>
        <w:tblW w:w="8595" w:type="dxa"/>
        <w:tblInd w:w="480" w:type="dxa"/>
        <w:tblBorders>
          <w:top w:val="nil"/>
          <w:left w:val="nil"/>
          <w:bottom w:val="nil"/>
          <w:right w:val="nil"/>
          <w:insideH w:val="nil"/>
          <w:insideV w:val="nil"/>
        </w:tblBorders>
        <w:tblLayout w:type="fixed"/>
        <w:tblLook w:val="0600" w:firstRow="0" w:lastRow="0" w:firstColumn="0" w:lastColumn="0" w:noHBand="1" w:noVBand="1"/>
      </w:tblPr>
      <w:tblGrid>
        <w:gridCol w:w="4170"/>
        <w:gridCol w:w="900"/>
        <w:gridCol w:w="840"/>
        <w:gridCol w:w="900"/>
        <w:gridCol w:w="900"/>
        <w:gridCol w:w="885"/>
      </w:tblGrid>
      <w:tr w:rsidR="00D92A84" w14:paraId="17FBF18D" w14:textId="77777777">
        <w:trPr>
          <w:trHeight w:val="445"/>
        </w:trPr>
        <w:tc>
          <w:tcPr>
            <w:tcW w:w="417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B3033B1" w14:textId="77777777" w:rsidR="00D92A84" w:rsidRDefault="00000000">
            <w:pPr>
              <w:keepNext/>
              <w:spacing w:line="240" w:lineRule="auto"/>
              <w:jc w:val="left"/>
              <w:rPr>
                <w:b/>
              </w:rPr>
            </w:pPr>
            <w:r>
              <w:rPr>
                <w:b/>
              </w:rPr>
              <w:t>WSKAŹNIK UDZIAŁU KAPITAŁU PRACUJĄCEGO W AKTYWACH</w:t>
            </w:r>
          </w:p>
        </w:tc>
        <w:tc>
          <w:tcPr>
            <w:tcW w:w="90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333C0CE8" w14:textId="77777777" w:rsidR="00D92A84" w:rsidRDefault="00000000">
            <w:pPr>
              <w:keepNext/>
              <w:spacing w:line="240" w:lineRule="auto"/>
              <w:jc w:val="center"/>
              <w:rPr>
                <w:b/>
              </w:rPr>
            </w:pPr>
            <w:r>
              <w:rPr>
                <w:b/>
              </w:rPr>
              <w:t>2018</w:t>
            </w:r>
          </w:p>
        </w:tc>
        <w:tc>
          <w:tcPr>
            <w:tcW w:w="84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21C7E0A6" w14:textId="77777777" w:rsidR="00D92A84" w:rsidRDefault="00000000">
            <w:pPr>
              <w:keepNext/>
              <w:spacing w:line="240" w:lineRule="auto"/>
              <w:jc w:val="center"/>
              <w:rPr>
                <w:b/>
              </w:rPr>
            </w:pPr>
            <w:r>
              <w:rPr>
                <w:b/>
              </w:rPr>
              <w:t>2019</w:t>
            </w:r>
          </w:p>
        </w:tc>
        <w:tc>
          <w:tcPr>
            <w:tcW w:w="90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0C01F4E8" w14:textId="77777777" w:rsidR="00D92A84" w:rsidRDefault="00000000">
            <w:pPr>
              <w:keepNext/>
              <w:spacing w:line="240" w:lineRule="auto"/>
              <w:jc w:val="center"/>
              <w:rPr>
                <w:b/>
              </w:rPr>
            </w:pPr>
            <w:r>
              <w:rPr>
                <w:b/>
              </w:rPr>
              <w:t>2020</w:t>
            </w:r>
          </w:p>
        </w:tc>
        <w:tc>
          <w:tcPr>
            <w:tcW w:w="90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421D2F63" w14:textId="77777777" w:rsidR="00D92A84" w:rsidRDefault="00000000">
            <w:pPr>
              <w:keepNext/>
              <w:spacing w:line="240" w:lineRule="auto"/>
              <w:jc w:val="center"/>
              <w:rPr>
                <w:b/>
              </w:rPr>
            </w:pPr>
            <w:r>
              <w:rPr>
                <w:b/>
              </w:rPr>
              <w:t>2021</w:t>
            </w:r>
          </w:p>
        </w:tc>
        <w:tc>
          <w:tcPr>
            <w:tcW w:w="885"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74AFD143" w14:textId="77777777" w:rsidR="00D92A84" w:rsidRDefault="00000000">
            <w:pPr>
              <w:keepNext/>
              <w:spacing w:line="240" w:lineRule="auto"/>
              <w:jc w:val="center"/>
              <w:rPr>
                <w:b/>
              </w:rPr>
            </w:pPr>
            <w:r>
              <w:rPr>
                <w:b/>
              </w:rPr>
              <w:t>2022</w:t>
            </w:r>
          </w:p>
        </w:tc>
      </w:tr>
      <w:tr w:rsidR="00D92A84" w14:paraId="21AE171E" w14:textId="77777777">
        <w:trPr>
          <w:trHeight w:val="445"/>
        </w:trPr>
        <w:tc>
          <w:tcPr>
            <w:tcW w:w="417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76E6B97" w14:textId="77777777" w:rsidR="00D92A84" w:rsidRDefault="00000000">
            <w:pPr>
              <w:keepNext/>
              <w:spacing w:line="240" w:lineRule="auto"/>
            </w:pPr>
            <w:r>
              <w:t>Spółka JSW S.A.</w:t>
            </w:r>
          </w:p>
        </w:tc>
        <w:tc>
          <w:tcPr>
            <w:tcW w:w="90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22250A1" w14:textId="77777777" w:rsidR="00D92A84" w:rsidRDefault="00000000">
            <w:pPr>
              <w:keepNext/>
              <w:spacing w:line="240" w:lineRule="auto"/>
            </w:pPr>
            <w:r>
              <w:t>-1,19</w:t>
            </w:r>
          </w:p>
        </w:tc>
        <w:tc>
          <w:tcPr>
            <w:tcW w:w="84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197C02FD" w14:textId="77777777" w:rsidR="00D92A84" w:rsidRDefault="00000000">
            <w:pPr>
              <w:keepNext/>
              <w:spacing w:line="240" w:lineRule="auto"/>
            </w:pPr>
            <w:r>
              <w:t>-0,89</w:t>
            </w:r>
          </w:p>
        </w:tc>
        <w:tc>
          <w:tcPr>
            <w:tcW w:w="90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458B56DD" w14:textId="77777777" w:rsidR="00D92A84" w:rsidRDefault="00000000">
            <w:pPr>
              <w:keepNext/>
              <w:spacing w:line="240" w:lineRule="auto"/>
            </w:pPr>
            <w:r>
              <w:t>-1,25</w:t>
            </w:r>
          </w:p>
        </w:tc>
        <w:tc>
          <w:tcPr>
            <w:tcW w:w="90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0D90238C" w14:textId="77777777" w:rsidR="00D92A84" w:rsidRDefault="00000000">
            <w:pPr>
              <w:keepNext/>
              <w:spacing w:line="240" w:lineRule="auto"/>
            </w:pPr>
            <w:r>
              <w:t>0,27</w:t>
            </w:r>
          </w:p>
        </w:tc>
        <w:tc>
          <w:tcPr>
            <w:tcW w:w="885"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DB05B5E" w14:textId="77777777" w:rsidR="00D92A84" w:rsidRDefault="00000000">
            <w:pPr>
              <w:keepNext/>
              <w:spacing w:line="240" w:lineRule="auto"/>
            </w:pPr>
            <w:r>
              <w:t>0,44</w:t>
            </w:r>
          </w:p>
        </w:tc>
      </w:tr>
      <w:tr w:rsidR="00D92A84" w14:paraId="37326C8E" w14:textId="77777777">
        <w:trPr>
          <w:trHeight w:val="445"/>
        </w:trPr>
        <w:tc>
          <w:tcPr>
            <w:tcW w:w="417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2EB99804" w14:textId="77777777" w:rsidR="00D92A84" w:rsidRDefault="00000000">
            <w:pPr>
              <w:keepNext/>
              <w:spacing w:line="240" w:lineRule="auto"/>
            </w:pPr>
            <w:r>
              <w:t>Bogdanka S.A.</w:t>
            </w:r>
          </w:p>
        </w:tc>
        <w:tc>
          <w:tcPr>
            <w:tcW w:w="90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1099B2F" w14:textId="77777777" w:rsidR="00D92A84" w:rsidRDefault="00000000">
            <w:pPr>
              <w:keepNext/>
              <w:spacing w:line="240" w:lineRule="auto"/>
            </w:pPr>
            <w:r>
              <w:t>0,58</w:t>
            </w:r>
          </w:p>
        </w:tc>
        <w:tc>
          <w:tcPr>
            <w:tcW w:w="84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089329BA" w14:textId="77777777" w:rsidR="00D92A84" w:rsidRDefault="00000000">
            <w:pPr>
              <w:keepNext/>
              <w:spacing w:line="240" w:lineRule="auto"/>
            </w:pPr>
            <w:r>
              <w:t>8,67</w:t>
            </w:r>
          </w:p>
        </w:tc>
        <w:tc>
          <w:tcPr>
            <w:tcW w:w="90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10B47B45" w14:textId="77777777" w:rsidR="00D92A84" w:rsidRDefault="00000000">
            <w:pPr>
              <w:keepNext/>
              <w:spacing w:line="240" w:lineRule="auto"/>
            </w:pPr>
            <w:r>
              <w:t>5,74</w:t>
            </w:r>
          </w:p>
        </w:tc>
        <w:tc>
          <w:tcPr>
            <w:tcW w:w="90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76E9D078" w14:textId="77777777" w:rsidR="00D92A84" w:rsidRDefault="00000000">
            <w:pPr>
              <w:keepNext/>
              <w:spacing w:line="240" w:lineRule="auto"/>
            </w:pPr>
            <w:r>
              <w:t>10,85</w:t>
            </w:r>
          </w:p>
        </w:tc>
        <w:tc>
          <w:tcPr>
            <w:tcW w:w="885"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02EF7399" w14:textId="77777777" w:rsidR="00D92A84" w:rsidRDefault="00000000">
            <w:pPr>
              <w:keepNext/>
              <w:spacing w:line="240" w:lineRule="auto"/>
            </w:pPr>
            <w:r>
              <w:t>10,15</w:t>
            </w:r>
          </w:p>
        </w:tc>
      </w:tr>
      <w:tr w:rsidR="00D92A84" w14:paraId="47FE1B4D" w14:textId="77777777">
        <w:trPr>
          <w:trHeight w:val="525"/>
        </w:trPr>
        <w:tc>
          <w:tcPr>
            <w:tcW w:w="417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247B515E" w14:textId="77777777" w:rsidR="00D92A84" w:rsidRDefault="00000000">
            <w:pPr>
              <w:keepNext/>
              <w:spacing w:line="240" w:lineRule="auto"/>
            </w:pPr>
            <w:r>
              <w:t>Sektor</w:t>
            </w:r>
          </w:p>
        </w:tc>
        <w:tc>
          <w:tcPr>
            <w:tcW w:w="90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9ED3C18" w14:textId="77777777" w:rsidR="00D92A84" w:rsidRDefault="00000000">
            <w:pPr>
              <w:keepNext/>
              <w:spacing w:line="240" w:lineRule="auto"/>
            </w:pPr>
            <w:r>
              <w:t>-1,64</w:t>
            </w:r>
          </w:p>
        </w:tc>
        <w:tc>
          <w:tcPr>
            <w:tcW w:w="840" w:type="dxa"/>
            <w:tcBorders>
              <w:bottom w:val="single" w:sz="4" w:space="0" w:color="000000"/>
            </w:tcBorders>
            <w:shd w:val="clear" w:color="auto" w:fill="B8CCE4"/>
            <w:tcMar>
              <w:top w:w="20" w:type="dxa"/>
              <w:left w:w="20" w:type="dxa"/>
              <w:bottom w:w="100" w:type="dxa"/>
              <w:right w:w="20" w:type="dxa"/>
            </w:tcMar>
            <w:vAlign w:val="bottom"/>
          </w:tcPr>
          <w:p w14:paraId="0D27405C" w14:textId="77777777" w:rsidR="00D92A84" w:rsidRDefault="00000000">
            <w:pPr>
              <w:keepNext/>
              <w:spacing w:line="240" w:lineRule="auto"/>
            </w:pPr>
            <w:r>
              <w:t>-5,67</w:t>
            </w:r>
          </w:p>
        </w:tc>
        <w:tc>
          <w:tcPr>
            <w:tcW w:w="90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35DCC285" w14:textId="77777777" w:rsidR="00D92A84" w:rsidRDefault="00000000">
            <w:pPr>
              <w:keepNext/>
              <w:spacing w:line="240" w:lineRule="auto"/>
            </w:pPr>
            <w:r>
              <w:t>-13,31</w:t>
            </w:r>
          </w:p>
        </w:tc>
        <w:tc>
          <w:tcPr>
            <w:tcW w:w="90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711F2B86" w14:textId="77777777" w:rsidR="00D92A84" w:rsidRDefault="00000000">
            <w:pPr>
              <w:keepNext/>
              <w:spacing w:line="240" w:lineRule="auto"/>
            </w:pPr>
            <w:r>
              <w:t>-15,91</w:t>
            </w:r>
          </w:p>
        </w:tc>
        <w:tc>
          <w:tcPr>
            <w:tcW w:w="88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3D5B142" w14:textId="77777777" w:rsidR="00D92A84" w:rsidRDefault="00000000">
            <w:pPr>
              <w:keepNext/>
              <w:spacing w:line="240" w:lineRule="auto"/>
            </w:pPr>
            <w:r>
              <w:t>2,09</w:t>
            </w:r>
          </w:p>
        </w:tc>
      </w:tr>
    </w:tbl>
    <w:p w14:paraId="7A6A2925" w14:textId="77777777" w:rsidR="00D92A84" w:rsidRDefault="00000000">
      <w:pPr>
        <w:pBdr>
          <w:top w:val="nil"/>
          <w:left w:val="nil"/>
          <w:bottom w:val="nil"/>
          <w:right w:val="nil"/>
          <w:between w:val="nil"/>
        </w:pBdr>
        <w:spacing w:after="200" w:line="240" w:lineRule="auto"/>
        <w:jc w:val="center"/>
      </w:pPr>
      <w:bookmarkStart w:id="19" w:name="_heading=h.z337ya" w:colFirst="0" w:colLast="0"/>
      <w:bookmarkEnd w:id="19"/>
      <w:r>
        <w:rPr>
          <w:i/>
          <w:color w:val="7F7F7F"/>
          <w:sz w:val="22"/>
          <w:szCs w:val="22"/>
        </w:rPr>
        <w:t>Tabela 7 Wskaźnik wielkości kapitału obrotowego</w:t>
      </w:r>
    </w:p>
    <w:p w14:paraId="55B957EB" w14:textId="77777777" w:rsidR="00D92A84" w:rsidRDefault="00000000">
      <w:pPr>
        <w:keepNext/>
        <w:spacing w:after="0"/>
        <w:jc w:val="center"/>
      </w:pPr>
      <w:r>
        <w:rPr>
          <w:noProof/>
        </w:rPr>
        <w:drawing>
          <wp:inline distT="0" distB="0" distL="0" distR="0" wp14:anchorId="08E0D3CC" wp14:editId="342A0098">
            <wp:extent cx="5768340" cy="3141345"/>
            <wp:effectExtent l="0" t="0" r="0" b="0"/>
            <wp:docPr id="2066578028" name="Wykres 20665780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26EA65E" w14:textId="77777777" w:rsidR="00D92A84" w:rsidRDefault="00D92A84">
      <w:pPr>
        <w:keepNext/>
        <w:spacing w:after="0"/>
        <w:jc w:val="center"/>
      </w:pPr>
    </w:p>
    <w:p w14:paraId="29F12F61"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20" w:name="_heading=h.3j2qqm3" w:colFirst="0" w:colLast="0"/>
      <w:bookmarkEnd w:id="20"/>
      <w:r>
        <w:rPr>
          <w:i/>
          <w:color w:val="7F7F7F"/>
          <w:sz w:val="22"/>
          <w:szCs w:val="22"/>
        </w:rPr>
        <w:t>Wykres 2 Wykres dla wskaźnika wielkości kapitału obrotowego</w:t>
      </w:r>
    </w:p>
    <w:p w14:paraId="24B35DCD" w14:textId="77777777" w:rsidR="00D92A84" w:rsidRDefault="00000000">
      <w:r>
        <w:t>Wnioski:</w:t>
      </w:r>
    </w:p>
    <w:p w14:paraId="102258D8" w14:textId="77777777" w:rsidR="00D92A84" w:rsidRDefault="00000000">
      <w:pPr>
        <w:spacing w:before="240" w:after="240"/>
      </w:pPr>
      <w:r>
        <w:t xml:space="preserve">W analizie wskaźnika udziału kapitału pracującego w aktywach dla Spółki JSW S.A., Bogdanki S.A. oraz sektora w latach 2018-2022 można wyciągnąć kilka istotnych wniosków. Dla Spółki JSW S.A. wartości wskaźnika oscylowały między -1,19 a 0,44. W pierwszych trzech latach </w:t>
      </w:r>
      <w:r>
        <w:lastRenderedPageBreak/>
        <w:t>były one ujemne, co sugeruje, że kapitał pracujący był mniejszy od aktywów, co mogło być niekorzystne dla płynności finansowej. Jednak od 2021 roku wskaźnik wzrósł, co może świadczyć o poprawie zarządzania kapitałem pracującym i stabilizacji finansowej spółki.</w:t>
      </w:r>
    </w:p>
    <w:p w14:paraId="10B70201" w14:textId="77777777" w:rsidR="00D92A84" w:rsidRDefault="00000000">
      <w:pPr>
        <w:spacing w:before="240" w:after="240"/>
      </w:pPr>
      <w:r>
        <w:t>Natomiast Bogdanka S.A. miała znacznie wyższe wartości wskaźnika, wynoszące odpowiednio: 0,58, 8,67, 5,74, 10,85, 10,15 w badanych latach. Te liczby wskazują na zdolność do efektywnego zarządzania kapitałem pracującym w stosunku do aktywów, co może świadczyć o silnej sytuacji finansowej i zdolności do generowania zysków.</w:t>
      </w:r>
    </w:p>
    <w:p w14:paraId="57D4A84B" w14:textId="77777777" w:rsidR="00D92A84" w:rsidRDefault="00000000">
      <w:pPr>
        <w:spacing w:before="240" w:after="240"/>
      </w:pPr>
      <w:r>
        <w:t>Dla sektora jako całości wskaźnik był ujemny w większości lat, z wartościami wynoszącymi: -1,64, -5,67, -13,31, -15,91, 2,09. To sugeruje, że wiele firm w sektorze miało problemy z kapitałem pracującym mniejszym od aktywów, co może świadczyć o wyzwaniach związanych z płynnością finansową. Jednak w 2022 roku wskaźnik sektora wyniósł 2,09, co wskazuje na poprawę sytuacji, gdzie średnio firmy w sektorze miały kapitał pracujący większy od aktywów, co mogło wynikać z ogólnego wzrostu stabilności finansowej i lepszego zarządzania kapitałem.</w:t>
      </w:r>
    </w:p>
    <w:p w14:paraId="14492D79" w14:textId="77777777" w:rsidR="00D92A84" w:rsidRDefault="00000000">
      <w:pPr>
        <w:spacing w:before="240" w:after="240"/>
      </w:pPr>
      <w:r>
        <w:t xml:space="preserve">Podsumowując, analiza wskaźnika udziału kapitału pracującego w aktywach pozwala na ocenę zdolności firm do efektywnego zarządzania kapitałem i stabilności finansowej. </w:t>
      </w:r>
    </w:p>
    <w:p w14:paraId="566247D5" w14:textId="77777777" w:rsidR="00D92A84" w:rsidRDefault="00000000">
      <w:pPr>
        <w:spacing w:before="240" w:after="240"/>
      </w:pPr>
      <w:r>
        <w:t>JSW S.A. wykazała poprawę od 2021 roku, Bogdanka S.A. utrzymywała silną pozycję, natomiast sektor jako całość odnotował poprawę sytuacji płynności finansowej w ostatnim badanym roku.</w:t>
      </w:r>
    </w:p>
    <w:p w14:paraId="136A9E28" w14:textId="77777777" w:rsidR="00D92A84" w:rsidRDefault="00D92A84"/>
    <w:p w14:paraId="7C422DF5" w14:textId="77777777" w:rsidR="00D92A84" w:rsidRDefault="00000000">
      <w:pPr>
        <w:jc w:val="left"/>
        <w:rPr>
          <w:b/>
          <w:i/>
        </w:rPr>
      </w:pPr>
      <w:r>
        <w:rPr>
          <w:b/>
          <w:i/>
        </w:rPr>
        <w:t>WSKAŹNIK POKRYCIA ZOBOWIĄZAŃ NALEŻNOŚCI</w:t>
      </w:r>
      <w:r>
        <w:t>AMI</w:t>
      </w:r>
      <w:r>
        <w:rPr>
          <w:b/>
          <w:i/>
          <w:color w:val="000000"/>
        </w:rPr>
        <w:t xml:space="preserve"> </w:t>
      </w:r>
      <w:r>
        <w:rPr>
          <w:b/>
          <w:i/>
        </w:rPr>
        <w:t>(5)</w:t>
      </w:r>
    </w:p>
    <w:p w14:paraId="11EA1082" w14:textId="77777777" w:rsidR="00D92A84" w:rsidRDefault="00000000">
      <w:pPr>
        <w:jc w:val="left"/>
      </w:pPr>
      <w:r>
        <w:t xml:space="preserve">Informacje a propos tego wskaźnika z naszego sektora braliśmy ze strony - </w:t>
      </w:r>
      <w:hyperlink r:id="rId32">
        <w:r>
          <w:rPr>
            <w:color w:val="0563C1"/>
            <w:u w:val="single"/>
          </w:rPr>
          <w:t>https://www.biznesradar.pl/wskazniki-plynnosci/JSW-JASTRZEBSKA-SPOLKA-WEGLOWA</w:t>
        </w:r>
      </w:hyperlink>
      <w:r>
        <w:t xml:space="preserve"> . </w:t>
      </w:r>
    </w:p>
    <w:p w14:paraId="5B88127B" w14:textId="77777777" w:rsidR="00D92A84" w:rsidRDefault="00000000">
      <w:pPr>
        <w:keepNext/>
        <w:spacing w:line="240" w:lineRule="auto"/>
        <w:jc w:val="left"/>
      </w:pPr>
      <w:r>
        <w:t xml:space="preserve">wzór - </w:t>
      </w:r>
      <w:hyperlink r:id="rId33" w:anchor="odniesienie9">
        <w:r>
          <w:rPr>
            <w:color w:val="1155CC"/>
            <w:u w:val="single"/>
          </w:rPr>
          <w:t>https://analizy-prognozy.pl/analiza-prognoza-finansowa/komentarze/uzupelnienie/#odniesienie9</w:t>
        </w:r>
      </w:hyperlink>
    </w:p>
    <w:p w14:paraId="0E39EEEC" w14:textId="77777777" w:rsidR="00D92A84" w:rsidRDefault="00000000">
      <w:r>
        <w:t>Wartość wzorcowa tego wskaźnika dla naszego sektora to 0,27. Wskaźnik pokrycia zobowiązań należnościami informuje o tym, w jakim stopniu zobowiązania krótkoterminowe firmy są pokryte należnościami. Wskaźnik ten oblicza się jako:</w:t>
      </w:r>
    </w:p>
    <w:p w14:paraId="5F8F9F56" w14:textId="77777777" w:rsidR="00D92A84" w:rsidRDefault="00D92A84"/>
    <w:p w14:paraId="23E08AA6" w14:textId="77777777" w:rsidR="00D92A84" w:rsidRDefault="00000000">
      <w:pPr>
        <w:jc w:val="center"/>
      </w:pPr>
      <w:r>
        <w:rPr>
          <w:color w:val="3A3A3A"/>
        </w:rPr>
        <w:t>Należności krótkoterminowe</w:t>
      </w:r>
      <w:r>
        <w:rPr>
          <w:color w:val="3A3A3A"/>
        </w:rPr>
        <w:br/>
        <w:t>—————————————————————————————–</w:t>
      </w:r>
      <w:r>
        <w:rPr>
          <w:color w:val="3A3A3A"/>
        </w:rPr>
        <w:br/>
      </w:r>
      <w:r>
        <w:t>Zobowiązania krótkoterminowe</w:t>
      </w:r>
    </w:p>
    <w:p w14:paraId="7833C510" w14:textId="77777777" w:rsidR="00D92A84" w:rsidRDefault="00D92A84">
      <w:pPr>
        <w:jc w:val="center"/>
      </w:pPr>
    </w:p>
    <w:p w14:paraId="751BF0F1" w14:textId="77777777" w:rsidR="00D92A84" w:rsidRDefault="00D92A84">
      <w:pPr>
        <w:jc w:val="center"/>
      </w:pPr>
    </w:p>
    <w:tbl>
      <w:tblPr>
        <w:tblStyle w:val="afffe"/>
        <w:tblW w:w="8610" w:type="dxa"/>
        <w:jc w:val="center"/>
        <w:tblInd w:w="0" w:type="dxa"/>
        <w:tblLayout w:type="fixed"/>
        <w:tblLook w:val="0400" w:firstRow="0" w:lastRow="0" w:firstColumn="0" w:lastColumn="0" w:noHBand="0" w:noVBand="1"/>
      </w:tblPr>
      <w:tblGrid>
        <w:gridCol w:w="2775"/>
        <w:gridCol w:w="1140"/>
        <w:gridCol w:w="1140"/>
        <w:gridCol w:w="1275"/>
        <w:gridCol w:w="1140"/>
        <w:gridCol w:w="1140"/>
      </w:tblGrid>
      <w:tr w:rsidR="00D92A84" w14:paraId="3B0FB92E" w14:textId="77777777">
        <w:trPr>
          <w:trHeight w:val="312"/>
          <w:jc w:val="center"/>
        </w:trPr>
        <w:tc>
          <w:tcPr>
            <w:tcW w:w="2775" w:type="dxa"/>
            <w:tcBorders>
              <w:top w:val="single" w:sz="4" w:space="0" w:color="000000"/>
              <w:left w:val="single" w:sz="4" w:space="0" w:color="000000"/>
              <w:bottom w:val="single" w:sz="4" w:space="0" w:color="000000"/>
              <w:right w:val="single" w:sz="4" w:space="0" w:color="000000"/>
            </w:tcBorders>
            <w:shd w:val="clear" w:color="auto" w:fill="DCE6F1"/>
            <w:tcMar>
              <w:top w:w="-150" w:type="dxa"/>
              <w:left w:w="-150" w:type="dxa"/>
              <w:bottom w:w="-150" w:type="dxa"/>
              <w:right w:w="-150" w:type="dxa"/>
            </w:tcMar>
          </w:tcPr>
          <w:p w14:paraId="4BF750C0" w14:textId="77777777" w:rsidR="00D92A84" w:rsidRDefault="00000000">
            <w:pPr>
              <w:jc w:val="center"/>
              <w:rPr>
                <w:b/>
                <w:color w:val="000000"/>
              </w:rPr>
            </w:pPr>
            <w:bookmarkStart w:id="21" w:name="_heading=h.1y810tw" w:colFirst="0" w:colLast="0"/>
            <w:bookmarkEnd w:id="21"/>
            <w:r>
              <w:rPr>
                <w:b/>
                <w:color w:val="000000"/>
              </w:rPr>
              <w:t>WSKAŹNIK POKRYCIA ZOBOWIĄZAŃ NALEŻNOŚCIAMI</w:t>
            </w:r>
          </w:p>
        </w:tc>
        <w:tc>
          <w:tcPr>
            <w:tcW w:w="1140" w:type="dxa"/>
            <w:tcBorders>
              <w:top w:val="single" w:sz="8" w:space="0" w:color="000000"/>
              <w:bottom w:val="single" w:sz="8" w:space="0" w:color="000000"/>
              <w:right w:val="single" w:sz="8" w:space="0" w:color="000000"/>
            </w:tcBorders>
            <w:shd w:val="clear" w:color="auto" w:fill="DCE6F1"/>
            <w:tcMar>
              <w:top w:w="-150" w:type="dxa"/>
              <w:left w:w="-150" w:type="dxa"/>
              <w:bottom w:w="-150" w:type="dxa"/>
              <w:right w:w="-150" w:type="dxa"/>
            </w:tcMar>
          </w:tcPr>
          <w:p w14:paraId="69E1B1AF" w14:textId="77777777" w:rsidR="00D92A84" w:rsidRDefault="00000000">
            <w:pPr>
              <w:ind w:right="-4"/>
              <w:jc w:val="center"/>
              <w:rPr>
                <w:b/>
                <w:color w:val="000000"/>
              </w:rPr>
            </w:pPr>
            <w:r>
              <w:rPr>
                <w:b/>
                <w:color w:val="000000"/>
              </w:rPr>
              <w:t>2018</w:t>
            </w:r>
          </w:p>
        </w:tc>
        <w:tc>
          <w:tcPr>
            <w:tcW w:w="1140" w:type="dxa"/>
            <w:tcBorders>
              <w:top w:val="single" w:sz="8" w:space="0" w:color="000000"/>
              <w:bottom w:val="single" w:sz="8" w:space="0" w:color="000000"/>
            </w:tcBorders>
            <w:shd w:val="clear" w:color="auto" w:fill="B8CCE4"/>
            <w:tcMar>
              <w:top w:w="-150" w:type="dxa"/>
              <w:left w:w="-150" w:type="dxa"/>
              <w:bottom w:w="-150" w:type="dxa"/>
              <w:right w:w="-150" w:type="dxa"/>
            </w:tcMar>
          </w:tcPr>
          <w:p w14:paraId="126A81E9" w14:textId="77777777" w:rsidR="00D92A84" w:rsidRDefault="00000000">
            <w:pPr>
              <w:jc w:val="center"/>
              <w:rPr>
                <w:b/>
                <w:color w:val="000000"/>
              </w:rPr>
            </w:pPr>
            <w:r>
              <w:rPr>
                <w:b/>
                <w:color w:val="000000"/>
              </w:rPr>
              <w:t>2019</w:t>
            </w:r>
          </w:p>
        </w:tc>
        <w:tc>
          <w:tcPr>
            <w:tcW w:w="1275" w:type="dxa"/>
            <w:tcBorders>
              <w:top w:val="single" w:sz="8" w:space="0" w:color="000000"/>
              <w:left w:val="single" w:sz="8" w:space="0" w:color="000000"/>
              <w:bottom w:val="single" w:sz="8" w:space="0" w:color="000000"/>
            </w:tcBorders>
            <w:shd w:val="clear" w:color="auto" w:fill="95B3D7"/>
            <w:tcMar>
              <w:top w:w="-150" w:type="dxa"/>
              <w:left w:w="-150" w:type="dxa"/>
              <w:bottom w:w="-150" w:type="dxa"/>
              <w:right w:w="-150" w:type="dxa"/>
            </w:tcMar>
          </w:tcPr>
          <w:p w14:paraId="1B067A60" w14:textId="77777777" w:rsidR="00D92A84" w:rsidRDefault="00000000">
            <w:pPr>
              <w:jc w:val="center"/>
              <w:rPr>
                <w:b/>
                <w:color w:val="000000"/>
              </w:rPr>
            </w:pPr>
            <w:r>
              <w:rPr>
                <w:b/>
                <w:color w:val="000000"/>
              </w:rPr>
              <w:t>2020</w:t>
            </w:r>
          </w:p>
        </w:tc>
        <w:tc>
          <w:tcPr>
            <w:tcW w:w="1140" w:type="dxa"/>
            <w:tcBorders>
              <w:top w:val="single" w:sz="8" w:space="0" w:color="000000"/>
              <w:left w:val="single" w:sz="8" w:space="0" w:color="000000"/>
              <w:bottom w:val="single" w:sz="8" w:space="0" w:color="000000"/>
            </w:tcBorders>
            <w:shd w:val="clear" w:color="auto" w:fill="B8CCE4"/>
            <w:tcMar>
              <w:top w:w="-150" w:type="dxa"/>
              <w:left w:w="-150" w:type="dxa"/>
              <w:bottom w:w="-150" w:type="dxa"/>
              <w:right w:w="-150" w:type="dxa"/>
            </w:tcMar>
          </w:tcPr>
          <w:p w14:paraId="6291673A" w14:textId="77777777" w:rsidR="00D92A84" w:rsidRDefault="00000000">
            <w:pPr>
              <w:jc w:val="center"/>
              <w:rPr>
                <w:b/>
                <w:color w:val="000000"/>
              </w:rPr>
            </w:pPr>
            <w:r>
              <w:rPr>
                <w:b/>
                <w:color w:val="000000"/>
              </w:rPr>
              <w:t>2021</w:t>
            </w:r>
          </w:p>
        </w:tc>
        <w:tc>
          <w:tcPr>
            <w:tcW w:w="1140" w:type="dxa"/>
            <w:tcBorders>
              <w:top w:val="single" w:sz="8" w:space="0" w:color="000000"/>
              <w:left w:val="single" w:sz="8" w:space="0" w:color="000000"/>
              <w:bottom w:val="single" w:sz="8" w:space="0" w:color="000000"/>
              <w:right w:val="single" w:sz="8" w:space="0" w:color="000000"/>
            </w:tcBorders>
            <w:shd w:val="clear" w:color="auto" w:fill="DCE6F1"/>
            <w:tcMar>
              <w:top w:w="-150" w:type="dxa"/>
              <w:left w:w="-150" w:type="dxa"/>
              <w:bottom w:w="-150" w:type="dxa"/>
              <w:right w:w="-150" w:type="dxa"/>
            </w:tcMar>
          </w:tcPr>
          <w:p w14:paraId="7F31F84E" w14:textId="77777777" w:rsidR="00D92A84" w:rsidRDefault="00000000">
            <w:pPr>
              <w:jc w:val="center"/>
              <w:rPr>
                <w:b/>
                <w:color w:val="000000"/>
              </w:rPr>
            </w:pPr>
            <w:r>
              <w:rPr>
                <w:b/>
                <w:color w:val="000000"/>
              </w:rPr>
              <w:t>2022</w:t>
            </w:r>
          </w:p>
        </w:tc>
      </w:tr>
      <w:tr w:rsidR="00D92A84" w14:paraId="4ABA3DCC" w14:textId="77777777">
        <w:trPr>
          <w:trHeight w:val="345"/>
          <w:jc w:val="center"/>
        </w:trPr>
        <w:tc>
          <w:tcPr>
            <w:tcW w:w="2775" w:type="dxa"/>
            <w:tcBorders>
              <w:left w:val="single" w:sz="8" w:space="0" w:color="000000"/>
              <w:bottom w:val="single" w:sz="8" w:space="0" w:color="000000"/>
              <w:right w:val="single" w:sz="8" w:space="0" w:color="000000"/>
            </w:tcBorders>
            <w:tcMar>
              <w:top w:w="-150" w:type="dxa"/>
              <w:left w:w="-150" w:type="dxa"/>
              <w:bottom w:w="-150" w:type="dxa"/>
              <w:right w:w="-150" w:type="dxa"/>
            </w:tcMar>
          </w:tcPr>
          <w:p w14:paraId="653FE277" w14:textId="77777777" w:rsidR="00D92A84" w:rsidRDefault="00000000">
            <w:pPr>
              <w:jc w:val="left"/>
              <w:rPr>
                <w:color w:val="000000"/>
              </w:rPr>
            </w:pPr>
            <w:r>
              <w:rPr>
                <w:color w:val="000000"/>
              </w:rPr>
              <w:t>Spółka JSW S.A.</w:t>
            </w:r>
          </w:p>
        </w:tc>
        <w:tc>
          <w:tcPr>
            <w:tcW w:w="1140" w:type="dxa"/>
            <w:tcBorders>
              <w:top w:val="single" w:sz="4" w:space="0" w:color="000000"/>
              <w:left w:val="single" w:sz="4" w:space="0" w:color="000000"/>
              <w:bottom w:val="single" w:sz="4" w:space="0" w:color="000000"/>
              <w:right w:val="single" w:sz="4" w:space="0" w:color="000000"/>
            </w:tcBorders>
            <w:shd w:val="clear" w:color="auto" w:fill="DCE6F1"/>
            <w:tcMar>
              <w:top w:w="-150" w:type="dxa"/>
              <w:left w:w="-150" w:type="dxa"/>
              <w:bottom w:w="-150" w:type="dxa"/>
              <w:right w:w="-150" w:type="dxa"/>
            </w:tcMar>
          </w:tcPr>
          <w:p w14:paraId="5EDFD761" w14:textId="77777777" w:rsidR="00D92A84" w:rsidRDefault="00000000">
            <w:pPr>
              <w:ind w:right="138"/>
              <w:jc w:val="right"/>
              <w:rPr>
                <w:i/>
                <w:color w:val="000000"/>
              </w:rPr>
            </w:pPr>
            <w:r>
              <w:rPr>
                <w:i/>
                <w:color w:val="000000"/>
              </w:rPr>
              <w:t>0,32</w:t>
            </w:r>
          </w:p>
        </w:tc>
        <w:tc>
          <w:tcPr>
            <w:tcW w:w="1140" w:type="dxa"/>
            <w:tcBorders>
              <w:top w:val="single" w:sz="4" w:space="0" w:color="000000"/>
              <w:bottom w:val="single" w:sz="4" w:space="0" w:color="000000"/>
              <w:right w:val="single" w:sz="4" w:space="0" w:color="000000"/>
            </w:tcBorders>
            <w:shd w:val="clear" w:color="auto" w:fill="B8CCE4"/>
            <w:tcMar>
              <w:top w:w="-150" w:type="dxa"/>
              <w:left w:w="-150" w:type="dxa"/>
              <w:bottom w:w="-150" w:type="dxa"/>
              <w:right w:w="-150" w:type="dxa"/>
            </w:tcMar>
          </w:tcPr>
          <w:p w14:paraId="4C569082" w14:textId="77777777" w:rsidR="00D92A84" w:rsidRDefault="00000000">
            <w:pPr>
              <w:ind w:right="138"/>
              <w:jc w:val="right"/>
              <w:rPr>
                <w:i/>
                <w:color w:val="000000"/>
              </w:rPr>
            </w:pPr>
            <w:r>
              <w:rPr>
                <w:i/>
                <w:color w:val="000000"/>
              </w:rPr>
              <w:t>0,25</w:t>
            </w:r>
          </w:p>
        </w:tc>
        <w:tc>
          <w:tcPr>
            <w:tcW w:w="1275" w:type="dxa"/>
            <w:tcBorders>
              <w:top w:val="single" w:sz="4" w:space="0" w:color="000000"/>
              <w:bottom w:val="single" w:sz="4" w:space="0" w:color="000000"/>
              <w:right w:val="single" w:sz="4" w:space="0" w:color="000000"/>
            </w:tcBorders>
            <w:shd w:val="clear" w:color="auto" w:fill="95B3D7"/>
            <w:tcMar>
              <w:top w:w="-150" w:type="dxa"/>
              <w:left w:w="-150" w:type="dxa"/>
              <w:bottom w:w="-150" w:type="dxa"/>
              <w:right w:w="-150" w:type="dxa"/>
            </w:tcMar>
          </w:tcPr>
          <w:p w14:paraId="2FF2B720" w14:textId="77777777" w:rsidR="00D92A84" w:rsidRDefault="00000000">
            <w:pPr>
              <w:ind w:right="138"/>
              <w:jc w:val="right"/>
              <w:rPr>
                <w:i/>
                <w:color w:val="000000"/>
              </w:rPr>
            </w:pPr>
            <w:r>
              <w:rPr>
                <w:i/>
                <w:color w:val="000000"/>
              </w:rPr>
              <w:t>0,25</w:t>
            </w:r>
          </w:p>
        </w:tc>
        <w:tc>
          <w:tcPr>
            <w:tcW w:w="1140" w:type="dxa"/>
            <w:tcBorders>
              <w:top w:val="single" w:sz="4" w:space="0" w:color="000000"/>
              <w:bottom w:val="single" w:sz="4" w:space="0" w:color="000000"/>
              <w:right w:val="single" w:sz="4" w:space="0" w:color="000000"/>
            </w:tcBorders>
            <w:shd w:val="clear" w:color="auto" w:fill="B8CCE4"/>
            <w:tcMar>
              <w:top w:w="-150" w:type="dxa"/>
              <w:left w:w="-150" w:type="dxa"/>
              <w:bottom w:w="-150" w:type="dxa"/>
              <w:right w:w="-150" w:type="dxa"/>
            </w:tcMar>
          </w:tcPr>
          <w:p w14:paraId="0D680FAF" w14:textId="77777777" w:rsidR="00D92A84" w:rsidRDefault="00000000">
            <w:pPr>
              <w:ind w:right="138"/>
              <w:jc w:val="right"/>
              <w:rPr>
                <w:i/>
                <w:color w:val="000000"/>
              </w:rPr>
            </w:pPr>
            <w:r>
              <w:rPr>
                <w:i/>
                <w:color w:val="000000"/>
              </w:rPr>
              <w:t>0,47</w:t>
            </w:r>
          </w:p>
        </w:tc>
        <w:tc>
          <w:tcPr>
            <w:tcW w:w="1140" w:type="dxa"/>
            <w:tcBorders>
              <w:top w:val="single" w:sz="4" w:space="0" w:color="000000"/>
              <w:bottom w:val="single" w:sz="4" w:space="0" w:color="000000"/>
              <w:right w:val="single" w:sz="4" w:space="0" w:color="000000"/>
            </w:tcBorders>
            <w:shd w:val="clear" w:color="auto" w:fill="DCE6F1"/>
            <w:tcMar>
              <w:top w:w="-150" w:type="dxa"/>
              <w:left w:w="-150" w:type="dxa"/>
              <w:bottom w:w="-150" w:type="dxa"/>
              <w:right w:w="-150" w:type="dxa"/>
            </w:tcMar>
          </w:tcPr>
          <w:p w14:paraId="6C2E63DE" w14:textId="77777777" w:rsidR="00D92A84" w:rsidRDefault="00000000">
            <w:pPr>
              <w:ind w:right="138"/>
              <w:jc w:val="right"/>
              <w:rPr>
                <w:i/>
                <w:color w:val="000000"/>
              </w:rPr>
            </w:pPr>
            <w:r>
              <w:rPr>
                <w:i/>
                <w:color w:val="000000"/>
              </w:rPr>
              <w:t>0,25</w:t>
            </w:r>
          </w:p>
        </w:tc>
      </w:tr>
      <w:tr w:rsidR="00D92A84" w14:paraId="655BAC71" w14:textId="77777777">
        <w:trPr>
          <w:trHeight w:val="312"/>
          <w:jc w:val="center"/>
        </w:trPr>
        <w:tc>
          <w:tcPr>
            <w:tcW w:w="2775" w:type="dxa"/>
            <w:tcBorders>
              <w:left w:val="single" w:sz="8" w:space="0" w:color="000000"/>
              <w:bottom w:val="single" w:sz="8" w:space="0" w:color="000000"/>
              <w:right w:val="single" w:sz="8" w:space="0" w:color="000000"/>
            </w:tcBorders>
            <w:tcMar>
              <w:top w:w="-150" w:type="dxa"/>
              <w:left w:w="-150" w:type="dxa"/>
              <w:bottom w:w="-150" w:type="dxa"/>
              <w:right w:w="-150" w:type="dxa"/>
            </w:tcMar>
          </w:tcPr>
          <w:p w14:paraId="65E1A894" w14:textId="77777777" w:rsidR="00D92A84" w:rsidRDefault="00000000">
            <w:pPr>
              <w:jc w:val="left"/>
              <w:rPr>
                <w:color w:val="000000"/>
              </w:rPr>
            </w:pPr>
            <w:r>
              <w:rPr>
                <w:color w:val="000000"/>
              </w:rPr>
              <w:lastRenderedPageBreak/>
              <w:t>Bogdanka S.A.</w:t>
            </w:r>
          </w:p>
        </w:tc>
        <w:tc>
          <w:tcPr>
            <w:tcW w:w="1140" w:type="dxa"/>
            <w:tcBorders>
              <w:left w:val="single" w:sz="4" w:space="0" w:color="000000"/>
              <w:bottom w:val="single" w:sz="4" w:space="0" w:color="000000"/>
              <w:right w:val="single" w:sz="4" w:space="0" w:color="000000"/>
            </w:tcBorders>
            <w:shd w:val="clear" w:color="auto" w:fill="DCE6F1"/>
            <w:tcMar>
              <w:top w:w="-150" w:type="dxa"/>
              <w:left w:w="-150" w:type="dxa"/>
              <w:bottom w:w="-150" w:type="dxa"/>
              <w:right w:w="-150" w:type="dxa"/>
            </w:tcMar>
          </w:tcPr>
          <w:p w14:paraId="1D0D1E11" w14:textId="77777777" w:rsidR="00D92A84" w:rsidRDefault="00000000">
            <w:pPr>
              <w:ind w:right="138"/>
              <w:jc w:val="right"/>
              <w:rPr>
                <w:i/>
                <w:color w:val="000000"/>
              </w:rPr>
            </w:pPr>
            <w:r>
              <w:rPr>
                <w:i/>
                <w:color w:val="000000"/>
              </w:rPr>
              <w:t>0,48</w:t>
            </w:r>
          </w:p>
        </w:tc>
        <w:tc>
          <w:tcPr>
            <w:tcW w:w="1140" w:type="dxa"/>
            <w:tcBorders>
              <w:bottom w:val="single" w:sz="4" w:space="0" w:color="000000"/>
              <w:right w:val="single" w:sz="4" w:space="0" w:color="000000"/>
            </w:tcBorders>
            <w:shd w:val="clear" w:color="auto" w:fill="B8CCE4"/>
            <w:tcMar>
              <w:top w:w="-150" w:type="dxa"/>
              <w:left w:w="-150" w:type="dxa"/>
              <w:bottom w:w="-150" w:type="dxa"/>
              <w:right w:w="-150" w:type="dxa"/>
            </w:tcMar>
          </w:tcPr>
          <w:p w14:paraId="1B474606" w14:textId="77777777" w:rsidR="00D92A84" w:rsidRDefault="00000000">
            <w:pPr>
              <w:ind w:right="138"/>
              <w:jc w:val="right"/>
              <w:rPr>
                <w:i/>
                <w:color w:val="000000"/>
              </w:rPr>
            </w:pPr>
            <w:r>
              <w:rPr>
                <w:i/>
                <w:color w:val="000000"/>
              </w:rPr>
              <w:t>0,68</w:t>
            </w:r>
          </w:p>
        </w:tc>
        <w:tc>
          <w:tcPr>
            <w:tcW w:w="1275" w:type="dxa"/>
            <w:tcBorders>
              <w:bottom w:val="single" w:sz="4" w:space="0" w:color="000000"/>
              <w:right w:val="single" w:sz="4" w:space="0" w:color="000000"/>
            </w:tcBorders>
            <w:shd w:val="clear" w:color="auto" w:fill="95B3D7"/>
            <w:tcMar>
              <w:top w:w="-150" w:type="dxa"/>
              <w:left w:w="-150" w:type="dxa"/>
              <w:bottom w:w="-150" w:type="dxa"/>
              <w:right w:w="-150" w:type="dxa"/>
            </w:tcMar>
          </w:tcPr>
          <w:p w14:paraId="18561179" w14:textId="77777777" w:rsidR="00D92A84" w:rsidRDefault="00000000">
            <w:pPr>
              <w:ind w:right="138"/>
              <w:jc w:val="right"/>
              <w:rPr>
                <w:i/>
                <w:color w:val="000000"/>
              </w:rPr>
            </w:pPr>
            <w:r>
              <w:rPr>
                <w:i/>
                <w:color w:val="000000"/>
              </w:rPr>
              <w:t>0,77</w:t>
            </w:r>
          </w:p>
        </w:tc>
        <w:tc>
          <w:tcPr>
            <w:tcW w:w="1140" w:type="dxa"/>
            <w:tcBorders>
              <w:bottom w:val="single" w:sz="4" w:space="0" w:color="000000"/>
              <w:right w:val="single" w:sz="4" w:space="0" w:color="000000"/>
            </w:tcBorders>
            <w:shd w:val="clear" w:color="auto" w:fill="B8CCE4"/>
            <w:tcMar>
              <w:top w:w="-150" w:type="dxa"/>
              <w:left w:w="-150" w:type="dxa"/>
              <w:bottom w:w="-150" w:type="dxa"/>
              <w:right w:w="-150" w:type="dxa"/>
            </w:tcMar>
          </w:tcPr>
          <w:p w14:paraId="38E918C3" w14:textId="77777777" w:rsidR="00D92A84" w:rsidRDefault="00000000">
            <w:pPr>
              <w:ind w:right="138"/>
              <w:jc w:val="right"/>
              <w:rPr>
                <w:i/>
                <w:color w:val="000000"/>
              </w:rPr>
            </w:pPr>
            <w:r>
              <w:rPr>
                <w:i/>
                <w:color w:val="000000"/>
              </w:rPr>
              <w:t>0,63</w:t>
            </w:r>
          </w:p>
        </w:tc>
        <w:tc>
          <w:tcPr>
            <w:tcW w:w="1140" w:type="dxa"/>
            <w:tcBorders>
              <w:bottom w:val="single" w:sz="4" w:space="0" w:color="000000"/>
              <w:right w:val="single" w:sz="4" w:space="0" w:color="000000"/>
            </w:tcBorders>
            <w:shd w:val="clear" w:color="auto" w:fill="DCE6F1"/>
            <w:tcMar>
              <w:top w:w="-150" w:type="dxa"/>
              <w:left w:w="-150" w:type="dxa"/>
              <w:bottom w:w="-150" w:type="dxa"/>
              <w:right w:w="-150" w:type="dxa"/>
            </w:tcMar>
          </w:tcPr>
          <w:p w14:paraId="6167C775" w14:textId="77777777" w:rsidR="00D92A84" w:rsidRDefault="00000000">
            <w:pPr>
              <w:ind w:right="138"/>
              <w:jc w:val="right"/>
              <w:rPr>
                <w:i/>
                <w:color w:val="000000"/>
              </w:rPr>
            </w:pPr>
            <w:r>
              <w:rPr>
                <w:i/>
                <w:color w:val="000000"/>
              </w:rPr>
              <w:t>0,45</w:t>
            </w:r>
          </w:p>
        </w:tc>
      </w:tr>
      <w:tr w:rsidR="00D92A84" w14:paraId="3437728C" w14:textId="77777777">
        <w:trPr>
          <w:trHeight w:val="312"/>
          <w:jc w:val="center"/>
        </w:trPr>
        <w:tc>
          <w:tcPr>
            <w:tcW w:w="2775" w:type="dxa"/>
            <w:tcBorders>
              <w:left w:val="single" w:sz="8" w:space="0" w:color="000000"/>
              <w:bottom w:val="single" w:sz="8" w:space="0" w:color="000000"/>
              <w:right w:val="single" w:sz="8" w:space="0" w:color="000000"/>
            </w:tcBorders>
            <w:tcMar>
              <w:top w:w="-150" w:type="dxa"/>
              <w:left w:w="-150" w:type="dxa"/>
              <w:bottom w:w="-150" w:type="dxa"/>
              <w:right w:w="-150" w:type="dxa"/>
            </w:tcMar>
          </w:tcPr>
          <w:p w14:paraId="08F35C32" w14:textId="77777777" w:rsidR="00D92A84" w:rsidRDefault="00000000">
            <w:pPr>
              <w:jc w:val="left"/>
              <w:rPr>
                <w:color w:val="000000"/>
              </w:rPr>
            </w:pPr>
            <w:r>
              <w:rPr>
                <w:color w:val="000000"/>
              </w:rPr>
              <w:t>Sektor</w:t>
            </w:r>
          </w:p>
        </w:tc>
        <w:tc>
          <w:tcPr>
            <w:tcW w:w="1140" w:type="dxa"/>
            <w:tcBorders>
              <w:left w:val="single" w:sz="4" w:space="0" w:color="000000"/>
              <w:bottom w:val="single" w:sz="4" w:space="0" w:color="000000"/>
              <w:right w:val="single" w:sz="4" w:space="0" w:color="000000"/>
            </w:tcBorders>
            <w:shd w:val="clear" w:color="auto" w:fill="DCE6F1"/>
            <w:tcMar>
              <w:top w:w="-150" w:type="dxa"/>
              <w:left w:w="-150" w:type="dxa"/>
              <w:bottom w:w="-150" w:type="dxa"/>
              <w:right w:w="-150" w:type="dxa"/>
            </w:tcMar>
          </w:tcPr>
          <w:p w14:paraId="7B24A847" w14:textId="77777777" w:rsidR="00D92A84" w:rsidRDefault="00000000">
            <w:pPr>
              <w:ind w:right="138"/>
              <w:jc w:val="right"/>
              <w:rPr>
                <w:i/>
                <w:color w:val="000000"/>
              </w:rPr>
            </w:pPr>
            <w:r>
              <w:rPr>
                <w:i/>
                <w:color w:val="000000"/>
              </w:rPr>
              <w:t>0,30</w:t>
            </w:r>
          </w:p>
        </w:tc>
        <w:tc>
          <w:tcPr>
            <w:tcW w:w="1140" w:type="dxa"/>
            <w:tcBorders>
              <w:bottom w:val="single" w:sz="4" w:space="0" w:color="000000"/>
            </w:tcBorders>
            <w:shd w:val="clear" w:color="auto" w:fill="B8CCE4"/>
            <w:tcMar>
              <w:top w:w="-150" w:type="dxa"/>
              <w:left w:w="-150" w:type="dxa"/>
              <w:bottom w:w="-150" w:type="dxa"/>
              <w:right w:w="-150" w:type="dxa"/>
            </w:tcMar>
          </w:tcPr>
          <w:p w14:paraId="48589BE3" w14:textId="77777777" w:rsidR="00D92A84" w:rsidRDefault="00000000">
            <w:pPr>
              <w:ind w:right="138"/>
              <w:jc w:val="right"/>
              <w:rPr>
                <w:i/>
                <w:color w:val="000000"/>
              </w:rPr>
            </w:pPr>
            <w:r>
              <w:rPr>
                <w:i/>
                <w:color w:val="000000"/>
              </w:rPr>
              <w:t>0,27</w:t>
            </w:r>
          </w:p>
        </w:tc>
        <w:tc>
          <w:tcPr>
            <w:tcW w:w="1275" w:type="dxa"/>
            <w:tcBorders>
              <w:left w:val="single" w:sz="4" w:space="0" w:color="000000"/>
              <w:bottom w:val="single" w:sz="4" w:space="0" w:color="000000"/>
            </w:tcBorders>
            <w:shd w:val="clear" w:color="auto" w:fill="95B3D7"/>
            <w:tcMar>
              <w:top w:w="-150" w:type="dxa"/>
              <w:left w:w="-150" w:type="dxa"/>
              <w:bottom w:w="-150" w:type="dxa"/>
              <w:right w:w="-150" w:type="dxa"/>
            </w:tcMar>
          </w:tcPr>
          <w:p w14:paraId="0A61231E" w14:textId="77777777" w:rsidR="00D92A84" w:rsidRDefault="00000000">
            <w:pPr>
              <w:ind w:right="138"/>
              <w:jc w:val="right"/>
              <w:rPr>
                <w:i/>
                <w:color w:val="000000"/>
              </w:rPr>
            </w:pPr>
            <w:r>
              <w:rPr>
                <w:i/>
                <w:color w:val="000000"/>
              </w:rPr>
              <w:t>0,26</w:t>
            </w:r>
          </w:p>
        </w:tc>
        <w:tc>
          <w:tcPr>
            <w:tcW w:w="1140" w:type="dxa"/>
            <w:tcBorders>
              <w:left w:val="single" w:sz="4" w:space="0" w:color="000000"/>
              <w:bottom w:val="single" w:sz="4" w:space="0" w:color="000000"/>
            </w:tcBorders>
            <w:shd w:val="clear" w:color="auto" w:fill="B8CCE4"/>
            <w:tcMar>
              <w:top w:w="-150" w:type="dxa"/>
              <w:left w:w="-150" w:type="dxa"/>
              <w:bottom w:w="-150" w:type="dxa"/>
              <w:right w:w="-150" w:type="dxa"/>
            </w:tcMar>
          </w:tcPr>
          <w:p w14:paraId="4B8CEC99" w14:textId="77777777" w:rsidR="00D92A84" w:rsidRDefault="00000000">
            <w:pPr>
              <w:ind w:right="138"/>
              <w:jc w:val="right"/>
              <w:rPr>
                <w:i/>
                <w:color w:val="000000"/>
              </w:rPr>
            </w:pPr>
            <w:r>
              <w:rPr>
                <w:i/>
                <w:color w:val="000000"/>
              </w:rPr>
              <w:t>0,27</w:t>
            </w:r>
          </w:p>
        </w:tc>
        <w:tc>
          <w:tcPr>
            <w:tcW w:w="1140" w:type="dxa"/>
            <w:tcBorders>
              <w:left w:val="single" w:sz="4" w:space="0" w:color="000000"/>
              <w:bottom w:val="single" w:sz="4" w:space="0" w:color="000000"/>
              <w:right w:val="single" w:sz="4" w:space="0" w:color="000000"/>
            </w:tcBorders>
            <w:shd w:val="clear" w:color="auto" w:fill="DCE6F1"/>
            <w:tcMar>
              <w:top w:w="-150" w:type="dxa"/>
              <w:left w:w="-150" w:type="dxa"/>
              <w:bottom w:w="-150" w:type="dxa"/>
              <w:right w:w="-150" w:type="dxa"/>
            </w:tcMar>
          </w:tcPr>
          <w:p w14:paraId="785D73FC" w14:textId="77777777" w:rsidR="00D92A84" w:rsidRDefault="00000000">
            <w:pPr>
              <w:ind w:right="138"/>
              <w:jc w:val="right"/>
              <w:rPr>
                <w:i/>
                <w:color w:val="000000"/>
              </w:rPr>
            </w:pPr>
            <w:r>
              <w:rPr>
                <w:i/>
                <w:color w:val="000000"/>
              </w:rPr>
              <w:t>0,27</w:t>
            </w:r>
          </w:p>
        </w:tc>
      </w:tr>
    </w:tbl>
    <w:p w14:paraId="4E324332" w14:textId="77777777" w:rsidR="00D92A84" w:rsidRDefault="00000000">
      <w:pPr>
        <w:pBdr>
          <w:top w:val="nil"/>
          <w:left w:val="nil"/>
          <w:bottom w:val="nil"/>
          <w:right w:val="nil"/>
          <w:between w:val="nil"/>
        </w:pBdr>
        <w:spacing w:after="200" w:line="240" w:lineRule="auto"/>
        <w:jc w:val="left"/>
      </w:pPr>
      <w:bookmarkStart w:id="22" w:name="_heading=h.4i7ojhp" w:colFirst="0" w:colLast="0"/>
      <w:bookmarkEnd w:id="22"/>
      <w:r>
        <w:rPr>
          <w:i/>
          <w:color w:val="7F7F7F"/>
          <w:sz w:val="22"/>
          <w:szCs w:val="22"/>
        </w:rPr>
        <w:t>Tabela 8 WPZN  dla spółki JSW S.A., konkurencji oraz sektora</w:t>
      </w:r>
    </w:p>
    <w:p w14:paraId="7948A2F0" w14:textId="77777777" w:rsidR="00D92A84" w:rsidRDefault="00000000">
      <w:pPr>
        <w:pBdr>
          <w:top w:val="nil"/>
          <w:left w:val="nil"/>
          <w:bottom w:val="nil"/>
          <w:right w:val="nil"/>
          <w:between w:val="nil"/>
        </w:pBdr>
        <w:spacing w:after="200" w:line="240" w:lineRule="auto"/>
        <w:jc w:val="center"/>
      </w:pPr>
      <w:bookmarkStart w:id="23" w:name="_heading=h.2xcytpi" w:colFirst="0" w:colLast="0"/>
      <w:bookmarkEnd w:id="23"/>
      <w:r>
        <w:rPr>
          <w:i/>
          <w:color w:val="7F7F7F"/>
          <w:sz w:val="22"/>
          <w:szCs w:val="22"/>
        </w:rPr>
        <w:t>Wykres 3 Wykres dla wskaźnika pokrycia zobowiązań należnościami</w:t>
      </w:r>
      <w:r>
        <w:rPr>
          <w:noProof/>
        </w:rPr>
        <w:drawing>
          <wp:inline distT="114300" distB="114300" distL="114300" distR="114300" wp14:anchorId="4A6585A2" wp14:editId="33C47D75">
            <wp:extent cx="5542242" cy="2529536"/>
            <wp:effectExtent l="0" t="0" r="0" b="0"/>
            <wp:docPr id="20665780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542242" cy="2529536"/>
                    </a:xfrm>
                    <a:prstGeom prst="rect">
                      <a:avLst/>
                    </a:prstGeom>
                    <a:ln/>
                  </pic:spPr>
                </pic:pic>
              </a:graphicData>
            </a:graphic>
          </wp:inline>
        </w:drawing>
      </w:r>
    </w:p>
    <w:p w14:paraId="729FBFDB" w14:textId="77777777" w:rsidR="00D92A84" w:rsidRDefault="00000000">
      <w:r>
        <w:t>Wnioski:</w:t>
      </w:r>
    </w:p>
    <w:p w14:paraId="75901956" w14:textId="77777777" w:rsidR="00D92A84" w:rsidRDefault="00000000">
      <w:pPr>
        <w:spacing w:before="240" w:after="240"/>
      </w:pPr>
      <w:r>
        <w:t>Spółka JSW S.A. wykazywała zmienność wskaźnika w analizowanym okresie, oscylując między 0,25 a 0,47. W 2018 roku wskaźnik wynosił 0,32, co oznaczało, że spółka mogła pokryć swoje zobowiązania w 32% za pomocą należności. W kolejnych latach wartości wskaźnika również się zmieniały, ale nieznacznie, z tendencją do stabilizacji na poziomie około 0,25 od 2019 do 2022 roku. To sugeruje, że zdolność JSW S.A. do pokrycia zobowiązań należnościami była na stabilnym poziomie, chociaż wartości te mogą wymagać monitorowania pod kątem dalszych zmian.</w:t>
      </w:r>
    </w:p>
    <w:p w14:paraId="3428DDEC" w14:textId="77777777" w:rsidR="00D92A84" w:rsidRDefault="00000000">
      <w:pPr>
        <w:spacing w:before="240" w:after="240"/>
      </w:pPr>
      <w:r>
        <w:t>Bogdanka S.A. miała wyższe wartości wskaźnika pokrycia zobowiązań należnościami, które wynosiły odpowiednio: 0,48, 0,68, 0,77, 0,63, 0,45 w latach 2018-2022. Te liczby wskazują na lepszą zdolność Bogdanki S.A. do spłaty swoich zobowiązań z użyciem posiadanych należności, co może świadczyć o bardziej stabilnej sytuacji finansowej tej spółki w porównaniu do sektora.</w:t>
      </w:r>
    </w:p>
    <w:p w14:paraId="1ED66CF2" w14:textId="77777777" w:rsidR="00D92A84" w:rsidRDefault="00000000">
      <w:pPr>
        <w:spacing w:before="240" w:after="240"/>
      </w:pPr>
      <w:r>
        <w:t>Średnia dla sektora wynosiła 0,27 we wszystkich badanych latach. To oznacza, że przeciętnie firmy w sektorze mogły pokryć swoje zobowiązania na poziomie 27% przy użyciu należności. Wartości te utrzymywały się na stabilnym poziomie przez cały analizowany okres, co może wskazywać na równomierną sytuację w sektorze pod względem zdolności do spłaty zobowiązań przy użyciu należności.</w:t>
      </w:r>
    </w:p>
    <w:p w14:paraId="231E3AF6" w14:textId="77777777" w:rsidR="00D92A84" w:rsidRDefault="00000000">
      <w:pPr>
        <w:pStyle w:val="Nagwek2"/>
        <w:spacing w:line="360" w:lineRule="auto"/>
      </w:pPr>
      <w:bookmarkStart w:id="24" w:name="_Toc190114675"/>
      <w:r>
        <w:t>Wnioski analiza statyczna (3)</w:t>
      </w:r>
      <w:bookmarkEnd w:id="24"/>
    </w:p>
    <w:p w14:paraId="59C8A7F0" w14:textId="77777777" w:rsidR="00D92A84" w:rsidRDefault="00000000">
      <w:r>
        <w:t xml:space="preserve">Analizowane wskaźniki wskazują, że Jastrzębska Spółka Węglowa SA raczej nie zmaga się z dużymi problemami związanymi ze zdolnością do spłat zobowiązań bieżącymi aktywami obrotowymi w porównaniu do wartości wzorcowych sektora jednak wymaga ona poprawy, ponieważ oprócz wskaźnika szybkiej płynności finansowej pozostałe wskaźniki w niektórych latach osiągają wartości mniejsze niż wzorcowe co może świadczyć o ryzyku finansowym dla </w:t>
      </w:r>
      <w:r>
        <w:lastRenderedPageBreak/>
        <w:t>firmy, która napotka trudności z utrzymaniem płynności finansowej w przypadku nieprzewidzianych okoliczności. Wskaźniki firmy Bogdanka S.A mogą oznaczać nadpłynność związana ze złym gospodarowaniem majątku obrotowego i gromadzeniu większej ilości niż jest na to potrzeba.</w:t>
      </w:r>
    </w:p>
    <w:p w14:paraId="01DF815A" w14:textId="77777777" w:rsidR="00D92A84" w:rsidRDefault="00000000">
      <w:pPr>
        <w:pStyle w:val="Nagwek1"/>
        <w:spacing w:line="480" w:lineRule="auto"/>
      </w:pPr>
      <w:bookmarkStart w:id="25" w:name="_Toc190114676"/>
      <w:r>
        <w:t>1.2 Analiza płynności w ujęciu dynamicznym (1)</w:t>
      </w:r>
      <w:bookmarkEnd w:id="25"/>
    </w:p>
    <w:p w14:paraId="76720108" w14:textId="77777777" w:rsidR="00D92A84" w:rsidRDefault="00000000">
      <w:pPr>
        <w:spacing w:line="276" w:lineRule="auto"/>
      </w:pPr>
      <w:bookmarkStart w:id="26" w:name="_heading=h.2bn6wsx" w:colFirst="0" w:colLast="0"/>
      <w:bookmarkEnd w:id="26"/>
      <w:r>
        <w:t>Analiza płynności w ujęciu dynamicznym to podejście do oceny zdolności przedsiębiorstwa do spłacenia swoich zobowiązań krótkoterminowych poprzez monitorowanie zmian w płynności finansowej w czasie. W przeciwieństwie do tradycyjnej analizy statycznej, która opiera się na jednorazowym pomiarze wskaźników płynności w danym momencie czasu, analiza dynamiczna uwzględnia zmiany w płynności finansowej w czasie i analizuje tendencje oraz wzorce, które mogą wskazywać na potencjalne ryzyka lub sygnały alarmowe. W ujęciu dynamicznym analiza płynności finansowej rozpatrywana jest w odniesieniu do jakiegoś okresu (kwartału, miesiąca roku) przy wykorzystaniu rachunku przepływów pieniężnych. Do obliczania kondycji finansowej wykorzystuje się dane z: bilansu. rachunku zysków i strat.</w:t>
      </w:r>
    </w:p>
    <w:p w14:paraId="0E9E779D" w14:textId="77777777" w:rsidR="00D92A84" w:rsidRDefault="00000000">
      <w:pPr>
        <w:spacing w:line="360" w:lineRule="auto"/>
        <w:rPr>
          <w:b/>
          <w:i/>
        </w:rPr>
      </w:pPr>
      <w:r>
        <w:rPr>
          <w:b/>
          <w:i/>
        </w:rPr>
        <w:t xml:space="preserve">WSKAŹNIK WYDAJNOŚCI GOTÓWKOWEJ SPRZEDAŻY </w:t>
      </w:r>
      <w:r>
        <w:rPr>
          <w:b/>
          <w:i/>
          <w:color w:val="000000"/>
        </w:rPr>
        <w:t xml:space="preserve"> </w:t>
      </w:r>
      <w:r>
        <w:rPr>
          <w:b/>
          <w:i/>
        </w:rPr>
        <w:t>(5)</w:t>
      </w:r>
    </w:p>
    <w:p w14:paraId="705F7535" w14:textId="77777777" w:rsidR="00D92A84" w:rsidRDefault="00000000">
      <w:pPr>
        <w:keepNext/>
        <w:spacing w:line="240" w:lineRule="auto"/>
        <w:jc w:val="left"/>
      </w:pPr>
      <w:r>
        <w:t xml:space="preserve">dane dla sektora - </w:t>
      </w:r>
      <w:hyperlink r:id="rId35">
        <w:r>
          <w:rPr>
            <w:color w:val="1155CC"/>
            <w:u w:val="single"/>
          </w:rPr>
          <w:t>https://www-1emis-1com-1m046psdl00d0.han.bg.pwr.edu.pl/php/benchmark/sector/indicators?pc=PL&amp;prod%5B0%5D=PL&amp;change_selected_countries=1&amp;subp=&amp;indu=2121&amp;gid=1</w:t>
        </w:r>
      </w:hyperlink>
    </w:p>
    <w:p w14:paraId="192074C8" w14:textId="77777777" w:rsidR="00D92A84" w:rsidRDefault="00000000">
      <w:pPr>
        <w:keepNext/>
        <w:spacing w:line="240" w:lineRule="auto"/>
        <w:jc w:val="left"/>
        <w:rPr>
          <w:b/>
          <w:i/>
        </w:rPr>
      </w:pPr>
      <w:r>
        <w:t xml:space="preserve">wzór - </w:t>
      </w:r>
      <w:hyperlink r:id="rId36" w:anchor="odniesienie9">
        <w:r>
          <w:rPr>
            <w:color w:val="1155CC"/>
            <w:u w:val="single"/>
          </w:rPr>
          <w:t>https://analizy-prognozy.pl/analiza-prognoza-finansowa/komentarze/uzupelnienie/#odniesienie9</w:t>
        </w:r>
      </w:hyperlink>
    </w:p>
    <w:p w14:paraId="0D2CE052" w14:textId="77777777" w:rsidR="00D92A84" w:rsidRDefault="00000000">
      <w:pPr>
        <w:spacing w:line="240" w:lineRule="auto"/>
      </w:pPr>
      <w:r>
        <w:t>Wskaźnik wydajności gotówkowej sprzedaży przedstawia stopień wygenerowanej gotówki z działalności operacyjnej przez przychody ze sprzedaży. Otrzymany wynik tego wskaźnika odpowiada również na pytanie: ile gotówki operacyjnej zostało wygenerowane przez przychody ze sprzedaży? Wyższa wartość tego wskaźnika oznacza więcej gotówki zrealizowanej ze sprzedaży i wyższe bezpieczeństwo utrzymania płynności finansowej. Generalnie należałoby dążyć do maksymalizacji wartości tego wskaźnika, by jak najwięcej wartości przychodów było realizowane w formie przepływów gotówkowych.. Oblicza się go jako:</w:t>
      </w:r>
    </w:p>
    <w:p w14:paraId="0DA65E18" w14:textId="77777777" w:rsidR="00D92A84" w:rsidRDefault="00000000">
      <w:pPr>
        <w:spacing w:line="360" w:lineRule="auto"/>
        <w:jc w:val="center"/>
      </w:pPr>
      <w:r>
        <w:rPr>
          <w:noProof/>
        </w:rPr>
        <w:drawing>
          <wp:inline distT="0" distB="0" distL="0" distR="0" wp14:anchorId="140DB0AC" wp14:editId="6C3F6EAE">
            <wp:extent cx="4220164" cy="885949"/>
            <wp:effectExtent l="0" t="0" r="0" b="0"/>
            <wp:docPr id="2066578086" name="image51.png" descr="Obraz zawierający tekst, Czcionka, zrzut ekranu, linia&#10;&#10;Opis wygenerowany automatycznie"/>
            <wp:cNvGraphicFramePr/>
            <a:graphic xmlns:a="http://schemas.openxmlformats.org/drawingml/2006/main">
              <a:graphicData uri="http://schemas.openxmlformats.org/drawingml/2006/picture">
                <pic:pic xmlns:pic="http://schemas.openxmlformats.org/drawingml/2006/picture">
                  <pic:nvPicPr>
                    <pic:cNvPr id="0" name="image51.png" descr="Obraz zawierający tekst, Czcionka, zrzut ekranu, linia&#10;&#10;Opis wygenerowany automatycznie"/>
                    <pic:cNvPicPr preferRelativeResize="0"/>
                  </pic:nvPicPr>
                  <pic:blipFill>
                    <a:blip r:embed="rId37"/>
                    <a:srcRect/>
                    <a:stretch>
                      <a:fillRect/>
                    </a:stretch>
                  </pic:blipFill>
                  <pic:spPr>
                    <a:xfrm>
                      <a:off x="0" y="0"/>
                      <a:ext cx="4220164" cy="885949"/>
                    </a:xfrm>
                    <a:prstGeom prst="rect">
                      <a:avLst/>
                    </a:prstGeom>
                    <a:ln/>
                  </pic:spPr>
                </pic:pic>
              </a:graphicData>
            </a:graphic>
          </wp:inline>
        </w:drawing>
      </w:r>
    </w:p>
    <w:tbl>
      <w:tblPr>
        <w:tblStyle w:val="affff"/>
        <w:tblW w:w="8145" w:type="dxa"/>
        <w:jc w:val="center"/>
        <w:tblInd w:w="0" w:type="dxa"/>
        <w:tblLayout w:type="fixed"/>
        <w:tblLook w:val="0400" w:firstRow="0" w:lastRow="0" w:firstColumn="0" w:lastColumn="0" w:noHBand="0" w:noVBand="1"/>
      </w:tblPr>
      <w:tblGrid>
        <w:gridCol w:w="2445"/>
        <w:gridCol w:w="1140"/>
        <w:gridCol w:w="1140"/>
        <w:gridCol w:w="1140"/>
        <w:gridCol w:w="1140"/>
        <w:gridCol w:w="1140"/>
      </w:tblGrid>
      <w:tr w:rsidR="00D92A84" w14:paraId="0F0A3E24" w14:textId="77777777">
        <w:trPr>
          <w:trHeight w:val="298"/>
          <w:jc w:val="center"/>
        </w:trPr>
        <w:tc>
          <w:tcPr>
            <w:tcW w:w="244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27469F4" w14:textId="77777777" w:rsidR="00D92A84" w:rsidRDefault="00000000">
            <w:pPr>
              <w:jc w:val="left"/>
              <w:rPr>
                <w:b/>
                <w:color w:val="000000"/>
              </w:rPr>
            </w:pPr>
            <w:bookmarkStart w:id="27" w:name="_heading=h.qsh70q" w:colFirst="0" w:colLast="0"/>
            <w:bookmarkEnd w:id="27"/>
            <w:r>
              <w:rPr>
                <w:b/>
                <w:color w:val="000000"/>
              </w:rPr>
              <w:t>WSKAŹNIK WYDAJNOŚCI GOTÓWKOWEJ SPRZEDAŻY</w:t>
            </w:r>
          </w:p>
        </w:tc>
        <w:tc>
          <w:tcPr>
            <w:tcW w:w="114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7118811" w14:textId="77777777" w:rsidR="00D92A84" w:rsidRDefault="00000000">
            <w:pPr>
              <w:jc w:val="center"/>
              <w:rPr>
                <w:b/>
                <w:color w:val="000000"/>
              </w:rPr>
            </w:pPr>
            <w:r>
              <w:rPr>
                <w:b/>
                <w:color w:val="000000"/>
              </w:rPr>
              <w:t>2018</w:t>
            </w:r>
          </w:p>
        </w:tc>
        <w:tc>
          <w:tcPr>
            <w:tcW w:w="114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469DA029" w14:textId="77777777" w:rsidR="00D92A84" w:rsidRDefault="00000000">
            <w:pPr>
              <w:jc w:val="center"/>
              <w:rPr>
                <w:b/>
                <w:color w:val="000000"/>
              </w:rPr>
            </w:pPr>
            <w:r>
              <w:rPr>
                <w:b/>
                <w:color w:val="000000"/>
              </w:rPr>
              <w:t>2019</w:t>
            </w:r>
          </w:p>
        </w:tc>
        <w:tc>
          <w:tcPr>
            <w:tcW w:w="114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28161046" w14:textId="77777777" w:rsidR="00D92A84" w:rsidRDefault="00000000">
            <w:pPr>
              <w:jc w:val="center"/>
              <w:rPr>
                <w:b/>
                <w:color w:val="000000"/>
              </w:rPr>
            </w:pPr>
            <w:r>
              <w:rPr>
                <w:b/>
                <w:color w:val="000000"/>
              </w:rPr>
              <w:t>2020</w:t>
            </w:r>
          </w:p>
        </w:tc>
        <w:tc>
          <w:tcPr>
            <w:tcW w:w="114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717B1CED" w14:textId="77777777" w:rsidR="00D92A84" w:rsidRDefault="00000000">
            <w:pPr>
              <w:jc w:val="center"/>
              <w:rPr>
                <w:b/>
                <w:color w:val="000000"/>
              </w:rPr>
            </w:pPr>
            <w:r>
              <w:rPr>
                <w:b/>
                <w:color w:val="000000"/>
              </w:rPr>
              <w:t>2021</w:t>
            </w:r>
          </w:p>
        </w:tc>
        <w:tc>
          <w:tcPr>
            <w:tcW w:w="114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1B11A596" w14:textId="77777777" w:rsidR="00D92A84" w:rsidRDefault="00000000">
            <w:pPr>
              <w:jc w:val="center"/>
              <w:rPr>
                <w:b/>
                <w:color w:val="000000"/>
              </w:rPr>
            </w:pPr>
            <w:r>
              <w:rPr>
                <w:b/>
                <w:color w:val="000000"/>
              </w:rPr>
              <w:t>2022</w:t>
            </w:r>
          </w:p>
        </w:tc>
      </w:tr>
      <w:tr w:rsidR="00D92A84" w14:paraId="62CC3FC2" w14:textId="77777777">
        <w:trPr>
          <w:trHeight w:val="312"/>
          <w:jc w:val="center"/>
        </w:trPr>
        <w:tc>
          <w:tcPr>
            <w:tcW w:w="244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6FEABF8" w14:textId="77777777" w:rsidR="00D92A84" w:rsidRDefault="00000000">
            <w:pPr>
              <w:jc w:val="left"/>
              <w:rPr>
                <w:color w:val="000000"/>
              </w:rPr>
            </w:pPr>
            <w:r>
              <w:rPr>
                <w:color w:val="000000"/>
              </w:rPr>
              <w:t>Spółka JSW S.A.</w:t>
            </w:r>
          </w:p>
        </w:tc>
        <w:tc>
          <w:tcPr>
            <w:tcW w:w="114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318081C" w14:textId="77777777" w:rsidR="00D92A84" w:rsidRDefault="00000000">
            <w:pPr>
              <w:ind w:right="136"/>
              <w:jc w:val="right"/>
              <w:rPr>
                <w:i/>
                <w:color w:val="000000"/>
              </w:rPr>
            </w:pPr>
            <w:r>
              <w:rPr>
                <w:i/>
                <w:color w:val="000000"/>
              </w:rPr>
              <w:t>28,73</w:t>
            </w:r>
          </w:p>
        </w:tc>
        <w:tc>
          <w:tcPr>
            <w:tcW w:w="1140" w:type="dxa"/>
            <w:tcBorders>
              <w:top w:val="single" w:sz="4" w:space="0" w:color="000000"/>
              <w:bottom w:val="single" w:sz="4" w:space="0" w:color="000000"/>
            </w:tcBorders>
            <w:shd w:val="clear" w:color="auto" w:fill="B8CCE4"/>
            <w:tcMar>
              <w:top w:w="20" w:type="dxa"/>
              <w:left w:w="20" w:type="dxa"/>
              <w:bottom w:w="100" w:type="dxa"/>
              <w:right w:w="20" w:type="dxa"/>
            </w:tcMar>
            <w:vAlign w:val="bottom"/>
          </w:tcPr>
          <w:p w14:paraId="0BFBEACC" w14:textId="77777777" w:rsidR="00D92A84" w:rsidRDefault="00000000">
            <w:pPr>
              <w:ind w:right="136"/>
              <w:jc w:val="right"/>
              <w:rPr>
                <w:i/>
                <w:color w:val="000000"/>
              </w:rPr>
            </w:pPr>
            <w:r>
              <w:rPr>
                <w:i/>
                <w:color w:val="000000"/>
              </w:rPr>
              <w:t>13,15</w:t>
            </w:r>
          </w:p>
        </w:tc>
        <w:tc>
          <w:tcPr>
            <w:tcW w:w="1140" w:type="dxa"/>
            <w:tcBorders>
              <w:top w:val="single" w:sz="4" w:space="0" w:color="000000"/>
              <w:left w:val="single" w:sz="4" w:space="0" w:color="000000"/>
              <w:bottom w:val="single" w:sz="4" w:space="0" w:color="000000"/>
            </w:tcBorders>
            <w:shd w:val="clear" w:color="auto" w:fill="95B3D7"/>
            <w:tcMar>
              <w:top w:w="20" w:type="dxa"/>
              <w:left w:w="20" w:type="dxa"/>
              <w:bottom w:w="100" w:type="dxa"/>
              <w:right w:w="20" w:type="dxa"/>
            </w:tcMar>
            <w:vAlign w:val="bottom"/>
          </w:tcPr>
          <w:p w14:paraId="5A6B58AB" w14:textId="77777777" w:rsidR="00D92A84" w:rsidRDefault="00000000">
            <w:pPr>
              <w:ind w:right="136"/>
              <w:jc w:val="right"/>
              <w:rPr>
                <w:i/>
                <w:color w:val="000000"/>
              </w:rPr>
            </w:pPr>
            <w:r>
              <w:rPr>
                <w:i/>
                <w:color w:val="000000"/>
              </w:rPr>
              <w:t>5,11</w:t>
            </w:r>
          </w:p>
        </w:tc>
        <w:tc>
          <w:tcPr>
            <w:tcW w:w="1140" w:type="dxa"/>
            <w:tcBorders>
              <w:top w:val="single" w:sz="4" w:space="0" w:color="000000"/>
              <w:left w:val="single" w:sz="4" w:space="0" w:color="000000"/>
              <w:bottom w:val="single" w:sz="4" w:space="0" w:color="000000"/>
            </w:tcBorders>
            <w:shd w:val="clear" w:color="auto" w:fill="B8CCE4"/>
            <w:tcMar>
              <w:top w:w="20" w:type="dxa"/>
              <w:left w:w="20" w:type="dxa"/>
              <w:bottom w:w="100" w:type="dxa"/>
              <w:right w:w="20" w:type="dxa"/>
            </w:tcMar>
            <w:vAlign w:val="bottom"/>
          </w:tcPr>
          <w:p w14:paraId="633579AD" w14:textId="77777777" w:rsidR="00D92A84" w:rsidRDefault="00000000">
            <w:pPr>
              <w:ind w:right="136"/>
              <w:jc w:val="right"/>
              <w:rPr>
                <w:i/>
                <w:color w:val="000000"/>
              </w:rPr>
            </w:pPr>
            <w:r>
              <w:rPr>
                <w:i/>
                <w:color w:val="000000"/>
              </w:rPr>
              <w:t>15,63</w:t>
            </w:r>
          </w:p>
        </w:tc>
        <w:tc>
          <w:tcPr>
            <w:tcW w:w="114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589CEB9" w14:textId="77777777" w:rsidR="00D92A84" w:rsidRDefault="00000000">
            <w:pPr>
              <w:ind w:right="136"/>
              <w:jc w:val="right"/>
              <w:rPr>
                <w:i/>
                <w:color w:val="000000"/>
              </w:rPr>
            </w:pPr>
            <w:r>
              <w:rPr>
                <w:i/>
                <w:color w:val="000000"/>
              </w:rPr>
              <w:t>52,92</w:t>
            </w:r>
          </w:p>
        </w:tc>
      </w:tr>
      <w:tr w:rsidR="00D92A84" w14:paraId="6FD46B15" w14:textId="77777777">
        <w:trPr>
          <w:trHeight w:val="312"/>
          <w:jc w:val="center"/>
        </w:trPr>
        <w:tc>
          <w:tcPr>
            <w:tcW w:w="244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0B6EA4A" w14:textId="77777777" w:rsidR="00D92A84" w:rsidRDefault="00000000">
            <w:pPr>
              <w:jc w:val="left"/>
              <w:rPr>
                <w:color w:val="000000"/>
              </w:rPr>
            </w:pPr>
            <w:r>
              <w:rPr>
                <w:color w:val="000000"/>
              </w:rPr>
              <w:t>Bogdanka S.A.</w:t>
            </w:r>
          </w:p>
        </w:tc>
        <w:tc>
          <w:tcPr>
            <w:tcW w:w="114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446F98B" w14:textId="77777777" w:rsidR="00D92A84" w:rsidRDefault="00000000">
            <w:pPr>
              <w:ind w:right="136"/>
              <w:jc w:val="right"/>
              <w:rPr>
                <w:i/>
                <w:color w:val="000000"/>
              </w:rPr>
            </w:pPr>
            <w:r>
              <w:rPr>
                <w:i/>
                <w:color w:val="000000"/>
              </w:rPr>
              <w:t>26,12</w:t>
            </w:r>
          </w:p>
        </w:tc>
        <w:tc>
          <w:tcPr>
            <w:tcW w:w="114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01E0091D" w14:textId="77777777" w:rsidR="00D92A84" w:rsidRDefault="00000000">
            <w:pPr>
              <w:ind w:right="136"/>
              <w:jc w:val="right"/>
              <w:rPr>
                <w:i/>
                <w:color w:val="000000"/>
              </w:rPr>
            </w:pPr>
            <w:r>
              <w:rPr>
                <w:i/>
                <w:color w:val="000000"/>
              </w:rPr>
              <w:t>33,41</w:t>
            </w:r>
          </w:p>
        </w:tc>
        <w:tc>
          <w:tcPr>
            <w:tcW w:w="114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0ACA592F" w14:textId="77777777" w:rsidR="00D92A84" w:rsidRDefault="00000000">
            <w:pPr>
              <w:ind w:right="136"/>
              <w:jc w:val="right"/>
              <w:rPr>
                <w:i/>
                <w:color w:val="000000"/>
              </w:rPr>
            </w:pPr>
            <w:r>
              <w:rPr>
                <w:i/>
                <w:color w:val="000000"/>
              </w:rPr>
              <w:t>26,18</w:t>
            </w:r>
          </w:p>
        </w:tc>
        <w:tc>
          <w:tcPr>
            <w:tcW w:w="114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0FCC03AC" w14:textId="77777777" w:rsidR="00D92A84" w:rsidRDefault="00000000">
            <w:pPr>
              <w:ind w:right="136"/>
              <w:jc w:val="right"/>
              <w:rPr>
                <w:i/>
                <w:color w:val="000000"/>
              </w:rPr>
            </w:pPr>
            <w:r>
              <w:rPr>
                <w:i/>
                <w:color w:val="000000"/>
              </w:rPr>
              <w:t>32,17</w:t>
            </w:r>
          </w:p>
        </w:tc>
        <w:tc>
          <w:tcPr>
            <w:tcW w:w="114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20B58C4F" w14:textId="77777777" w:rsidR="00D92A84" w:rsidRDefault="00000000">
            <w:pPr>
              <w:ind w:right="136"/>
              <w:jc w:val="right"/>
              <w:rPr>
                <w:i/>
                <w:color w:val="000000"/>
              </w:rPr>
            </w:pPr>
            <w:r>
              <w:rPr>
                <w:i/>
                <w:color w:val="000000"/>
              </w:rPr>
              <w:t>25,47</w:t>
            </w:r>
          </w:p>
        </w:tc>
      </w:tr>
      <w:tr w:rsidR="00D92A84" w14:paraId="761A5203" w14:textId="77777777">
        <w:trPr>
          <w:trHeight w:val="312"/>
          <w:jc w:val="center"/>
        </w:trPr>
        <w:tc>
          <w:tcPr>
            <w:tcW w:w="244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431CE58C" w14:textId="77777777" w:rsidR="00D92A84" w:rsidRDefault="00000000">
            <w:pPr>
              <w:jc w:val="left"/>
              <w:rPr>
                <w:color w:val="000000"/>
              </w:rPr>
            </w:pPr>
            <w:r>
              <w:rPr>
                <w:color w:val="000000"/>
              </w:rPr>
              <w:t>Sektor</w:t>
            </w:r>
          </w:p>
        </w:tc>
        <w:tc>
          <w:tcPr>
            <w:tcW w:w="114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69F1715" w14:textId="77777777" w:rsidR="00D92A84" w:rsidRDefault="00000000">
            <w:pPr>
              <w:ind w:right="136"/>
              <w:jc w:val="right"/>
              <w:rPr>
                <w:i/>
                <w:color w:val="000000"/>
              </w:rPr>
            </w:pPr>
            <w:r>
              <w:rPr>
                <w:i/>
                <w:color w:val="000000"/>
              </w:rPr>
              <w:t>17,73</w:t>
            </w:r>
          </w:p>
        </w:tc>
        <w:tc>
          <w:tcPr>
            <w:tcW w:w="1140" w:type="dxa"/>
            <w:tcBorders>
              <w:bottom w:val="single" w:sz="4" w:space="0" w:color="000000"/>
            </w:tcBorders>
            <w:shd w:val="clear" w:color="auto" w:fill="B8CCE4"/>
            <w:tcMar>
              <w:top w:w="20" w:type="dxa"/>
              <w:left w:w="20" w:type="dxa"/>
              <w:bottom w:w="100" w:type="dxa"/>
              <w:right w:w="20" w:type="dxa"/>
            </w:tcMar>
            <w:vAlign w:val="bottom"/>
          </w:tcPr>
          <w:p w14:paraId="604557B2" w14:textId="77777777" w:rsidR="00D92A84" w:rsidRDefault="00000000">
            <w:pPr>
              <w:ind w:right="136"/>
              <w:jc w:val="right"/>
              <w:rPr>
                <w:i/>
                <w:color w:val="000000"/>
              </w:rPr>
            </w:pPr>
            <w:r>
              <w:rPr>
                <w:i/>
                <w:color w:val="000000"/>
              </w:rPr>
              <w:t>-18,15</w:t>
            </w:r>
          </w:p>
        </w:tc>
        <w:tc>
          <w:tcPr>
            <w:tcW w:w="114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5F42240D" w14:textId="77777777" w:rsidR="00D92A84" w:rsidRDefault="00000000">
            <w:pPr>
              <w:ind w:right="136"/>
              <w:jc w:val="right"/>
              <w:rPr>
                <w:i/>
                <w:color w:val="000000"/>
              </w:rPr>
            </w:pPr>
            <w:r>
              <w:rPr>
                <w:i/>
                <w:color w:val="000000"/>
              </w:rPr>
              <w:t>3,96</w:t>
            </w:r>
          </w:p>
        </w:tc>
        <w:tc>
          <w:tcPr>
            <w:tcW w:w="114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076DDF24" w14:textId="77777777" w:rsidR="00D92A84" w:rsidRDefault="00000000">
            <w:pPr>
              <w:ind w:right="136"/>
              <w:jc w:val="right"/>
              <w:rPr>
                <w:i/>
                <w:color w:val="000000"/>
              </w:rPr>
            </w:pPr>
            <w:r>
              <w:rPr>
                <w:i/>
                <w:color w:val="000000"/>
              </w:rPr>
              <w:t>17,09</w:t>
            </w:r>
          </w:p>
        </w:tc>
        <w:tc>
          <w:tcPr>
            <w:tcW w:w="114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D162872" w14:textId="77777777" w:rsidR="00D92A84" w:rsidRDefault="00000000">
            <w:pPr>
              <w:ind w:right="136"/>
              <w:jc w:val="right"/>
              <w:rPr>
                <w:i/>
                <w:color w:val="000000"/>
              </w:rPr>
            </w:pPr>
            <w:r>
              <w:rPr>
                <w:i/>
                <w:color w:val="000000"/>
              </w:rPr>
              <w:t>5,09</w:t>
            </w:r>
          </w:p>
        </w:tc>
      </w:tr>
    </w:tbl>
    <w:p w14:paraId="6AC92A8F"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28" w:name="_heading=h.3as4poj" w:colFirst="0" w:colLast="0"/>
      <w:bookmarkEnd w:id="28"/>
      <w:r>
        <w:rPr>
          <w:i/>
          <w:color w:val="7F7F7F"/>
          <w:sz w:val="22"/>
          <w:szCs w:val="22"/>
        </w:rPr>
        <w:lastRenderedPageBreak/>
        <w:t xml:space="preserve"> Tabela 9 WWGS dla spółki JSW S.A oraz konkurencji</w:t>
      </w:r>
    </w:p>
    <w:p w14:paraId="42729853" w14:textId="77777777" w:rsidR="00D92A84" w:rsidRDefault="00D92A84">
      <w:pPr>
        <w:keepNext/>
        <w:spacing w:after="0" w:line="240" w:lineRule="auto"/>
        <w:jc w:val="center"/>
      </w:pPr>
    </w:p>
    <w:p w14:paraId="414A830A" w14:textId="77777777" w:rsidR="00D92A84" w:rsidRDefault="00000000">
      <w:pPr>
        <w:keepNext/>
        <w:spacing w:after="0" w:line="240" w:lineRule="auto"/>
        <w:jc w:val="center"/>
      </w:pPr>
      <w:r>
        <w:rPr>
          <w:noProof/>
        </w:rPr>
        <w:drawing>
          <wp:inline distT="0" distB="0" distL="0" distR="0" wp14:anchorId="5885EBE4" wp14:editId="24B76C36">
            <wp:extent cx="5768340" cy="3119120"/>
            <wp:effectExtent l="0" t="0" r="0" b="0"/>
            <wp:docPr id="2066578029" name="Wykres 20665780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291FD22"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29" w:name="_heading=h.1pxezwc" w:colFirst="0" w:colLast="0"/>
      <w:bookmarkEnd w:id="29"/>
      <w:r>
        <w:rPr>
          <w:i/>
          <w:color w:val="7F7F7F"/>
          <w:sz w:val="22"/>
          <w:szCs w:val="22"/>
        </w:rPr>
        <w:t>Wykres 4 Wykres dla WWGS</w:t>
      </w:r>
    </w:p>
    <w:p w14:paraId="15A8EDC7" w14:textId="77777777" w:rsidR="00D92A84" w:rsidRDefault="00000000">
      <w:r>
        <w:t>Wnioski:</w:t>
      </w:r>
    </w:p>
    <w:p w14:paraId="0CB69867" w14:textId="77777777" w:rsidR="00D92A84" w:rsidRDefault="00000000">
      <w:r>
        <w:t>JSW S.A. wykazuje znaczne wahania w wartości wskaźnika wydajności gotówkowej sprzedaży w analizowanym okresie. W 2018 roku wskaźnik wynosił 28,73, co wskazuje na dobrą zdolność do generowania gotówki z działalności operacyjnej. W 2019 i 2020 roku wartości spadły znacząco do 13,15 i 5,11, co sugeruje, że firma miała trudności z przekształcaniem sprzedaży na gotówkę w tych latach. W 2021 roku wskaźnik wzrósł do 15,63, a w 2022 roku osiągnął najwyższą wartość 52,92, co wskazuje na znaczną poprawę efektywności operacyjnej. Firma wykazuje znaczne wahania w wydajności gotówkowej sprzedaży, z dużymi spadkami w 2019 i 2020 roku, co może wskazywać na trudności operacyjne lub zewnętrzne czynniki wpływające na działalność. Znacząca poprawa w 2022 roku z wartością 52,92 sugeruje, że firma poprawiła swoją zdolność do generowania gotówki z działalności operacyjnej.</w:t>
      </w:r>
    </w:p>
    <w:p w14:paraId="5401683B" w14:textId="77777777" w:rsidR="00D92A84" w:rsidRDefault="00000000">
      <w:r>
        <w:t>Bogdanka S.A. utrzymuje względnie stabilne wartości wskaźnika wydajności gotówkowej sprzedaży w całym okresie, z najwyższymi wartościami w 2019 (33,41) i 2021 (32,17). Stabilność wskaźnika w przedziale 25-33 wskazuje na stałą zdolność firmy do efektywnego przekształcania sprzedaży na gotówkę. Niewielkie spadki w 2018 i 2022 roku nie są na tyle znaczące, aby wskazywać na poważne problemy operacyjne. Firma utrzymuje stabilną wydajność gotówkową sprzedaży w analizowanym okresie, co jest korzystne dla jej płynności finansowej. Wysokie i stabilne wartości wskaźnika wskazują na stałą efektywność operacyjną.</w:t>
      </w:r>
    </w:p>
    <w:p w14:paraId="55087DD8" w14:textId="77777777" w:rsidR="00D92A84" w:rsidRDefault="00000000">
      <w:r>
        <w:t xml:space="preserve">Sektor górnictwa jako całość wykazuje dużą zmienność wskaźnika wydajności gotówkowej sprzedaży. W 2018 roku wskaźnik wynosił 17,73, ale w 2019 roku wartość była negatywna (-18,15), co sugeruje poważne problemy finansowe w sektorze. W 2020 roku wskaźnik wyniósł 3,96, wskazując na pewną poprawę, ale nadal niską efektywność. W 2021 roku sektor osiągnął 17,09, zbliżając się do poziomu z 2018 roku. W 2022 roku wskaźnik ponownie spadł do 5,09, co wskazuje na trudności sektora w utrzymaniu stabilnych przepływów gotówkowych z działalności operacyjnej. Sektor wykazuje dużą zmienność wskaźnika, z poważnymi </w:t>
      </w:r>
      <w:r>
        <w:lastRenderedPageBreak/>
        <w:t>problemami w 2019 roku i zmiennymi wynikami w kolejnych latach. Niska wartość wskaźnika w 2020 i 2022 roku wskazuje na trudności w przekształcaniu sprzedaży na gotówkę, co może być wynikiem zarówno wewnętrznych problemów operacyjnych, jak i zewnętrznych warunków rynkowych.</w:t>
      </w:r>
    </w:p>
    <w:p w14:paraId="41D09C36" w14:textId="77777777" w:rsidR="00D92A84" w:rsidRDefault="00D92A84"/>
    <w:p w14:paraId="7B05AE29" w14:textId="77777777" w:rsidR="00D92A84" w:rsidRDefault="00000000">
      <w:pPr>
        <w:spacing w:line="360" w:lineRule="auto"/>
        <w:rPr>
          <w:b/>
          <w:i/>
        </w:rPr>
      </w:pPr>
      <w:r>
        <w:rPr>
          <w:b/>
          <w:i/>
        </w:rPr>
        <w:t xml:space="preserve">WSKAŹNIK WYDAJNOŚCI GOTÓWKOWEJ ZYSKU </w:t>
      </w:r>
      <w:r>
        <w:rPr>
          <w:b/>
          <w:i/>
          <w:color w:val="000000"/>
        </w:rPr>
        <w:t xml:space="preserve"> </w:t>
      </w:r>
      <w:r>
        <w:rPr>
          <w:b/>
          <w:i/>
        </w:rPr>
        <w:t>(5)</w:t>
      </w:r>
    </w:p>
    <w:p w14:paraId="23F76657" w14:textId="77777777" w:rsidR="00D92A84" w:rsidRDefault="00000000">
      <w:pPr>
        <w:spacing w:line="360" w:lineRule="auto"/>
      </w:pPr>
      <w:r>
        <w:t>Wskaźnik wydajności gotówkowej zysku przedstawia stopień wygenerowanej gotówki z działalności operacyjnej. Informuje o ilości gotówki, jaka wpłynęła z wypracowanego zysku z działalności operacyjnej. Wskaźnik ten zawęża zakres ograniczając się do samego zysku z działalności operacyjnej. Wyższa wartość tego wskaźnika informuje o wyższym poziomie gotówki z wypracowanego zysku z działalności operacyjnej. Oznacza to, że wskaźnik ten przedstawia gotówkową efektywność działalności operacyjnej.  W efekcie należałoby dążyć również do maksymalizacji wyniku tego wskaźnika.</w:t>
      </w:r>
    </w:p>
    <w:p w14:paraId="651DCC6E" w14:textId="77777777" w:rsidR="00D92A84" w:rsidRDefault="00000000">
      <w:pPr>
        <w:keepNext/>
        <w:spacing w:line="240" w:lineRule="auto"/>
        <w:jc w:val="left"/>
      </w:pPr>
      <w:r>
        <w:t xml:space="preserve">dane dla sektora - </w:t>
      </w:r>
      <w:hyperlink r:id="rId39">
        <w:r>
          <w:rPr>
            <w:color w:val="1155CC"/>
            <w:u w:val="single"/>
          </w:rPr>
          <w:t>https://www-1emis-1com-1m046psdl00d0.han.bg.pwr.edu.pl/php/benchmark/sector/indicators?pc=PL&amp;prod%5B0%5D=PL&amp;change_selected_countries=1&amp;subp=&amp;indu=2121&amp;gid=1</w:t>
        </w:r>
      </w:hyperlink>
    </w:p>
    <w:p w14:paraId="433873F9" w14:textId="77777777" w:rsidR="00D92A84" w:rsidRDefault="00000000">
      <w:pPr>
        <w:keepNext/>
        <w:spacing w:line="240" w:lineRule="auto"/>
        <w:jc w:val="left"/>
      </w:pPr>
      <w:r>
        <w:t xml:space="preserve">wzór - </w:t>
      </w:r>
      <w:hyperlink r:id="rId40" w:anchor="odniesienie9">
        <w:r>
          <w:rPr>
            <w:color w:val="1155CC"/>
            <w:u w:val="single"/>
          </w:rPr>
          <w:t>https://analizy-prognozy.pl/analiza-prognoza-finansowa/komentarze/uzupelnienie/#odniesienie9</w:t>
        </w:r>
      </w:hyperlink>
    </w:p>
    <w:p w14:paraId="67C5F364" w14:textId="77777777" w:rsidR="00D92A84" w:rsidRDefault="00000000">
      <w:pPr>
        <w:spacing w:line="360" w:lineRule="auto"/>
      </w:pPr>
      <w:r>
        <w:t xml:space="preserve">Obliczany jest wzorem: </w:t>
      </w:r>
    </w:p>
    <w:p w14:paraId="30173EA9" w14:textId="77777777" w:rsidR="00D92A84" w:rsidRDefault="00000000">
      <w:pPr>
        <w:spacing w:line="360" w:lineRule="auto"/>
      </w:pPr>
      <w:r>
        <w:rPr>
          <w:noProof/>
        </w:rPr>
        <w:drawing>
          <wp:inline distT="0" distB="0" distL="0" distR="0" wp14:anchorId="2BBF1A0D" wp14:editId="5D5734AB">
            <wp:extent cx="4372585" cy="943107"/>
            <wp:effectExtent l="0" t="0" r="0" b="0"/>
            <wp:docPr id="2066578088" name="image56.png" descr="Obraz zawierający tekst, linia, Czcionka, zrzut ekranu&#10;&#10;Opis wygenerowany automatycznie"/>
            <wp:cNvGraphicFramePr/>
            <a:graphic xmlns:a="http://schemas.openxmlformats.org/drawingml/2006/main">
              <a:graphicData uri="http://schemas.openxmlformats.org/drawingml/2006/picture">
                <pic:pic xmlns:pic="http://schemas.openxmlformats.org/drawingml/2006/picture">
                  <pic:nvPicPr>
                    <pic:cNvPr id="0" name="image56.png" descr="Obraz zawierający tekst, linia, Czcionka, zrzut ekranu&#10;&#10;Opis wygenerowany automatycznie"/>
                    <pic:cNvPicPr preferRelativeResize="0"/>
                  </pic:nvPicPr>
                  <pic:blipFill>
                    <a:blip r:embed="rId41"/>
                    <a:srcRect/>
                    <a:stretch>
                      <a:fillRect/>
                    </a:stretch>
                  </pic:blipFill>
                  <pic:spPr>
                    <a:xfrm>
                      <a:off x="0" y="0"/>
                      <a:ext cx="4372585" cy="943107"/>
                    </a:xfrm>
                    <a:prstGeom prst="rect">
                      <a:avLst/>
                    </a:prstGeom>
                    <a:ln/>
                  </pic:spPr>
                </pic:pic>
              </a:graphicData>
            </a:graphic>
          </wp:inline>
        </w:drawing>
      </w:r>
    </w:p>
    <w:p w14:paraId="06CBB27D" w14:textId="77777777" w:rsidR="00D92A84" w:rsidRDefault="00D92A84">
      <w:pPr>
        <w:spacing w:line="360" w:lineRule="auto"/>
      </w:pPr>
    </w:p>
    <w:tbl>
      <w:tblPr>
        <w:tblStyle w:val="affff0"/>
        <w:tblW w:w="8197" w:type="dxa"/>
        <w:jc w:val="center"/>
        <w:tblInd w:w="0" w:type="dxa"/>
        <w:tblLayout w:type="fixed"/>
        <w:tblLook w:val="0400" w:firstRow="0" w:lastRow="0" w:firstColumn="0" w:lastColumn="0" w:noHBand="0" w:noVBand="1"/>
      </w:tblPr>
      <w:tblGrid>
        <w:gridCol w:w="3397"/>
        <w:gridCol w:w="960"/>
        <w:gridCol w:w="960"/>
        <w:gridCol w:w="960"/>
        <w:gridCol w:w="960"/>
        <w:gridCol w:w="960"/>
      </w:tblGrid>
      <w:tr w:rsidR="00D92A84" w14:paraId="1058A42D" w14:textId="77777777">
        <w:trPr>
          <w:trHeight w:val="312"/>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4F8B17C3" w14:textId="77777777" w:rsidR="00D92A84" w:rsidRDefault="00000000">
            <w:pPr>
              <w:jc w:val="left"/>
              <w:rPr>
                <w:b/>
                <w:color w:val="000000"/>
              </w:rPr>
            </w:pPr>
            <w:r>
              <w:rPr>
                <w:b/>
                <w:color w:val="000000"/>
              </w:rPr>
              <w:t>WSKAŹNIK WYDAJNOŚCI GOTÓWKOWEJ ZYSKU</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261B7014" w14:textId="77777777" w:rsidR="00D92A84" w:rsidRDefault="00000000">
            <w:pPr>
              <w:jc w:val="center"/>
              <w:rPr>
                <w:b/>
                <w:color w:val="000000"/>
              </w:rPr>
            </w:pPr>
            <w:r>
              <w:rPr>
                <w:b/>
                <w:color w:val="000000"/>
              </w:rPr>
              <w:t>2018</w:t>
            </w:r>
          </w:p>
        </w:tc>
        <w:tc>
          <w:tcPr>
            <w:tcW w:w="960" w:type="dxa"/>
            <w:tcBorders>
              <w:top w:val="single" w:sz="4" w:space="0" w:color="000000"/>
              <w:left w:val="nil"/>
              <w:bottom w:val="single" w:sz="4" w:space="0" w:color="000000"/>
              <w:right w:val="nil"/>
            </w:tcBorders>
            <w:shd w:val="clear" w:color="auto" w:fill="B8CCE4"/>
            <w:vAlign w:val="center"/>
          </w:tcPr>
          <w:p w14:paraId="05A779C0" w14:textId="77777777" w:rsidR="00D92A84" w:rsidRDefault="00000000">
            <w:pPr>
              <w:jc w:val="center"/>
              <w:rPr>
                <w:b/>
                <w:color w:val="000000"/>
              </w:rPr>
            </w:pPr>
            <w:r>
              <w:rPr>
                <w:b/>
                <w:color w:val="000000"/>
              </w:rPr>
              <w:t>2019</w:t>
            </w:r>
          </w:p>
        </w:tc>
        <w:tc>
          <w:tcPr>
            <w:tcW w:w="960" w:type="dxa"/>
            <w:tcBorders>
              <w:top w:val="single" w:sz="4" w:space="0" w:color="000000"/>
              <w:left w:val="single" w:sz="4" w:space="0" w:color="000000"/>
              <w:bottom w:val="single" w:sz="4" w:space="0" w:color="000000"/>
              <w:right w:val="nil"/>
            </w:tcBorders>
            <w:shd w:val="clear" w:color="auto" w:fill="95B3D7"/>
            <w:vAlign w:val="center"/>
          </w:tcPr>
          <w:p w14:paraId="04F65CFF" w14:textId="77777777" w:rsidR="00D92A84" w:rsidRDefault="00000000">
            <w:pPr>
              <w:jc w:val="center"/>
              <w:rPr>
                <w:b/>
                <w:color w:val="000000"/>
              </w:rPr>
            </w:pPr>
            <w:r>
              <w:rPr>
                <w:b/>
                <w:color w:val="000000"/>
              </w:rPr>
              <w:t>2020</w:t>
            </w:r>
          </w:p>
        </w:tc>
        <w:tc>
          <w:tcPr>
            <w:tcW w:w="960" w:type="dxa"/>
            <w:tcBorders>
              <w:top w:val="single" w:sz="4" w:space="0" w:color="000000"/>
              <w:left w:val="single" w:sz="4" w:space="0" w:color="000000"/>
              <w:bottom w:val="single" w:sz="4" w:space="0" w:color="000000"/>
              <w:right w:val="nil"/>
            </w:tcBorders>
            <w:shd w:val="clear" w:color="auto" w:fill="B8CCE4"/>
            <w:vAlign w:val="center"/>
          </w:tcPr>
          <w:p w14:paraId="7A5A567C" w14:textId="77777777" w:rsidR="00D92A84" w:rsidRDefault="00000000">
            <w:pPr>
              <w:jc w:val="center"/>
              <w:rPr>
                <w:b/>
                <w:color w:val="000000"/>
              </w:rPr>
            </w:pPr>
            <w:r>
              <w:rPr>
                <w:b/>
                <w:color w:val="000000"/>
              </w:rPr>
              <w:t>2021</w:t>
            </w:r>
          </w:p>
        </w:tc>
        <w:tc>
          <w:tcPr>
            <w:tcW w:w="96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76B4C78F" w14:textId="77777777" w:rsidR="00D92A84" w:rsidRDefault="00000000">
            <w:pPr>
              <w:jc w:val="center"/>
              <w:rPr>
                <w:b/>
                <w:color w:val="000000"/>
              </w:rPr>
            </w:pPr>
            <w:r>
              <w:rPr>
                <w:b/>
                <w:color w:val="000000"/>
              </w:rPr>
              <w:t>2022</w:t>
            </w:r>
          </w:p>
        </w:tc>
      </w:tr>
      <w:tr w:rsidR="00D92A84" w14:paraId="4A16547E" w14:textId="77777777">
        <w:trPr>
          <w:trHeight w:val="312"/>
          <w:jc w:val="center"/>
        </w:trPr>
        <w:tc>
          <w:tcPr>
            <w:tcW w:w="3397" w:type="dxa"/>
            <w:tcBorders>
              <w:top w:val="nil"/>
              <w:left w:val="single" w:sz="4" w:space="0" w:color="000000"/>
              <w:bottom w:val="single" w:sz="4" w:space="0" w:color="000000"/>
              <w:right w:val="single" w:sz="4" w:space="0" w:color="000000"/>
            </w:tcBorders>
            <w:shd w:val="clear" w:color="auto" w:fill="auto"/>
            <w:vAlign w:val="center"/>
          </w:tcPr>
          <w:p w14:paraId="339F0321" w14:textId="77777777" w:rsidR="00D92A84" w:rsidRDefault="00000000">
            <w:pPr>
              <w:jc w:val="left"/>
              <w:rPr>
                <w:color w:val="000000"/>
              </w:rPr>
            </w:pPr>
            <w:r>
              <w:rPr>
                <w:color w:val="000000"/>
              </w:rPr>
              <w:t>Spółka JSW S.A.</w:t>
            </w:r>
          </w:p>
        </w:tc>
        <w:tc>
          <w:tcPr>
            <w:tcW w:w="960" w:type="dxa"/>
            <w:tcBorders>
              <w:top w:val="nil"/>
              <w:left w:val="nil"/>
              <w:bottom w:val="single" w:sz="4" w:space="0" w:color="000000"/>
              <w:right w:val="single" w:sz="4" w:space="0" w:color="000000"/>
            </w:tcBorders>
            <w:shd w:val="clear" w:color="auto" w:fill="DCE6F1"/>
            <w:vAlign w:val="bottom"/>
          </w:tcPr>
          <w:p w14:paraId="7647C5FA" w14:textId="77777777" w:rsidR="00D92A84" w:rsidRDefault="00000000">
            <w:pPr>
              <w:jc w:val="right"/>
              <w:rPr>
                <w:i/>
                <w:color w:val="000000"/>
              </w:rPr>
            </w:pPr>
            <w:r>
              <w:rPr>
                <w:i/>
                <w:color w:val="000000"/>
              </w:rPr>
              <w:t>125,02</w:t>
            </w:r>
          </w:p>
        </w:tc>
        <w:tc>
          <w:tcPr>
            <w:tcW w:w="960" w:type="dxa"/>
            <w:tcBorders>
              <w:top w:val="nil"/>
              <w:left w:val="nil"/>
              <w:bottom w:val="single" w:sz="4" w:space="0" w:color="000000"/>
              <w:right w:val="nil"/>
            </w:tcBorders>
            <w:shd w:val="clear" w:color="auto" w:fill="B8CCE4"/>
            <w:vAlign w:val="bottom"/>
          </w:tcPr>
          <w:p w14:paraId="3A83027B" w14:textId="77777777" w:rsidR="00D92A84" w:rsidRDefault="00000000">
            <w:pPr>
              <w:jc w:val="right"/>
              <w:rPr>
                <w:i/>
                <w:color w:val="000000"/>
              </w:rPr>
            </w:pPr>
            <w:r>
              <w:rPr>
                <w:i/>
                <w:color w:val="000000"/>
              </w:rPr>
              <w:t>125,92</w:t>
            </w:r>
          </w:p>
        </w:tc>
        <w:tc>
          <w:tcPr>
            <w:tcW w:w="960" w:type="dxa"/>
            <w:tcBorders>
              <w:top w:val="nil"/>
              <w:left w:val="single" w:sz="4" w:space="0" w:color="000000"/>
              <w:bottom w:val="single" w:sz="4" w:space="0" w:color="000000"/>
              <w:right w:val="nil"/>
            </w:tcBorders>
            <w:shd w:val="clear" w:color="auto" w:fill="95B3D7"/>
            <w:vAlign w:val="bottom"/>
          </w:tcPr>
          <w:p w14:paraId="4F02E97F" w14:textId="77777777" w:rsidR="00D92A84" w:rsidRDefault="00000000">
            <w:pPr>
              <w:jc w:val="right"/>
              <w:rPr>
                <w:i/>
                <w:color w:val="000000"/>
              </w:rPr>
            </w:pPr>
            <w:r>
              <w:rPr>
                <w:i/>
                <w:color w:val="000000"/>
              </w:rPr>
              <w:t>-19,92</w:t>
            </w:r>
          </w:p>
        </w:tc>
        <w:tc>
          <w:tcPr>
            <w:tcW w:w="960" w:type="dxa"/>
            <w:tcBorders>
              <w:top w:val="nil"/>
              <w:left w:val="single" w:sz="4" w:space="0" w:color="000000"/>
              <w:bottom w:val="single" w:sz="4" w:space="0" w:color="000000"/>
              <w:right w:val="nil"/>
            </w:tcBorders>
            <w:shd w:val="clear" w:color="auto" w:fill="B8CCE4"/>
            <w:vAlign w:val="bottom"/>
          </w:tcPr>
          <w:p w14:paraId="3DC48B8C" w14:textId="77777777" w:rsidR="00D92A84" w:rsidRDefault="00000000">
            <w:pPr>
              <w:jc w:val="right"/>
              <w:rPr>
                <w:i/>
                <w:color w:val="000000"/>
              </w:rPr>
            </w:pPr>
            <w:r>
              <w:rPr>
                <w:i/>
                <w:color w:val="000000"/>
              </w:rPr>
              <w:t>131,59</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382A4E9B" w14:textId="77777777" w:rsidR="00D92A84" w:rsidRDefault="00000000">
            <w:pPr>
              <w:jc w:val="right"/>
              <w:rPr>
                <w:i/>
                <w:color w:val="000000"/>
              </w:rPr>
            </w:pPr>
            <w:r>
              <w:rPr>
                <w:i/>
                <w:color w:val="000000"/>
              </w:rPr>
              <w:t>114,50</w:t>
            </w:r>
          </w:p>
        </w:tc>
      </w:tr>
      <w:tr w:rsidR="00D92A84" w14:paraId="2CEBAF18" w14:textId="77777777">
        <w:trPr>
          <w:trHeight w:val="312"/>
          <w:jc w:val="center"/>
        </w:trPr>
        <w:tc>
          <w:tcPr>
            <w:tcW w:w="3397" w:type="dxa"/>
            <w:tcBorders>
              <w:top w:val="nil"/>
              <w:left w:val="single" w:sz="4" w:space="0" w:color="000000"/>
              <w:bottom w:val="single" w:sz="4" w:space="0" w:color="000000"/>
              <w:right w:val="single" w:sz="4" w:space="0" w:color="000000"/>
            </w:tcBorders>
            <w:shd w:val="clear" w:color="auto" w:fill="auto"/>
            <w:vAlign w:val="center"/>
          </w:tcPr>
          <w:p w14:paraId="55B44ADA" w14:textId="77777777" w:rsidR="00D92A84" w:rsidRDefault="00000000">
            <w:pPr>
              <w:jc w:val="left"/>
              <w:rPr>
                <w:color w:val="000000"/>
              </w:rPr>
            </w:pPr>
            <w:r>
              <w:rPr>
                <w:color w:val="000000"/>
              </w:rPr>
              <w:t>Bogdanka S.A.</w:t>
            </w:r>
          </w:p>
        </w:tc>
        <w:tc>
          <w:tcPr>
            <w:tcW w:w="960" w:type="dxa"/>
            <w:tcBorders>
              <w:top w:val="nil"/>
              <w:left w:val="nil"/>
              <w:bottom w:val="single" w:sz="4" w:space="0" w:color="000000"/>
              <w:right w:val="single" w:sz="4" w:space="0" w:color="000000"/>
            </w:tcBorders>
            <w:shd w:val="clear" w:color="auto" w:fill="DCE6F1"/>
            <w:vAlign w:val="bottom"/>
          </w:tcPr>
          <w:p w14:paraId="00A86850" w14:textId="77777777" w:rsidR="00D92A84" w:rsidRDefault="00000000">
            <w:pPr>
              <w:jc w:val="right"/>
              <w:rPr>
                <w:i/>
                <w:color w:val="000000"/>
              </w:rPr>
            </w:pPr>
            <w:r>
              <w:rPr>
                <w:i/>
                <w:color w:val="000000"/>
              </w:rPr>
              <w:t>739,80</w:t>
            </w:r>
          </w:p>
        </w:tc>
        <w:tc>
          <w:tcPr>
            <w:tcW w:w="960" w:type="dxa"/>
            <w:tcBorders>
              <w:top w:val="nil"/>
              <w:left w:val="nil"/>
              <w:bottom w:val="single" w:sz="4" w:space="0" w:color="000000"/>
              <w:right w:val="nil"/>
            </w:tcBorders>
            <w:shd w:val="clear" w:color="auto" w:fill="B8CCE4"/>
            <w:vAlign w:val="bottom"/>
          </w:tcPr>
          <w:p w14:paraId="57B673BE" w14:textId="77777777" w:rsidR="00D92A84" w:rsidRDefault="00000000">
            <w:pPr>
              <w:jc w:val="right"/>
              <w:rPr>
                <w:i/>
                <w:color w:val="000000"/>
              </w:rPr>
            </w:pPr>
            <w:r>
              <w:rPr>
                <w:i/>
                <w:color w:val="000000"/>
              </w:rPr>
              <w:t>192,15</w:t>
            </w:r>
          </w:p>
        </w:tc>
        <w:tc>
          <w:tcPr>
            <w:tcW w:w="960" w:type="dxa"/>
            <w:tcBorders>
              <w:top w:val="nil"/>
              <w:left w:val="single" w:sz="4" w:space="0" w:color="000000"/>
              <w:bottom w:val="single" w:sz="4" w:space="0" w:color="000000"/>
              <w:right w:val="nil"/>
            </w:tcBorders>
            <w:shd w:val="clear" w:color="auto" w:fill="95B3D7"/>
            <w:vAlign w:val="bottom"/>
          </w:tcPr>
          <w:p w14:paraId="0D832016" w14:textId="77777777" w:rsidR="00D92A84" w:rsidRDefault="00000000">
            <w:pPr>
              <w:jc w:val="right"/>
              <w:rPr>
                <w:i/>
                <w:color w:val="000000"/>
              </w:rPr>
            </w:pPr>
            <w:r>
              <w:rPr>
                <w:i/>
                <w:color w:val="000000"/>
              </w:rPr>
              <w:t>500,79</w:t>
            </w:r>
          </w:p>
        </w:tc>
        <w:tc>
          <w:tcPr>
            <w:tcW w:w="960" w:type="dxa"/>
            <w:tcBorders>
              <w:top w:val="nil"/>
              <w:left w:val="single" w:sz="4" w:space="0" w:color="000000"/>
              <w:bottom w:val="single" w:sz="4" w:space="0" w:color="000000"/>
              <w:right w:val="nil"/>
            </w:tcBorders>
            <w:shd w:val="clear" w:color="auto" w:fill="B8CCE4"/>
            <w:vAlign w:val="bottom"/>
          </w:tcPr>
          <w:p w14:paraId="7A72A5AF" w14:textId="77777777" w:rsidR="00D92A84" w:rsidRDefault="00000000">
            <w:pPr>
              <w:jc w:val="right"/>
              <w:rPr>
                <w:i/>
                <w:color w:val="000000"/>
              </w:rPr>
            </w:pPr>
            <w:r>
              <w:rPr>
                <w:i/>
                <w:color w:val="000000"/>
              </w:rPr>
              <w:t>207,97</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1B4B2589" w14:textId="77777777" w:rsidR="00D92A84" w:rsidRDefault="00000000">
            <w:pPr>
              <w:jc w:val="right"/>
              <w:rPr>
                <w:i/>
                <w:color w:val="000000"/>
              </w:rPr>
            </w:pPr>
            <w:r>
              <w:rPr>
                <w:i/>
                <w:color w:val="000000"/>
              </w:rPr>
              <w:t>311,69</w:t>
            </w:r>
          </w:p>
        </w:tc>
      </w:tr>
      <w:tr w:rsidR="00D92A84" w14:paraId="1E406AA7" w14:textId="77777777">
        <w:trPr>
          <w:trHeight w:val="312"/>
          <w:jc w:val="center"/>
        </w:trPr>
        <w:tc>
          <w:tcPr>
            <w:tcW w:w="3397" w:type="dxa"/>
            <w:tcBorders>
              <w:top w:val="nil"/>
              <w:left w:val="single" w:sz="4" w:space="0" w:color="000000"/>
              <w:bottom w:val="single" w:sz="4" w:space="0" w:color="000000"/>
              <w:right w:val="single" w:sz="4" w:space="0" w:color="000000"/>
            </w:tcBorders>
            <w:shd w:val="clear" w:color="auto" w:fill="auto"/>
            <w:vAlign w:val="bottom"/>
          </w:tcPr>
          <w:p w14:paraId="68A8F9A4" w14:textId="77777777" w:rsidR="00D92A84" w:rsidRDefault="00000000">
            <w:pPr>
              <w:jc w:val="left"/>
              <w:rPr>
                <w:color w:val="000000"/>
              </w:rPr>
            </w:pPr>
            <w:r>
              <w:rPr>
                <w:color w:val="000000"/>
              </w:rPr>
              <w:t>Sektor</w:t>
            </w:r>
          </w:p>
        </w:tc>
        <w:tc>
          <w:tcPr>
            <w:tcW w:w="960" w:type="dxa"/>
            <w:tcBorders>
              <w:top w:val="nil"/>
              <w:left w:val="nil"/>
              <w:bottom w:val="single" w:sz="4" w:space="0" w:color="000000"/>
              <w:right w:val="single" w:sz="4" w:space="0" w:color="000000"/>
            </w:tcBorders>
            <w:shd w:val="clear" w:color="auto" w:fill="DCE6F1"/>
            <w:vAlign w:val="bottom"/>
          </w:tcPr>
          <w:p w14:paraId="357E052F" w14:textId="77777777" w:rsidR="00D92A84" w:rsidRDefault="00000000">
            <w:pPr>
              <w:jc w:val="right"/>
              <w:rPr>
                <w:i/>
                <w:color w:val="000000"/>
              </w:rPr>
            </w:pPr>
            <w:r>
              <w:rPr>
                <w:i/>
                <w:color w:val="000000"/>
              </w:rPr>
              <w:t>176,81</w:t>
            </w:r>
          </w:p>
        </w:tc>
        <w:tc>
          <w:tcPr>
            <w:tcW w:w="960" w:type="dxa"/>
            <w:tcBorders>
              <w:top w:val="nil"/>
              <w:left w:val="nil"/>
              <w:bottom w:val="single" w:sz="4" w:space="0" w:color="000000"/>
              <w:right w:val="nil"/>
            </w:tcBorders>
            <w:shd w:val="clear" w:color="auto" w:fill="B8CCE4"/>
            <w:vAlign w:val="bottom"/>
          </w:tcPr>
          <w:p w14:paraId="3E99B889" w14:textId="77777777" w:rsidR="00D92A84" w:rsidRDefault="00000000">
            <w:pPr>
              <w:jc w:val="right"/>
              <w:rPr>
                <w:i/>
                <w:color w:val="000000"/>
              </w:rPr>
            </w:pPr>
            <w:r>
              <w:rPr>
                <w:i/>
                <w:color w:val="000000"/>
              </w:rPr>
              <w:t>69,50</w:t>
            </w:r>
          </w:p>
        </w:tc>
        <w:tc>
          <w:tcPr>
            <w:tcW w:w="960" w:type="dxa"/>
            <w:tcBorders>
              <w:top w:val="nil"/>
              <w:left w:val="single" w:sz="4" w:space="0" w:color="000000"/>
              <w:bottom w:val="single" w:sz="4" w:space="0" w:color="000000"/>
              <w:right w:val="nil"/>
            </w:tcBorders>
            <w:shd w:val="clear" w:color="auto" w:fill="95B3D7"/>
            <w:vAlign w:val="bottom"/>
          </w:tcPr>
          <w:p w14:paraId="2A493F28" w14:textId="77777777" w:rsidR="00D92A84" w:rsidRDefault="00000000">
            <w:pPr>
              <w:jc w:val="right"/>
              <w:rPr>
                <w:i/>
                <w:color w:val="000000"/>
              </w:rPr>
            </w:pPr>
            <w:r>
              <w:rPr>
                <w:i/>
                <w:color w:val="000000"/>
              </w:rPr>
              <w:t>-50,29</w:t>
            </w:r>
          </w:p>
        </w:tc>
        <w:tc>
          <w:tcPr>
            <w:tcW w:w="960" w:type="dxa"/>
            <w:tcBorders>
              <w:top w:val="nil"/>
              <w:left w:val="single" w:sz="4" w:space="0" w:color="000000"/>
              <w:bottom w:val="single" w:sz="4" w:space="0" w:color="000000"/>
              <w:right w:val="nil"/>
            </w:tcBorders>
            <w:shd w:val="clear" w:color="auto" w:fill="B8CCE4"/>
            <w:vAlign w:val="bottom"/>
          </w:tcPr>
          <w:p w14:paraId="57089DC6" w14:textId="77777777" w:rsidR="00D92A84" w:rsidRDefault="00000000">
            <w:pPr>
              <w:jc w:val="right"/>
              <w:rPr>
                <w:i/>
                <w:color w:val="000000"/>
              </w:rPr>
            </w:pPr>
            <w:r>
              <w:rPr>
                <w:i/>
                <w:color w:val="000000"/>
              </w:rPr>
              <w:t>170,77</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00999045" w14:textId="77777777" w:rsidR="00D92A84" w:rsidRDefault="00000000">
            <w:pPr>
              <w:jc w:val="right"/>
              <w:rPr>
                <w:i/>
                <w:color w:val="000000"/>
              </w:rPr>
            </w:pPr>
            <w:r>
              <w:rPr>
                <w:i/>
                <w:color w:val="000000"/>
              </w:rPr>
              <w:t>12,84</w:t>
            </w:r>
          </w:p>
        </w:tc>
      </w:tr>
    </w:tbl>
    <w:p w14:paraId="28485C5E"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30" w:name="_heading=h.49x2ik5" w:colFirst="0" w:colLast="0"/>
      <w:bookmarkEnd w:id="30"/>
      <w:r>
        <w:rPr>
          <w:i/>
          <w:color w:val="7F7F7F"/>
          <w:sz w:val="22"/>
          <w:szCs w:val="22"/>
        </w:rPr>
        <w:t>Tabela 10 Wskaźnik wydajności gotówkowej zysku dla spółki JSW S.A. , konkurencji oraz sektora</w:t>
      </w:r>
    </w:p>
    <w:p w14:paraId="7B0C3D00" w14:textId="77777777" w:rsidR="00D92A84" w:rsidRDefault="00D92A84">
      <w:pPr>
        <w:keepNext/>
        <w:spacing w:after="0" w:line="240" w:lineRule="auto"/>
        <w:jc w:val="center"/>
        <w:rPr>
          <w:color w:val="FF0000"/>
        </w:rPr>
      </w:pPr>
    </w:p>
    <w:p w14:paraId="1F8D3010" w14:textId="77777777" w:rsidR="00D92A84" w:rsidRDefault="00000000">
      <w:pPr>
        <w:keepNext/>
        <w:spacing w:after="0" w:line="240" w:lineRule="auto"/>
        <w:jc w:val="center"/>
        <w:rPr>
          <w:color w:val="FF0000"/>
        </w:rPr>
      </w:pPr>
      <w:r>
        <w:rPr>
          <w:noProof/>
        </w:rPr>
        <w:drawing>
          <wp:inline distT="0" distB="0" distL="0" distR="0" wp14:anchorId="758C7D0D" wp14:editId="29A6625F">
            <wp:extent cx="5768340" cy="3173730"/>
            <wp:effectExtent l="0" t="0" r="0" b="0"/>
            <wp:docPr id="2066578030" name="Wykres 20665780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7985D8" w14:textId="77777777" w:rsidR="00D92A84" w:rsidRDefault="00D92A84">
      <w:pPr>
        <w:keepNext/>
        <w:spacing w:after="0" w:line="240" w:lineRule="auto"/>
        <w:jc w:val="center"/>
        <w:rPr>
          <w:color w:val="FF0000"/>
        </w:rPr>
      </w:pPr>
    </w:p>
    <w:p w14:paraId="7F107380"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31" w:name="_heading=h.2p2csry" w:colFirst="0" w:colLast="0"/>
      <w:bookmarkEnd w:id="31"/>
      <w:r>
        <w:rPr>
          <w:i/>
          <w:color w:val="7F7F7F"/>
          <w:sz w:val="22"/>
          <w:szCs w:val="22"/>
        </w:rPr>
        <w:t>Wykres 5  Wykres dla WWGZ</w:t>
      </w:r>
    </w:p>
    <w:p w14:paraId="352BF302" w14:textId="77777777" w:rsidR="00D92A84" w:rsidRDefault="00000000">
      <w:r>
        <w:t>Wnioski:</w:t>
      </w:r>
    </w:p>
    <w:p w14:paraId="721650CA" w14:textId="77777777" w:rsidR="00D92A84" w:rsidRDefault="00000000">
      <w:r>
        <w:t xml:space="preserve">JSW S.A. wykazuje wysoką wydajność gotówkową zysku w latach 2018, 2019, 2021 i 2022, co oznacza, że firma efektywnie przekształca swój zysk w gotówkę. W 2020 roku wskaźnik wynosił -19,92, co sugeruje, że firma miała problemy z generowaniem gotówki lub poniosła straty operacyjne. Wartości powyżej 100 w pozostałych latach są bardzo korzystne, sugerując, że przepływy gotówkowe były wyższe niż zyski netto. </w:t>
      </w:r>
      <w:proofErr w:type="spellStart"/>
      <w:r>
        <w:t>irma</w:t>
      </w:r>
      <w:proofErr w:type="spellEnd"/>
      <w:r>
        <w:t xml:space="preserve"> generalnie dobrze przekształca zysk netto w gotówkę, co widać po wysokich wartościach wskaźnika w latach 2018, 2019, 2021 i 2022. Negatywna wartość w 2020 roku wskazuje na wyjątkowy rok z problemami finansowymi.</w:t>
      </w:r>
    </w:p>
    <w:p w14:paraId="5D265702" w14:textId="77777777" w:rsidR="00D92A84" w:rsidRDefault="00000000">
      <w:r>
        <w:t>Bogdanka S.A. wykazuje niezwykle wysokie wartości wskaźnika w analizowanym okresie, szczególnie w 2018 roku (739,80) i 2020 roku (500,79). Takie wartości sugerują, że firma generuje bardzo duże przepływy gotówkowe w stosunku do osiąganego zysku netto, co jest bardzo pozytywne z punktu widzenia płynności finansowej. W pozostałych latach wskaźnik również jest bardzo wysoki, znacznie powyżej 100, co wskazuje na wysoką efektywność finansową. Firma wykazuje niezwykle wysoką wydajność gotówkową zysku, co sugeruje doskonałą zdolność generowania gotówki z działalności operacyjnej. Stabilne i bardzo wysokie wartości wskaźnika w całym okresie są bardzo korzystne dla jej płynności finansowej.</w:t>
      </w:r>
    </w:p>
    <w:p w14:paraId="22E4CADC" w14:textId="77777777" w:rsidR="00D92A84" w:rsidRDefault="00D92A84"/>
    <w:p w14:paraId="3E471950" w14:textId="77777777" w:rsidR="00D92A84" w:rsidRDefault="00000000">
      <w:r>
        <w:t xml:space="preserve">Wskaźnik dla sektora górnictwa wykazuje znaczne wahania. W 2018 roku sektor osiągnął wysoką wartość 176,81, wskazując na dużą wydajność gotówkową zysku. W 2019 roku wskaźnik spadł do 69,50, a w 2020 roku osiągnął wartość -50,29, co sugeruje poważne problemy z generowaniem gotówki lub straty operacyjne w sektorze. W 2021 roku wskaźnik ponownie wzrósł do 170,77, wskazując na poprawę sytuacji. W 2022 roku wskaźnik spadł do 12,84, co wskazuje na pogorszenie wydajności gotówkowej zysku w sektorze. Sektor wykazuje </w:t>
      </w:r>
      <w:r>
        <w:lastRenderedPageBreak/>
        <w:t>dużą zmienność wskaźnika, z bardzo wysoką wydajnością gotówkową w 2018 i 2021 roku. Znaczne problemy w 2019 i 2020 roku, szczególnie w 2020 roku, kiedy wskaźnik był negatywny, wskazują na poważne wyzwania finansowe. Pogorszenie wskaźnika w 2022 roku do 12,84 wskazuje na trudności z generowaniem gotówki w sektorze.</w:t>
      </w:r>
    </w:p>
    <w:p w14:paraId="48A2DF2A" w14:textId="77777777" w:rsidR="00D92A84" w:rsidRDefault="00D92A84"/>
    <w:p w14:paraId="2B582494" w14:textId="77777777" w:rsidR="00D92A84" w:rsidRDefault="00D92A84">
      <w:pPr>
        <w:pBdr>
          <w:top w:val="nil"/>
          <w:left w:val="nil"/>
          <w:bottom w:val="nil"/>
          <w:right w:val="nil"/>
          <w:between w:val="nil"/>
        </w:pBdr>
        <w:spacing w:after="0" w:line="240" w:lineRule="auto"/>
        <w:jc w:val="center"/>
        <w:rPr>
          <w:color w:val="000000"/>
          <w:sz w:val="22"/>
          <w:szCs w:val="22"/>
        </w:rPr>
      </w:pPr>
    </w:p>
    <w:p w14:paraId="6F7FFED4" w14:textId="77777777" w:rsidR="00D92A84" w:rsidRDefault="00000000">
      <w:pPr>
        <w:spacing w:line="360" w:lineRule="auto"/>
        <w:jc w:val="left"/>
        <w:rPr>
          <w:b/>
          <w:i/>
        </w:rPr>
      </w:pPr>
      <w:r>
        <w:rPr>
          <w:b/>
          <w:i/>
          <w:color w:val="000000"/>
        </w:rPr>
        <w:t>WSKAŹNIK WYDAJNOŚCI GOTÓWKOWEJ MAJĄTKU</w:t>
      </w:r>
      <w:r>
        <w:rPr>
          <w:b/>
          <w:i/>
        </w:rPr>
        <w:t xml:space="preserve"> </w:t>
      </w:r>
      <w:r>
        <w:rPr>
          <w:b/>
          <w:i/>
          <w:color w:val="000000"/>
        </w:rPr>
        <w:t xml:space="preserve"> </w:t>
      </w:r>
      <w:r>
        <w:rPr>
          <w:b/>
          <w:i/>
        </w:rPr>
        <w:t>(5)</w:t>
      </w:r>
    </w:p>
    <w:p w14:paraId="1C600CA5" w14:textId="77777777" w:rsidR="00D92A84" w:rsidRDefault="00000000">
      <w:pPr>
        <w:spacing w:line="360" w:lineRule="auto"/>
        <w:jc w:val="left"/>
      </w:pPr>
      <w:r>
        <w:t xml:space="preserve">dane dla sektora - </w:t>
      </w:r>
      <w:hyperlink r:id="rId43">
        <w:r>
          <w:rPr>
            <w:color w:val="1155CC"/>
            <w:u w:val="single"/>
          </w:rPr>
          <w:t>https://www-1emis-1com-1m046psdl00d0.han.bg.pwr.edu.pl/php/benchmark/sector/indicators?pc=PL&amp;prod%5B0%5D=PL&amp;change_selected_countries=1&amp;subp=&amp;indu=2121&amp;gid=1</w:t>
        </w:r>
      </w:hyperlink>
    </w:p>
    <w:p w14:paraId="2BD1D2B6" w14:textId="77777777" w:rsidR="00D92A84" w:rsidRDefault="00000000">
      <w:pPr>
        <w:keepNext/>
        <w:spacing w:line="240" w:lineRule="auto"/>
        <w:jc w:val="left"/>
        <w:rPr>
          <w:b/>
          <w:i/>
        </w:rPr>
      </w:pPr>
      <w:r>
        <w:t xml:space="preserve">wzór - </w:t>
      </w:r>
      <w:hyperlink r:id="rId44" w:anchor="odniesienie9">
        <w:r>
          <w:rPr>
            <w:color w:val="1155CC"/>
            <w:u w:val="single"/>
          </w:rPr>
          <w:t>https://analizy-prognozy.pl/analiza-prognoza-finansowa/komentarze/uzupelnienie/#odniesienie9</w:t>
        </w:r>
      </w:hyperlink>
    </w:p>
    <w:p w14:paraId="2B8D4F82" w14:textId="77777777" w:rsidR="00D92A84" w:rsidRDefault="00D92A84">
      <w:pPr>
        <w:spacing w:line="360" w:lineRule="auto"/>
        <w:rPr>
          <w:b/>
          <w:i/>
        </w:rPr>
      </w:pPr>
    </w:p>
    <w:p w14:paraId="672FFB53" w14:textId="77777777" w:rsidR="00D92A84" w:rsidRDefault="00000000">
      <w:pPr>
        <w:spacing w:line="360" w:lineRule="auto"/>
        <w:rPr>
          <w:color w:val="000000"/>
        </w:rPr>
      </w:pPr>
      <w:r>
        <w:rPr>
          <w:color w:val="000000"/>
        </w:rPr>
        <w:t>Wskaźnik gotówkowej wydajności majątku informuje o stopniu wygenerowanej gotówki z działalności operacyjnej przez majątek (aktywa) ogółem. Informuje on o efektywności gotówkowej majątku. Wraz ze wzrostem wartości tego wskaźnika rośnie wydajność gotówkowa majątku, co oznacza, że wynik tego wskaźnika powinien przyjmować trend rosnący. Wskaźnik ten jest najbardziej stabilnym miernikiem wydajności majątku. Wartości jakie powinien przyjmować powinny być jak największe</w:t>
      </w:r>
    </w:p>
    <w:p w14:paraId="36C99BD5" w14:textId="77777777" w:rsidR="00D92A84" w:rsidRDefault="00000000">
      <w:pPr>
        <w:spacing w:line="360" w:lineRule="auto"/>
        <w:rPr>
          <w:color w:val="000000"/>
        </w:rPr>
      </w:pPr>
      <w:r>
        <w:rPr>
          <w:color w:val="000000"/>
        </w:rPr>
        <w:t>Obliczany jest wzorem:</w:t>
      </w:r>
    </w:p>
    <w:p w14:paraId="6F6C1DCE" w14:textId="77777777" w:rsidR="00D92A84" w:rsidRDefault="00000000">
      <w:pPr>
        <w:spacing w:line="360" w:lineRule="auto"/>
        <w:rPr>
          <w:color w:val="000000"/>
        </w:rPr>
      </w:pPr>
      <w:r>
        <w:rPr>
          <w:noProof/>
          <w:color w:val="000000"/>
        </w:rPr>
        <w:drawing>
          <wp:inline distT="0" distB="0" distL="0" distR="0" wp14:anchorId="6F1899B8" wp14:editId="1DCE256D">
            <wp:extent cx="4315427" cy="885949"/>
            <wp:effectExtent l="0" t="0" r="0" b="0"/>
            <wp:docPr id="2066578087" name="image48.png" descr="Obraz zawierający tekst, linia, Czcionka, zrzut ekranu&#10;&#10;Opis wygenerowany automatycznie"/>
            <wp:cNvGraphicFramePr/>
            <a:graphic xmlns:a="http://schemas.openxmlformats.org/drawingml/2006/main">
              <a:graphicData uri="http://schemas.openxmlformats.org/drawingml/2006/picture">
                <pic:pic xmlns:pic="http://schemas.openxmlformats.org/drawingml/2006/picture">
                  <pic:nvPicPr>
                    <pic:cNvPr id="0" name="image48.png" descr="Obraz zawierający tekst, linia, Czcionka, zrzut ekranu&#10;&#10;Opis wygenerowany automatycznie"/>
                    <pic:cNvPicPr preferRelativeResize="0"/>
                  </pic:nvPicPr>
                  <pic:blipFill>
                    <a:blip r:embed="rId45"/>
                    <a:srcRect/>
                    <a:stretch>
                      <a:fillRect/>
                    </a:stretch>
                  </pic:blipFill>
                  <pic:spPr>
                    <a:xfrm>
                      <a:off x="0" y="0"/>
                      <a:ext cx="4315427" cy="885949"/>
                    </a:xfrm>
                    <a:prstGeom prst="rect">
                      <a:avLst/>
                    </a:prstGeom>
                    <a:ln/>
                  </pic:spPr>
                </pic:pic>
              </a:graphicData>
            </a:graphic>
          </wp:inline>
        </w:drawing>
      </w:r>
    </w:p>
    <w:p w14:paraId="21C06977" w14:textId="77777777" w:rsidR="00D92A84" w:rsidRDefault="00D92A84">
      <w:pPr>
        <w:spacing w:line="360" w:lineRule="auto"/>
      </w:pPr>
    </w:p>
    <w:p w14:paraId="6D9AB6FF" w14:textId="77777777" w:rsidR="00D92A84" w:rsidRDefault="00D92A84"/>
    <w:tbl>
      <w:tblPr>
        <w:tblStyle w:val="affff1"/>
        <w:tblW w:w="7489" w:type="dxa"/>
        <w:jc w:val="center"/>
        <w:tblInd w:w="0" w:type="dxa"/>
        <w:tblLayout w:type="fixed"/>
        <w:tblLook w:val="0400" w:firstRow="0" w:lastRow="0" w:firstColumn="0" w:lastColumn="0" w:noHBand="0" w:noVBand="1"/>
      </w:tblPr>
      <w:tblGrid>
        <w:gridCol w:w="2689"/>
        <w:gridCol w:w="960"/>
        <w:gridCol w:w="960"/>
        <w:gridCol w:w="960"/>
        <w:gridCol w:w="960"/>
        <w:gridCol w:w="960"/>
      </w:tblGrid>
      <w:tr w:rsidR="00D92A84" w14:paraId="571F9088" w14:textId="77777777">
        <w:trPr>
          <w:trHeight w:val="312"/>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36B3A63" w14:textId="77777777" w:rsidR="00D92A84" w:rsidRDefault="00000000">
            <w:pPr>
              <w:jc w:val="left"/>
              <w:rPr>
                <w:b/>
                <w:color w:val="000000"/>
              </w:rPr>
            </w:pPr>
            <w:bookmarkStart w:id="32" w:name="_heading=h.147n2zr" w:colFirst="0" w:colLast="0"/>
            <w:bookmarkEnd w:id="32"/>
            <w:r>
              <w:rPr>
                <w:b/>
                <w:color w:val="000000"/>
              </w:rPr>
              <w:t>WSKAŹNIK WYDAJNOŚCI GOTÓWKOWEJ MAJĄTKU</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23ABDB95"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1313A106" w14:textId="77777777" w:rsidR="00D92A84" w:rsidRDefault="00000000">
            <w:pPr>
              <w:jc w:val="center"/>
              <w:rPr>
                <w:b/>
                <w:color w:val="000000"/>
              </w:rPr>
            </w:pPr>
            <w:r>
              <w:rPr>
                <w:b/>
                <w:color w:val="000000"/>
              </w:rPr>
              <w:t>2019</w:t>
            </w:r>
          </w:p>
        </w:tc>
        <w:tc>
          <w:tcPr>
            <w:tcW w:w="96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73151800" w14:textId="77777777" w:rsidR="00D92A84" w:rsidRDefault="00000000">
            <w:pPr>
              <w:jc w:val="center"/>
              <w:rPr>
                <w:b/>
                <w:color w:val="000000"/>
              </w:rPr>
            </w:pPr>
            <w:r>
              <w:rPr>
                <w:b/>
                <w:color w:val="000000"/>
              </w:rPr>
              <w:t>2020</w:t>
            </w:r>
          </w:p>
        </w:tc>
        <w:tc>
          <w:tcPr>
            <w:tcW w:w="96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0B46BA61" w14:textId="77777777" w:rsidR="00D92A84" w:rsidRDefault="00000000">
            <w:pPr>
              <w:jc w:val="center"/>
              <w:rPr>
                <w:b/>
                <w:color w:val="000000"/>
              </w:rPr>
            </w:pPr>
            <w:r>
              <w:rPr>
                <w:b/>
                <w:color w:val="000000"/>
              </w:rPr>
              <w:t>2021</w:t>
            </w:r>
          </w:p>
        </w:tc>
        <w:tc>
          <w:tcPr>
            <w:tcW w:w="96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3368D0D0" w14:textId="77777777" w:rsidR="00D92A84" w:rsidRDefault="00000000">
            <w:pPr>
              <w:jc w:val="center"/>
              <w:rPr>
                <w:b/>
                <w:color w:val="000000"/>
              </w:rPr>
            </w:pPr>
            <w:r>
              <w:rPr>
                <w:b/>
                <w:color w:val="000000"/>
              </w:rPr>
              <w:t>2022</w:t>
            </w:r>
          </w:p>
        </w:tc>
      </w:tr>
      <w:tr w:rsidR="00D92A84" w14:paraId="62274FDA"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70F88A7E" w14:textId="77777777" w:rsidR="00D92A84" w:rsidRDefault="00000000">
            <w:pPr>
              <w:jc w:val="left"/>
              <w:rPr>
                <w:color w:val="000000"/>
              </w:rPr>
            </w:pPr>
            <w:r>
              <w:rPr>
                <w:color w:val="000000"/>
              </w:rPr>
              <w:t>Spółka 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9E602DB" w14:textId="77777777" w:rsidR="00D92A84" w:rsidRDefault="00000000">
            <w:pPr>
              <w:jc w:val="right"/>
              <w:rPr>
                <w:i/>
                <w:color w:val="000000"/>
              </w:rPr>
            </w:pPr>
            <w:r>
              <w:rPr>
                <w:i/>
                <w:color w:val="000000"/>
              </w:rPr>
              <w:t>20,48</w:t>
            </w:r>
          </w:p>
        </w:tc>
        <w:tc>
          <w:tcPr>
            <w:tcW w:w="960" w:type="dxa"/>
            <w:tcBorders>
              <w:top w:val="single" w:sz="4" w:space="0" w:color="000000"/>
              <w:bottom w:val="single" w:sz="4" w:space="0" w:color="000000"/>
            </w:tcBorders>
            <w:shd w:val="clear" w:color="auto" w:fill="B8CCE4"/>
            <w:tcMar>
              <w:top w:w="20" w:type="dxa"/>
              <w:left w:w="20" w:type="dxa"/>
              <w:bottom w:w="100" w:type="dxa"/>
              <w:right w:w="20" w:type="dxa"/>
            </w:tcMar>
            <w:vAlign w:val="bottom"/>
          </w:tcPr>
          <w:p w14:paraId="5808416E" w14:textId="77777777" w:rsidR="00D92A84" w:rsidRDefault="00000000">
            <w:pPr>
              <w:jc w:val="right"/>
              <w:rPr>
                <w:i/>
                <w:color w:val="000000"/>
              </w:rPr>
            </w:pPr>
            <w:r>
              <w:rPr>
                <w:i/>
                <w:color w:val="000000"/>
              </w:rPr>
              <w:t>7,64</w:t>
            </w:r>
          </w:p>
        </w:tc>
        <w:tc>
          <w:tcPr>
            <w:tcW w:w="960" w:type="dxa"/>
            <w:tcBorders>
              <w:top w:val="single" w:sz="4" w:space="0" w:color="000000"/>
              <w:left w:val="single" w:sz="4" w:space="0" w:color="000000"/>
              <w:bottom w:val="single" w:sz="4" w:space="0" w:color="000000"/>
            </w:tcBorders>
            <w:shd w:val="clear" w:color="auto" w:fill="95B3D7"/>
            <w:tcMar>
              <w:top w:w="20" w:type="dxa"/>
              <w:left w:w="20" w:type="dxa"/>
              <w:bottom w:w="100" w:type="dxa"/>
              <w:right w:w="20" w:type="dxa"/>
            </w:tcMar>
            <w:vAlign w:val="bottom"/>
          </w:tcPr>
          <w:p w14:paraId="4FC309CD" w14:textId="77777777" w:rsidR="00D92A84" w:rsidRDefault="00000000">
            <w:pPr>
              <w:jc w:val="right"/>
              <w:rPr>
                <w:i/>
                <w:color w:val="000000"/>
              </w:rPr>
            </w:pPr>
            <w:r>
              <w:rPr>
                <w:i/>
                <w:color w:val="000000"/>
              </w:rPr>
              <w:t>2,36</w:t>
            </w:r>
          </w:p>
        </w:tc>
        <w:tc>
          <w:tcPr>
            <w:tcW w:w="960" w:type="dxa"/>
            <w:tcBorders>
              <w:top w:val="single" w:sz="4" w:space="0" w:color="000000"/>
              <w:left w:val="single" w:sz="4" w:space="0" w:color="000000"/>
              <w:bottom w:val="single" w:sz="4" w:space="0" w:color="000000"/>
            </w:tcBorders>
            <w:shd w:val="clear" w:color="auto" w:fill="B8CCE4"/>
            <w:tcMar>
              <w:top w:w="20" w:type="dxa"/>
              <w:left w:w="20" w:type="dxa"/>
              <w:bottom w:w="100" w:type="dxa"/>
              <w:right w:w="20" w:type="dxa"/>
            </w:tcMar>
            <w:vAlign w:val="bottom"/>
          </w:tcPr>
          <w:p w14:paraId="085BEC72" w14:textId="77777777" w:rsidR="00D92A84" w:rsidRDefault="00000000">
            <w:pPr>
              <w:jc w:val="right"/>
              <w:rPr>
                <w:i/>
                <w:color w:val="000000"/>
              </w:rPr>
            </w:pPr>
            <w:r>
              <w:rPr>
                <w:i/>
                <w:color w:val="000000"/>
              </w:rPr>
              <w:t>10,41</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98A8544" w14:textId="77777777" w:rsidR="00D92A84" w:rsidRDefault="00000000">
            <w:pPr>
              <w:jc w:val="right"/>
              <w:rPr>
                <w:i/>
                <w:color w:val="000000"/>
              </w:rPr>
            </w:pPr>
            <w:r>
              <w:rPr>
                <w:i/>
                <w:color w:val="000000"/>
              </w:rPr>
              <w:t>39,65</w:t>
            </w:r>
          </w:p>
        </w:tc>
      </w:tr>
      <w:tr w:rsidR="00D92A84" w14:paraId="45A39EB2"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92F4958"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61D8511" w14:textId="77777777" w:rsidR="00D92A84" w:rsidRDefault="00000000">
            <w:pPr>
              <w:jc w:val="right"/>
              <w:rPr>
                <w:i/>
                <w:color w:val="000000"/>
              </w:rPr>
            </w:pPr>
            <w:r>
              <w:rPr>
                <w:i/>
                <w:color w:val="000000"/>
              </w:rPr>
              <w:t>11,67</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7586BDAE" w14:textId="77777777" w:rsidR="00D92A84" w:rsidRDefault="00000000">
            <w:pPr>
              <w:jc w:val="right"/>
              <w:rPr>
                <w:i/>
                <w:color w:val="000000"/>
              </w:rPr>
            </w:pPr>
            <w:r>
              <w:rPr>
                <w:i/>
                <w:color w:val="000000"/>
              </w:rPr>
              <w:t>16,95</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4D27BA9D" w14:textId="77777777" w:rsidR="00D92A84" w:rsidRDefault="00000000">
            <w:pPr>
              <w:jc w:val="right"/>
              <w:rPr>
                <w:i/>
                <w:color w:val="000000"/>
              </w:rPr>
            </w:pPr>
            <w:r>
              <w:rPr>
                <w:i/>
                <w:color w:val="000000"/>
              </w:rPr>
              <w:t>10,90</w:t>
            </w:r>
          </w:p>
        </w:tc>
        <w:tc>
          <w:tcPr>
            <w:tcW w:w="96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082F035D" w14:textId="77777777" w:rsidR="00D92A84" w:rsidRDefault="00000000">
            <w:pPr>
              <w:jc w:val="right"/>
              <w:rPr>
                <w:i/>
                <w:color w:val="000000"/>
              </w:rPr>
            </w:pPr>
            <w:r>
              <w:rPr>
                <w:i/>
                <w:color w:val="000000"/>
              </w:rPr>
              <w:t>16,22</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EA0B099" w14:textId="77777777" w:rsidR="00D92A84" w:rsidRDefault="00000000">
            <w:pPr>
              <w:jc w:val="right"/>
              <w:rPr>
                <w:i/>
                <w:color w:val="000000"/>
              </w:rPr>
            </w:pPr>
            <w:r>
              <w:rPr>
                <w:i/>
                <w:color w:val="000000"/>
              </w:rPr>
              <w:t>12,96</w:t>
            </w:r>
          </w:p>
        </w:tc>
      </w:tr>
      <w:tr w:rsidR="00D92A84" w14:paraId="55C3A4A4"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10BE696"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099CCC1" w14:textId="77777777" w:rsidR="00D92A84" w:rsidRDefault="00000000">
            <w:pPr>
              <w:jc w:val="right"/>
              <w:rPr>
                <w:i/>
                <w:color w:val="000000"/>
              </w:rPr>
            </w:pPr>
            <w:r>
              <w:rPr>
                <w:i/>
                <w:color w:val="000000"/>
              </w:rPr>
              <w:t>7,36</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1750CDCD" w14:textId="77777777" w:rsidR="00D92A84" w:rsidRDefault="00000000">
            <w:pPr>
              <w:jc w:val="right"/>
              <w:rPr>
                <w:i/>
                <w:color w:val="000000"/>
              </w:rPr>
            </w:pPr>
            <w:r>
              <w:rPr>
                <w:i/>
                <w:color w:val="000000"/>
              </w:rPr>
              <w:t>-9,64</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11F3E21B" w14:textId="77777777" w:rsidR="00D92A84" w:rsidRDefault="00000000">
            <w:pPr>
              <w:jc w:val="right"/>
              <w:rPr>
                <w:i/>
                <w:color w:val="000000"/>
              </w:rPr>
            </w:pPr>
            <w:r>
              <w:rPr>
                <w:i/>
                <w:color w:val="000000"/>
              </w:rPr>
              <w:t>2,20</w:t>
            </w:r>
          </w:p>
        </w:tc>
        <w:tc>
          <w:tcPr>
            <w:tcW w:w="96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5435D4DD" w14:textId="77777777" w:rsidR="00D92A84" w:rsidRDefault="00000000">
            <w:pPr>
              <w:jc w:val="right"/>
              <w:rPr>
                <w:i/>
                <w:color w:val="000000"/>
              </w:rPr>
            </w:pPr>
            <w:r>
              <w:rPr>
                <w:i/>
                <w:color w:val="000000"/>
              </w:rPr>
              <w:t>9,00</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033FED3" w14:textId="77777777" w:rsidR="00D92A84" w:rsidRDefault="00000000">
            <w:pPr>
              <w:jc w:val="right"/>
              <w:rPr>
                <w:i/>
                <w:color w:val="000000"/>
              </w:rPr>
            </w:pPr>
            <w:r>
              <w:rPr>
                <w:i/>
                <w:color w:val="000000"/>
              </w:rPr>
              <w:t>3,73</w:t>
            </w:r>
          </w:p>
        </w:tc>
      </w:tr>
    </w:tbl>
    <w:p w14:paraId="4D900610"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33" w:name="_heading=h.3o7alnk" w:colFirst="0" w:colLast="0"/>
      <w:bookmarkEnd w:id="33"/>
      <w:r>
        <w:rPr>
          <w:i/>
          <w:color w:val="7F7F7F"/>
          <w:sz w:val="22"/>
          <w:szCs w:val="22"/>
        </w:rPr>
        <w:lastRenderedPageBreak/>
        <w:t>Tabela 11 WWGM dla spółki JSW S.A, konkurencji oraz sektora</w:t>
      </w:r>
    </w:p>
    <w:p w14:paraId="29456F87" w14:textId="77777777" w:rsidR="00D92A84" w:rsidRDefault="00000000">
      <w:pPr>
        <w:keepNext/>
        <w:spacing w:after="0" w:line="240" w:lineRule="auto"/>
        <w:jc w:val="center"/>
        <w:rPr>
          <w:color w:val="FF0000"/>
        </w:rPr>
      </w:pPr>
      <w:r>
        <w:rPr>
          <w:noProof/>
        </w:rPr>
        <w:drawing>
          <wp:inline distT="0" distB="0" distL="0" distR="0" wp14:anchorId="087E8A90" wp14:editId="7996601F">
            <wp:extent cx="5768340" cy="3127375"/>
            <wp:effectExtent l="0" t="0" r="0" b="0"/>
            <wp:docPr id="2066578031" name="Wykres 20665780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7D44E1B" w14:textId="77777777" w:rsidR="00D92A84" w:rsidRDefault="00D92A84">
      <w:pPr>
        <w:keepNext/>
        <w:spacing w:after="0" w:line="240" w:lineRule="auto"/>
        <w:jc w:val="center"/>
        <w:rPr>
          <w:color w:val="FF0000"/>
        </w:rPr>
      </w:pPr>
    </w:p>
    <w:p w14:paraId="56C54743"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34" w:name="_heading=h.23ckvvd" w:colFirst="0" w:colLast="0"/>
      <w:bookmarkEnd w:id="34"/>
      <w:r>
        <w:rPr>
          <w:i/>
          <w:color w:val="7F7F7F"/>
          <w:sz w:val="22"/>
          <w:szCs w:val="22"/>
        </w:rPr>
        <w:t>Wykres 6 Wykres dla WWGM</w:t>
      </w:r>
    </w:p>
    <w:p w14:paraId="694BACEE" w14:textId="77777777" w:rsidR="00D92A84" w:rsidRDefault="00000000">
      <w:r>
        <w:t>Wnioski:</w:t>
      </w:r>
    </w:p>
    <w:p w14:paraId="17360D44" w14:textId="77777777" w:rsidR="00D92A84" w:rsidRDefault="00000000">
      <w:r>
        <w:t>JSW S.A. wykazuje znaczne wahania w wydajności gotówkowej majątku w analizowanym okresie. W 2018 roku wskaźnik wynosił 20,48, co wskazuje na wysoką efektywność generowania gotówki z aktywów. W 2019 roku wskaźnik spadł do 7,64, a w 2020 roku osiągnął najniższą wartość 2,36, co może świadczyć o problemach z efektywnością operacyjną lub większymi inwestycjami w majątek, które jeszcze nie zaczęły generować odpowiednich przepływów gotówkowych. W 2021 roku nastąpiła poprawa do 10,41, a w 2022 roku wskaźnik znacząco wzrósł do 39,65, co świadczy o bardzo dobrej kondycji finansowej i zdolności generowania gotówki z aktywów.</w:t>
      </w:r>
    </w:p>
    <w:p w14:paraId="0FA7A546" w14:textId="77777777" w:rsidR="00D92A84" w:rsidRDefault="00000000">
      <w:r>
        <w:t>Bogdanka S.A. wykazuje bardziej stabilne wartości wskaźnika wydajności gotówkowej majątku w porównaniu do JSW S.A. W 2018 roku wskaźnik wynosił 11,67, a w 2019 roku wzrósł do 16,95, co świadczy o poprawie efektywności. W 2020 roku nastąpił spadek do 10,90, ale w 2021 roku wskaźnik ponownie wzrósł do 16,22. W 2022 roku wartość wyniosła 12,96, co jest spadkiem w porównaniu do poprzedniego roku, ale nadal wskazuje na dobrą wydajność gotówkową majątku.</w:t>
      </w:r>
    </w:p>
    <w:p w14:paraId="2D7C316B" w14:textId="77777777" w:rsidR="00D92A84" w:rsidRDefault="00000000">
      <w:r>
        <w:t>Sektor górnictwa jako całość wykazuje bardzo zmienne wyniki w zakresie wydajności gotówkowej majątku. W 2018 roku wskaźnik wynosił 7,36, co wskazuje na umiarkowaną efektywność. W 2019 roku wskaźnik spadł do -9,64, co jest bardzo niekorzystnym wynikiem, sugerującym straty lub problemy z generowaniem gotówki. W 2020 roku wskaźnik poprawił się do 2,20, a w 2021 roku do 9,00, co wskazuje na poprawę sytuacji w sektorze. W 2022 roku wskaźnik spadł do 3,73, co jest niższe w porównaniu do poprzedniego roku, ale nadal lepsze niż wartości z lat 2019 i 2020.</w:t>
      </w:r>
    </w:p>
    <w:p w14:paraId="10809830" w14:textId="77777777" w:rsidR="00D92A84" w:rsidRDefault="00000000">
      <w:r>
        <w:t xml:space="preserve">Podsumowując, JSW S.A. i Bogdanka S.A. radzą sobie lepiej niż sektor jako całość pod względem wydajności gotówkowej majątku, co wskazuje na ich lepsze zarządzanie operacyjne </w:t>
      </w:r>
      <w:r>
        <w:lastRenderedPageBreak/>
        <w:t>i finansowe. JSW S.A. wykazuje wyjątkowo wysoką wydajność w 2022 roku, co sugeruje znaczną poprawę efektywności w tym okresie.</w:t>
      </w:r>
    </w:p>
    <w:p w14:paraId="305B1366" w14:textId="77777777" w:rsidR="00D92A84" w:rsidRDefault="00D92A84"/>
    <w:p w14:paraId="3103FF1B" w14:textId="77777777" w:rsidR="00D92A84" w:rsidRDefault="00000000">
      <w:pPr>
        <w:pStyle w:val="Nagwek2"/>
        <w:spacing w:line="360" w:lineRule="auto"/>
        <w:rPr>
          <w:color w:val="000000"/>
        </w:rPr>
      </w:pPr>
      <w:bookmarkStart w:id="35" w:name="_Toc190114677"/>
      <w:r>
        <w:rPr>
          <w:color w:val="000000"/>
        </w:rPr>
        <w:t>1.2.3 Cykl środków pieniężnych</w:t>
      </w:r>
      <w:r>
        <w:rPr>
          <w:b w:val="0"/>
          <w:i/>
        </w:rPr>
        <w:t xml:space="preserve"> </w:t>
      </w:r>
      <w:r>
        <w:rPr>
          <w:b w:val="0"/>
          <w:i/>
          <w:color w:val="000000"/>
        </w:rPr>
        <w:t xml:space="preserve"> </w:t>
      </w:r>
      <w:r>
        <w:rPr>
          <w:b w:val="0"/>
          <w:i/>
        </w:rPr>
        <w:t>(5)</w:t>
      </w:r>
      <w:bookmarkEnd w:id="35"/>
    </w:p>
    <w:p w14:paraId="015E7A7E" w14:textId="77777777" w:rsidR="00D92A84" w:rsidRDefault="00000000">
      <w:pPr>
        <w:spacing w:line="276" w:lineRule="auto"/>
      </w:pPr>
      <w:r>
        <w:t>Cykl środków pieniężnych (</w:t>
      </w:r>
      <w:proofErr w:type="spellStart"/>
      <w:r>
        <w:t>cash</w:t>
      </w:r>
      <w:proofErr w:type="spellEnd"/>
      <w:r>
        <w:t xml:space="preserve"> </w:t>
      </w:r>
      <w:proofErr w:type="spellStart"/>
      <w:r>
        <w:t>flow</w:t>
      </w:r>
      <w:proofErr w:type="spellEnd"/>
      <w:r>
        <w:t xml:space="preserve"> </w:t>
      </w:r>
      <w:proofErr w:type="spellStart"/>
      <w:r>
        <w:t>cycle</w:t>
      </w:r>
      <w:proofErr w:type="spellEnd"/>
      <w:r>
        <w:t>) to okres, w którym firma zamienia swoje zasoby (np. zapasy) na gotówkę, a następnie wykorzystuje tę gotówkę do zakupu kolejnych zasobów. Innymi słowy, jest to czas, jaki upływa od momentu zainwestowania środków pieniężnych w działalność operacyjną do momentu odzyskania tych środków w formie wpływów ze sprzedaży.</w:t>
      </w:r>
    </w:p>
    <w:p w14:paraId="208DD26C" w14:textId="77777777" w:rsidR="00D92A84" w:rsidRDefault="00000000">
      <w:pPr>
        <w:spacing w:line="276" w:lineRule="auto"/>
      </w:pPr>
      <w:r>
        <w:t>Wzór to:</w:t>
      </w:r>
    </w:p>
    <w:p w14:paraId="7BCE37DF" w14:textId="77777777" w:rsidR="00D92A84" w:rsidRDefault="00000000">
      <w:pPr>
        <w:spacing w:line="276" w:lineRule="auto"/>
        <w:rPr>
          <w:b/>
          <w:sz w:val="28"/>
          <w:szCs w:val="28"/>
        </w:rPr>
      </w:pPr>
      <w:r>
        <w:rPr>
          <w:b/>
          <w:sz w:val="28"/>
          <w:szCs w:val="28"/>
        </w:rPr>
        <w:t>cykl rotacji należności + cykle rotacji zapasów - cykl rotacji zobowiązań</w:t>
      </w:r>
    </w:p>
    <w:tbl>
      <w:tblPr>
        <w:tblStyle w:val="affff2"/>
        <w:tblW w:w="8197" w:type="dxa"/>
        <w:jc w:val="center"/>
        <w:tblInd w:w="0" w:type="dxa"/>
        <w:tblLayout w:type="fixed"/>
        <w:tblLook w:val="0400" w:firstRow="0" w:lastRow="0" w:firstColumn="0" w:lastColumn="0" w:noHBand="0" w:noVBand="1"/>
      </w:tblPr>
      <w:tblGrid>
        <w:gridCol w:w="3397"/>
        <w:gridCol w:w="960"/>
        <w:gridCol w:w="960"/>
        <w:gridCol w:w="960"/>
        <w:gridCol w:w="960"/>
        <w:gridCol w:w="960"/>
      </w:tblGrid>
      <w:tr w:rsidR="00D92A84" w14:paraId="0C5043F3" w14:textId="77777777">
        <w:trPr>
          <w:trHeight w:val="312"/>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31426C06" w14:textId="77777777" w:rsidR="00D92A84" w:rsidRDefault="00000000">
            <w:pPr>
              <w:jc w:val="left"/>
              <w:rPr>
                <w:b/>
                <w:color w:val="000000"/>
              </w:rPr>
            </w:pPr>
            <w:r>
              <w:rPr>
                <w:b/>
                <w:color w:val="000000"/>
              </w:rPr>
              <w:t>CYKL ŚRODKÓW PIENIĘŻNYCH</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5C36E3BE" w14:textId="77777777" w:rsidR="00D92A84" w:rsidRDefault="00000000">
            <w:pPr>
              <w:jc w:val="center"/>
              <w:rPr>
                <w:b/>
                <w:color w:val="000000"/>
              </w:rPr>
            </w:pPr>
            <w:r>
              <w:rPr>
                <w:b/>
                <w:color w:val="000000"/>
              </w:rPr>
              <w:t>2018</w:t>
            </w:r>
          </w:p>
        </w:tc>
        <w:tc>
          <w:tcPr>
            <w:tcW w:w="960" w:type="dxa"/>
            <w:tcBorders>
              <w:top w:val="single" w:sz="4" w:space="0" w:color="000000"/>
              <w:left w:val="nil"/>
              <w:bottom w:val="single" w:sz="4" w:space="0" w:color="000000"/>
              <w:right w:val="nil"/>
            </w:tcBorders>
            <w:shd w:val="clear" w:color="auto" w:fill="B8CCE4"/>
            <w:vAlign w:val="center"/>
          </w:tcPr>
          <w:p w14:paraId="40CBC764" w14:textId="77777777" w:rsidR="00D92A84" w:rsidRDefault="00000000">
            <w:pPr>
              <w:jc w:val="center"/>
              <w:rPr>
                <w:b/>
                <w:color w:val="000000"/>
              </w:rPr>
            </w:pPr>
            <w:r>
              <w:rPr>
                <w:b/>
                <w:color w:val="000000"/>
              </w:rPr>
              <w:t>2019</w:t>
            </w:r>
          </w:p>
        </w:tc>
        <w:tc>
          <w:tcPr>
            <w:tcW w:w="960" w:type="dxa"/>
            <w:tcBorders>
              <w:top w:val="single" w:sz="4" w:space="0" w:color="000000"/>
              <w:left w:val="single" w:sz="4" w:space="0" w:color="000000"/>
              <w:bottom w:val="single" w:sz="4" w:space="0" w:color="000000"/>
              <w:right w:val="nil"/>
            </w:tcBorders>
            <w:shd w:val="clear" w:color="auto" w:fill="95B3D7"/>
            <w:vAlign w:val="center"/>
          </w:tcPr>
          <w:p w14:paraId="64AD1939" w14:textId="77777777" w:rsidR="00D92A84" w:rsidRDefault="00000000">
            <w:pPr>
              <w:jc w:val="center"/>
              <w:rPr>
                <w:b/>
                <w:color w:val="000000"/>
              </w:rPr>
            </w:pPr>
            <w:r>
              <w:rPr>
                <w:b/>
                <w:color w:val="000000"/>
              </w:rPr>
              <w:t>2020</w:t>
            </w:r>
          </w:p>
        </w:tc>
        <w:tc>
          <w:tcPr>
            <w:tcW w:w="960" w:type="dxa"/>
            <w:tcBorders>
              <w:top w:val="single" w:sz="4" w:space="0" w:color="000000"/>
              <w:left w:val="single" w:sz="4" w:space="0" w:color="000000"/>
              <w:bottom w:val="single" w:sz="4" w:space="0" w:color="000000"/>
              <w:right w:val="nil"/>
            </w:tcBorders>
            <w:shd w:val="clear" w:color="auto" w:fill="B8CCE4"/>
            <w:vAlign w:val="center"/>
          </w:tcPr>
          <w:p w14:paraId="5FAD8E00" w14:textId="77777777" w:rsidR="00D92A84" w:rsidRDefault="00000000">
            <w:pPr>
              <w:jc w:val="center"/>
              <w:rPr>
                <w:b/>
                <w:color w:val="000000"/>
              </w:rPr>
            </w:pPr>
            <w:r>
              <w:rPr>
                <w:b/>
                <w:color w:val="000000"/>
              </w:rPr>
              <w:t>2021</w:t>
            </w:r>
          </w:p>
        </w:tc>
        <w:tc>
          <w:tcPr>
            <w:tcW w:w="96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202D7E3A" w14:textId="77777777" w:rsidR="00D92A84" w:rsidRDefault="00000000">
            <w:pPr>
              <w:jc w:val="center"/>
              <w:rPr>
                <w:b/>
                <w:color w:val="000000"/>
              </w:rPr>
            </w:pPr>
            <w:r>
              <w:rPr>
                <w:b/>
                <w:color w:val="000000"/>
              </w:rPr>
              <w:t>2022</w:t>
            </w:r>
          </w:p>
        </w:tc>
      </w:tr>
      <w:tr w:rsidR="00D92A84" w14:paraId="3169BBC5" w14:textId="77777777">
        <w:trPr>
          <w:trHeight w:val="312"/>
          <w:jc w:val="center"/>
        </w:trPr>
        <w:tc>
          <w:tcPr>
            <w:tcW w:w="3397" w:type="dxa"/>
            <w:tcBorders>
              <w:top w:val="nil"/>
              <w:left w:val="single" w:sz="4" w:space="0" w:color="000000"/>
              <w:bottom w:val="single" w:sz="4" w:space="0" w:color="000000"/>
              <w:right w:val="single" w:sz="4" w:space="0" w:color="000000"/>
            </w:tcBorders>
            <w:shd w:val="clear" w:color="auto" w:fill="auto"/>
            <w:vAlign w:val="center"/>
          </w:tcPr>
          <w:p w14:paraId="7E4B82B0" w14:textId="77777777" w:rsidR="00D92A84" w:rsidRDefault="00000000">
            <w:pPr>
              <w:jc w:val="left"/>
              <w:rPr>
                <w:color w:val="000000"/>
              </w:rPr>
            </w:pPr>
            <w:r>
              <w:rPr>
                <w:color w:val="000000"/>
              </w:rPr>
              <w:t>Spółka JSW S.A.</w:t>
            </w:r>
          </w:p>
        </w:tc>
        <w:tc>
          <w:tcPr>
            <w:tcW w:w="960" w:type="dxa"/>
            <w:tcBorders>
              <w:top w:val="nil"/>
              <w:left w:val="nil"/>
              <w:bottom w:val="single" w:sz="4" w:space="0" w:color="000000"/>
              <w:right w:val="single" w:sz="4" w:space="0" w:color="000000"/>
            </w:tcBorders>
            <w:shd w:val="clear" w:color="auto" w:fill="DCE6F1"/>
            <w:vAlign w:val="bottom"/>
          </w:tcPr>
          <w:p w14:paraId="31E189BB" w14:textId="77777777" w:rsidR="00D92A84" w:rsidRDefault="00000000">
            <w:pPr>
              <w:jc w:val="right"/>
              <w:rPr>
                <w:i/>
                <w:color w:val="000000"/>
              </w:rPr>
            </w:pPr>
            <w:r>
              <w:rPr>
                <w:i/>
                <w:color w:val="000000"/>
              </w:rPr>
              <w:t>-67,84</w:t>
            </w:r>
          </w:p>
        </w:tc>
        <w:tc>
          <w:tcPr>
            <w:tcW w:w="960" w:type="dxa"/>
            <w:tcBorders>
              <w:top w:val="nil"/>
              <w:left w:val="nil"/>
              <w:bottom w:val="single" w:sz="4" w:space="0" w:color="000000"/>
              <w:right w:val="nil"/>
            </w:tcBorders>
            <w:shd w:val="clear" w:color="auto" w:fill="B8CCE4"/>
            <w:vAlign w:val="bottom"/>
          </w:tcPr>
          <w:p w14:paraId="346DA513" w14:textId="77777777" w:rsidR="00D92A84" w:rsidRDefault="00000000">
            <w:pPr>
              <w:jc w:val="right"/>
              <w:rPr>
                <w:i/>
                <w:color w:val="000000"/>
              </w:rPr>
            </w:pPr>
            <w:r>
              <w:rPr>
                <w:i/>
                <w:color w:val="000000"/>
              </w:rPr>
              <w:t>-63,02</w:t>
            </w:r>
          </w:p>
        </w:tc>
        <w:tc>
          <w:tcPr>
            <w:tcW w:w="960" w:type="dxa"/>
            <w:tcBorders>
              <w:top w:val="nil"/>
              <w:left w:val="single" w:sz="4" w:space="0" w:color="000000"/>
              <w:bottom w:val="single" w:sz="4" w:space="0" w:color="000000"/>
              <w:right w:val="nil"/>
            </w:tcBorders>
            <w:shd w:val="clear" w:color="auto" w:fill="95B3D7"/>
            <w:vAlign w:val="bottom"/>
          </w:tcPr>
          <w:p w14:paraId="6D629115" w14:textId="77777777" w:rsidR="00D92A84" w:rsidRDefault="00000000">
            <w:pPr>
              <w:jc w:val="right"/>
              <w:rPr>
                <w:i/>
                <w:color w:val="000000"/>
              </w:rPr>
            </w:pPr>
            <w:r>
              <w:rPr>
                <w:i/>
                <w:color w:val="000000"/>
              </w:rPr>
              <w:t>-95,07</w:t>
            </w:r>
          </w:p>
        </w:tc>
        <w:tc>
          <w:tcPr>
            <w:tcW w:w="960" w:type="dxa"/>
            <w:tcBorders>
              <w:top w:val="nil"/>
              <w:left w:val="single" w:sz="4" w:space="0" w:color="000000"/>
              <w:bottom w:val="single" w:sz="4" w:space="0" w:color="000000"/>
              <w:right w:val="nil"/>
            </w:tcBorders>
            <w:shd w:val="clear" w:color="auto" w:fill="B8CCE4"/>
            <w:vAlign w:val="bottom"/>
          </w:tcPr>
          <w:p w14:paraId="7964C1E5" w14:textId="77777777" w:rsidR="00D92A84" w:rsidRDefault="00000000">
            <w:pPr>
              <w:jc w:val="right"/>
              <w:rPr>
                <w:i/>
                <w:color w:val="000000"/>
              </w:rPr>
            </w:pPr>
            <w:r>
              <w:rPr>
                <w:i/>
                <w:color w:val="000000"/>
              </w:rPr>
              <w:t>-47,18</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296F645B" w14:textId="77777777" w:rsidR="00D92A84" w:rsidRDefault="00000000">
            <w:pPr>
              <w:jc w:val="right"/>
              <w:rPr>
                <w:i/>
                <w:color w:val="000000"/>
              </w:rPr>
            </w:pPr>
            <w:r>
              <w:rPr>
                <w:i/>
                <w:color w:val="000000"/>
              </w:rPr>
              <w:t>-86,67</w:t>
            </w:r>
          </w:p>
        </w:tc>
      </w:tr>
      <w:tr w:rsidR="00D92A84" w14:paraId="28D0CE09" w14:textId="77777777">
        <w:trPr>
          <w:trHeight w:val="312"/>
          <w:jc w:val="center"/>
        </w:trPr>
        <w:tc>
          <w:tcPr>
            <w:tcW w:w="3397" w:type="dxa"/>
            <w:tcBorders>
              <w:top w:val="nil"/>
              <w:left w:val="single" w:sz="4" w:space="0" w:color="000000"/>
              <w:bottom w:val="single" w:sz="4" w:space="0" w:color="000000"/>
              <w:right w:val="single" w:sz="4" w:space="0" w:color="000000"/>
            </w:tcBorders>
            <w:shd w:val="clear" w:color="auto" w:fill="auto"/>
            <w:vAlign w:val="center"/>
          </w:tcPr>
          <w:p w14:paraId="40553DB2" w14:textId="77777777" w:rsidR="00D92A84" w:rsidRDefault="00000000">
            <w:pPr>
              <w:jc w:val="left"/>
              <w:rPr>
                <w:color w:val="000000"/>
              </w:rPr>
            </w:pPr>
            <w:r>
              <w:rPr>
                <w:color w:val="000000"/>
              </w:rPr>
              <w:t>Bogdanka S.A.</w:t>
            </w:r>
          </w:p>
        </w:tc>
        <w:tc>
          <w:tcPr>
            <w:tcW w:w="960" w:type="dxa"/>
            <w:tcBorders>
              <w:top w:val="nil"/>
              <w:left w:val="nil"/>
              <w:bottom w:val="single" w:sz="4" w:space="0" w:color="000000"/>
              <w:right w:val="single" w:sz="4" w:space="0" w:color="000000"/>
            </w:tcBorders>
            <w:shd w:val="clear" w:color="auto" w:fill="DCE6F1"/>
            <w:vAlign w:val="bottom"/>
          </w:tcPr>
          <w:p w14:paraId="212CBA4C" w14:textId="77777777" w:rsidR="00D92A84" w:rsidRDefault="00000000">
            <w:pPr>
              <w:jc w:val="right"/>
              <w:rPr>
                <w:i/>
                <w:color w:val="000000"/>
              </w:rPr>
            </w:pPr>
            <w:r>
              <w:rPr>
                <w:i/>
                <w:color w:val="000000"/>
              </w:rPr>
              <w:t>-30,78</w:t>
            </w:r>
          </w:p>
        </w:tc>
        <w:tc>
          <w:tcPr>
            <w:tcW w:w="960" w:type="dxa"/>
            <w:tcBorders>
              <w:top w:val="nil"/>
              <w:left w:val="nil"/>
              <w:bottom w:val="single" w:sz="4" w:space="0" w:color="000000"/>
              <w:right w:val="nil"/>
            </w:tcBorders>
            <w:shd w:val="clear" w:color="auto" w:fill="B8CCE4"/>
            <w:vAlign w:val="bottom"/>
          </w:tcPr>
          <w:p w14:paraId="4BF3A6E9" w14:textId="77777777" w:rsidR="00D92A84" w:rsidRDefault="00000000">
            <w:pPr>
              <w:jc w:val="right"/>
              <w:rPr>
                <w:i/>
                <w:color w:val="000000"/>
              </w:rPr>
            </w:pPr>
            <w:r>
              <w:rPr>
                <w:i/>
                <w:color w:val="000000"/>
              </w:rPr>
              <w:t>16,42</w:t>
            </w:r>
          </w:p>
        </w:tc>
        <w:tc>
          <w:tcPr>
            <w:tcW w:w="960" w:type="dxa"/>
            <w:tcBorders>
              <w:top w:val="nil"/>
              <w:left w:val="single" w:sz="4" w:space="0" w:color="000000"/>
              <w:bottom w:val="single" w:sz="4" w:space="0" w:color="000000"/>
              <w:right w:val="nil"/>
            </w:tcBorders>
            <w:shd w:val="clear" w:color="auto" w:fill="95B3D7"/>
            <w:vAlign w:val="bottom"/>
          </w:tcPr>
          <w:p w14:paraId="5D57266A" w14:textId="77777777" w:rsidR="00D92A84" w:rsidRDefault="00000000">
            <w:pPr>
              <w:jc w:val="right"/>
              <w:rPr>
                <w:i/>
                <w:color w:val="000000"/>
              </w:rPr>
            </w:pPr>
            <w:r>
              <w:rPr>
                <w:i/>
                <w:color w:val="000000"/>
              </w:rPr>
              <w:t>30,98</w:t>
            </w:r>
          </w:p>
        </w:tc>
        <w:tc>
          <w:tcPr>
            <w:tcW w:w="960" w:type="dxa"/>
            <w:tcBorders>
              <w:top w:val="nil"/>
              <w:left w:val="single" w:sz="4" w:space="0" w:color="000000"/>
              <w:bottom w:val="single" w:sz="4" w:space="0" w:color="000000"/>
              <w:right w:val="nil"/>
            </w:tcBorders>
            <w:shd w:val="clear" w:color="auto" w:fill="B8CCE4"/>
            <w:vAlign w:val="bottom"/>
          </w:tcPr>
          <w:p w14:paraId="73698E51" w14:textId="77777777" w:rsidR="00D92A84" w:rsidRDefault="00000000">
            <w:pPr>
              <w:jc w:val="right"/>
              <w:rPr>
                <w:i/>
                <w:color w:val="000000"/>
              </w:rPr>
            </w:pPr>
            <w:r>
              <w:rPr>
                <w:i/>
                <w:color w:val="000000"/>
              </w:rPr>
              <w:t>33,38</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3385A327" w14:textId="77777777" w:rsidR="00D92A84" w:rsidRDefault="00000000">
            <w:pPr>
              <w:jc w:val="right"/>
              <w:rPr>
                <w:i/>
                <w:color w:val="000000"/>
              </w:rPr>
            </w:pPr>
            <w:r>
              <w:rPr>
                <w:i/>
                <w:color w:val="000000"/>
              </w:rPr>
              <w:t>-7,39</w:t>
            </w:r>
          </w:p>
        </w:tc>
      </w:tr>
      <w:tr w:rsidR="00D92A84" w14:paraId="79DCE3D2" w14:textId="77777777">
        <w:trPr>
          <w:trHeight w:val="312"/>
          <w:jc w:val="center"/>
        </w:trPr>
        <w:tc>
          <w:tcPr>
            <w:tcW w:w="3397" w:type="dxa"/>
            <w:tcBorders>
              <w:top w:val="nil"/>
              <w:left w:val="single" w:sz="4" w:space="0" w:color="000000"/>
              <w:bottom w:val="single" w:sz="4" w:space="0" w:color="000000"/>
              <w:right w:val="single" w:sz="4" w:space="0" w:color="000000"/>
            </w:tcBorders>
            <w:shd w:val="clear" w:color="auto" w:fill="auto"/>
            <w:vAlign w:val="center"/>
          </w:tcPr>
          <w:p w14:paraId="6D7CF1F4" w14:textId="77777777" w:rsidR="00D92A84" w:rsidRDefault="00000000">
            <w:pPr>
              <w:jc w:val="left"/>
              <w:rPr>
                <w:color w:val="000000"/>
              </w:rPr>
            </w:pPr>
            <w:r>
              <w:rPr>
                <w:color w:val="000000"/>
              </w:rPr>
              <w:t>Sektor</w:t>
            </w:r>
          </w:p>
        </w:tc>
        <w:tc>
          <w:tcPr>
            <w:tcW w:w="960" w:type="dxa"/>
            <w:tcBorders>
              <w:top w:val="nil"/>
              <w:left w:val="nil"/>
              <w:bottom w:val="single" w:sz="4" w:space="0" w:color="000000"/>
              <w:right w:val="single" w:sz="4" w:space="0" w:color="000000"/>
            </w:tcBorders>
            <w:shd w:val="clear" w:color="auto" w:fill="DCE6F1"/>
            <w:vAlign w:val="bottom"/>
          </w:tcPr>
          <w:p w14:paraId="6D5B10CE" w14:textId="77777777" w:rsidR="00D92A84" w:rsidRDefault="00000000">
            <w:pPr>
              <w:jc w:val="right"/>
              <w:rPr>
                <w:i/>
                <w:color w:val="000000"/>
              </w:rPr>
            </w:pPr>
            <w:r>
              <w:rPr>
                <w:i/>
                <w:color w:val="000000"/>
              </w:rPr>
              <w:t>65,00</w:t>
            </w:r>
          </w:p>
        </w:tc>
        <w:tc>
          <w:tcPr>
            <w:tcW w:w="960" w:type="dxa"/>
            <w:tcBorders>
              <w:top w:val="nil"/>
              <w:left w:val="nil"/>
              <w:bottom w:val="single" w:sz="4" w:space="0" w:color="000000"/>
              <w:right w:val="nil"/>
            </w:tcBorders>
            <w:shd w:val="clear" w:color="auto" w:fill="B8CCE4"/>
            <w:vAlign w:val="bottom"/>
          </w:tcPr>
          <w:p w14:paraId="59A08FB8" w14:textId="77777777" w:rsidR="00D92A84" w:rsidRDefault="00000000">
            <w:pPr>
              <w:jc w:val="right"/>
              <w:rPr>
                <w:i/>
                <w:color w:val="000000"/>
              </w:rPr>
            </w:pPr>
            <w:r>
              <w:rPr>
                <w:i/>
                <w:color w:val="000000"/>
              </w:rPr>
              <w:t>48,00</w:t>
            </w:r>
          </w:p>
        </w:tc>
        <w:tc>
          <w:tcPr>
            <w:tcW w:w="960" w:type="dxa"/>
            <w:tcBorders>
              <w:top w:val="nil"/>
              <w:left w:val="single" w:sz="4" w:space="0" w:color="000000"/>
              <w:bottom w:val="single" w:sz="4" w:space="0" w:color="000000"/>
              <w:right w:val="nil"/>
            </w:tcBorders>
            <w:shd w:val="clear" w:color="auto" w:fill="95B3D7"/>
            <w:vAlign w:val="bottom"/>
          </w:tcPr>
          <w:p w14:paraId="7FB65A6F" w14:textId="77777777" w:rsidR="00D92A84" w:rsidRDefault="00000000">
            <w:pPr>
              <w:jc w:val="right"/>
              <w:rPr>
                <w:i/>
                <w:color w:val="000000"/>
              </w:rPr>
            </w:pPr>
            <w:r>
              <w:rPr>
                <w:i/>
                <w:color w:val="000000"/>
              </w:rPr>
              <w:t>47,00</w:t>
            </w:r>
          </w:p>
        </w:tc>
        <w:tc>
          <w:tcPr>
            <w:tcW w:w="960" w:type="dxa"/>
            <w:tcBorders>
              <w:top w:val="nil"/>
              <w:left w:val="single" w:sz="4" w:space="0" w:color="000000"/>
              <w:bottom w:val="single" w:sz="4" w:space="0" w:color="000000"/>
              <w:right w:val="nil"/>
            </w:tcBorders>
            <w:shd w:val="clear" w:color="auto" w:fill="B8CCE4"/>
            <w:vAlign w:val="bottom"/>
          </w:tcPr>
          <w:p w14:paraId="11B8574D" w14:textId="77777777" w:rsidR="00D92A84" w:rsidRDefault="00000000">
            <w:pPr>
              <w:jc w:val="right"/>
              <w:rPr>
                <w:i/>
                <w:color w:val="000000"/>
              </w:rPr>
            </w:pPr>
            <w:r>
              <w:rPr>
                <w:i/>
                <w:color w:val="000000"/>
              </w:rPr>
              <w:t>111,00</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67F9EBED" w14:textId="77777777" w:rsidR="00D92A84" w:rsidRDefault="00000000">
            <w:pPr>
              <w:jc w:val="right"/>
              <w:rPr>
                <w:i/>
                <w:color w:val="000000"/>
              </w:rPr>
            </w:pPr>
            <w:r>
              <w:rPr>
                <w:i/>
                <w:color w:val="000000"/>
              </w:rPr>
              <w:t>66,00</w:t>
            </w:r>
          </w:p>
        </w:tc>
      </w:tr>
    </w:tbl>
    <w:p w14:paraId="2A1CF1BE"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36" w:name="_heading=h.32hioqz" w:colFirst="0" w:colLast="0"/>
      <w:bookmarkEnd w:id="36"/>
      <w:r>
        <w:rPr>
          <w:i/>
          <w:color w:val="7F7F7F"/>
          <w:sz w:val="22"/>
          <w:szCs w:val="22"/>
        </w:rPr>
        <w:t>Tabela 12 Cykl środków pieniężnych dla spółki XX, konkurencji oraz sektora</w:t>
      </w:r>
    </w:p>
    <w:p w14:paraId="3372C2A4" w14:textId="77777777" w:rsidR="00D92A84" w:rsidRDefault="00000000">
      <w:pPr>
        <w:jc w:val="center"/>
      </w:pPr>
      <w:r>
        <w:rPr>
          <w:noProof/>
        </w:rPr>
        <w:drawing>
          <wp:inline distT="0" distB="0" distL="0" distR="0" wp14:anchorId="18F26CBE" wp14:editId="274262A8">
            <wp:extent cx="4566568" cy="2798022"/>
            <wp:effectExtent l="0" t="0" r="0" b="0"/>
            <wp:docPr id="2066578032" name="Wykres 20665780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A1E565"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37" w:name="_heading=h.1hmsyys" w:colFirst="0" w:colLast="0"/>
      <w:bookmarkEnd w:id="37"/>
      <w:r>
        <w:rPr>
          <w:i/>
          <w:color w:val="7F7F7F"/>
          <w:sz w:val="22"/>
          <w:szCs w:val="22"/>
        </w:rPr>
        <w:t>Wykres 7 Wykres dla cyklu środków pieniężnych</w:t>
      </w:r>
    </w:p>
    <w:p w14:paraId="61EA2908" w14:textId="77777777" w:rsidR="00D92A84" w:rsidRDefault="00000000">
      <w:r>
        <w:t>Wnioski:</w:t>
      </w:r>
    </w:p>
    <w:p w14:paraId="6F3513D6" w14:textId="77777777" w:rsidR="00D92A84" w:rsidRDefault="00000000">
      <w:r>
        <w:t xml:space="preserve">JSW S.A. konsekwentnie utrzymuje ujemny cykl środków pieniężnych w analizowanym okresie. Ujemny CCC oznacza, że JSW S.A. otrzymuje środki pieniężne od swoich klientów szybciej niż jest zobowiązana płacić swoim dostawcom, co jest bardzo pozytywnym wskaźnikiem zarządzania kapitałem obrotowym. Najniższy cykl (-95,07 dni) zanotowano w 2020 roku, co wskazuje na najkorzystniejszą sytuację w tym okresie. W 2021 roku nastąpiło pewne pogorszenie do -47,18 dni, ale w 2022 roku wskaźnik poprawił się do -86,67 dni. </w:t>
      </w:r>
      <w:r>
        <w:rPr>
          <w:b/>
        </w:rPr>
        <w:t>JSW S.A.</w:t>
      </w:r>
      <w:r>
        <w:t xml:space="preserve"> utrzymuje bardzo korzystny cykl środków pieniężnych przez cały okres, z najniższymi </w:t>
      </w:r>
      <w:r>
        <w:lastRenderedPageBreak/>
        <w:t>(najlepszymi) wartościami w 2020 i 2022 roku. Ujemne wartości CCC wskazują na silną pozycję w zarządzaniu kapitałem obrotowym, co pozytywnie wpływa na płynność finansową.</w:t>
      </w:r>
    </w:p>
    <w:p w14:paraId="6246E337" w14:textId="77777777" w:rsidR="00D92A84" w:rsidRDefault="00000000">
      <w:r>
        <w:t>W przypadku Bogdanka S.A. cykl środków pieniężnych zmienia się znacznie w analizowanym okresie. W 2018 roku CCC wynosił -30,78 dni, co podobnie jak w przypadku JSW S.A., oznaczało szybsze otrzymywanie płatności od klientów w porównaniu do płatności na rzecz dostawców. W latach 2019-2021 cykl ten był dodatni, wskazując, że spółka potrzebowała więcej czasu na zamianę inwestycji w kapitał obrotowy na gotówkę, co nie jest korzystne. W 2022 roku wskaźnik ponownie stał się ujemny (-7,39 dni), co sugeruje poprawę w zarządzaniu kapitałem obrotowym. Bogdanka S.A</w:t>
      </w:r>
      <w:r>
        <w:rPr>
          <w:b/>
        </w:rPr>
        <w:t>.</w:t>
      </w:r>
      <w:r>
        <w:t xml:space="preserve"> wykazuje większą zmienność w cyklu środków pieniężnych. Po negatywnych wartościach w 2018 roku, spółka miała dodatni CCC w latach 2019-2021, co było mniej korzystne, ale wróciła do ujemnych wartości w 2022 roku, co wskazuje na poprawę efektywności. </w:t>
      </w:r>
    </w:p>
    <w:p w14:paraId="5487932A" w14:textId="77777777" w:rsidR="00D92A84" w:rsidRDefault="00000000">
      <w:r>
        <w:t>Cykl środków pieniężnych dla sektora górnictwa jest dodatni we wszystkich analizowanych latach, co wskazuje na mniej efektywne zarządzanie kapitałem obrotowym w porównaniu do JSW S.A. i Bogdanka S.A. Najkrótszy cykl zanotowano w 2020 roku (47,00 dni), ale w 2021 roku wskaźnik gwałtownie wzrósł do 111,00 dni, co wskazuje na znaczne pogorszenie efektywności zarządzania kapitałem obrotowym w sektorze. W 2022 roku wskaźnik poprawił się do 66,00 dni, ale nadal jest to mniej korzystna sytuacja w porównaniu do wyników poszczególnych spółek. Sektor górnictwa ma dodatni cykl środków pieniężnych w całym analizowanym okresie, co jest mniej korzystne w porównaniu do indywidualnych wyników JSW S.A. i Bogdanka S.A. Szczególnie niekorzystny był rok 2021, z wartością 111 dni, wskazując na poważne trudności w zarządzaniu kapitałem obrotowym w sektorze.</w:t>
      </w:r>
    </w:p>
    <w:p w14:paraId="70259875" w14:textId="77777777" w:rsidR="00D92A84" w:rsidRDefault="00D92A84"/>
    <w:p w14:paraId="6D56B76A" w14:textId="77777777" w:rsidR="00D92A84" w:rsidRDefault="00000000">
      <w:pPr>
        <w:spacing w:line="360" w:lineRule="auto"/>
        <w:rPr>
          <w:b/>
          <w:i/>
        </w:rPr>
      </w:pPr>
      <w:r>
        <w:rPr>
          <w:b/>
        </w:rPr>
        <w:t>WSKAŹNIK ROTACJI ZAPASÓW W DNIACH</w:t>
      </w:r>
      <w:r>
        <w:rPr>
          <w:b/>
          <w:i/>
        </w:rPr>
        <w:t xml:space="preserve"> </w:t>
      </w:r>
      <w:r>
        <w:rPr>
          <w:b/>
          <w:i/>
          <w:color w:val="000000"/>
        </w:rPr>
        <w:t xml:space="preserve"> </w:t>
      </w:r>
      <w:r>
        <w:rPr>
          <w:b/>
          <w:i/>
        </w:rPr>
        <w:t>(5)</w:t>
      </w:r>
    </w:p>
    <w:p w14:paraId="32C7418A" w14:textId="77777777" w:rsidR="00D92A84" w:rsidRDefault="00000000">
      <w:pPr>
        <w:spacing w:line="360" w:lineRule="auto"/>
      </w:pPr>
      <w:r>
        <w:t xml:space="preserve">Wskaźnik rotacji zapasów w dniach informuje przez ile dni w przybliżeniu gotówka jest zamrożona w zapasach. Innymi słowy, wskaźnik informuje, co ile dni przedsiębiorstwo odnawia stan zapasów. Wartości wskaźnika rotacji zapasów w dniach zależą od stosowanej technologii produkcji (wyznaczającej długość cyklu produkcyjnego) oraz polityki zarządzania zapasami w przedsiębiorstwie. Wzrost rotacji zapasów w dniach może być przejawem gromadzenia zapasów, co przy osłabieniu popytu (np. przy braku wzrostu sprzedaży) jest zjawiskiem negatywnym. </w:t>
      </w:r>
    </w:p>
    <w:p w14:paraId="212A117E" w14:textId="77777777" w:rsidR="00D92A84" w:rsidRDefault="00D92A84">
      <w:pPr>
        <w:spacing w:line="360" w:lineRule="auto"/>
        <w:jc w:val="center"/>
        <w:rPr>
          <w:b/>
        </w:rPr>
      </w:pPr>
    </w:p>
    <w:tbl>
      <w:tblPr>
        <w:tblStyle w:val="affff3"/>
        <w:tblpPr w:leftFromText="141" w:rightFromText="141" w:vertAnchor="text" w:tblpX="420" w:tblpY="395"/>
        <w:tblW w:w="8160" w:type="dxa"/>
        <w:tblInd w:w="0" w:type="dxa"/>
        <w:tblLayout w:type="fixed"/>
        <w:tblLook w:val="0400" w:firstRow="0" w:lastRow="0" w:firstColumn="0" w:lastColumn="0" w:noHBand="0" w:noVBand="1"/>
      </w:tblPr>
      <w:tblGrid>
        <w:gridCol w:w="4140"/>
        <w:gridCol w:w="780"/>
        <w:gridCol w:w="780"/>
        <w:gridCol w:w="795"/>
        <w:gridCol w:w="885"/>
        <w:gridCol w:w="780"/>
      </w:tblGrid>
      <w:tr w:rsidR="00D92A84" w14:paraId="35626CD3" w14:textId="77777777">
        <w:trPr>
          <w:trHeight w:val="324"/>
        </w:trPr>
        <w:tc>
          <w:tcPr>
            <w:tcW w:w="414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5EDD7C0" w14:textId="77777777" w:rsidR="00D92A84" w:rsidRDefault="00000000">
            <w:pPr>
              <w:jc w:val="center"/>
              <w:rPr>
                <w:b/>
                <w:color w:val="000000"/>
              </w:rPr>
            </w:pPr>
            <w:r>
              <w:rPr>
                <w:b/>
                <w:color w:val="000000"/>
              </w:rPr>
              <w:t>WSKAŹNIK ROTACJI ZAPASÓW W DNIACH</w:t>
            </w:r>
          </w:p>
        </w:tc>
        <w:tc>
          <w:tcPr>
            <w:tcW w:w="78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707ADDCD" w14:textId="77777777" w:rsidR="00D92A84" w:rsidRDefault="00000000">
            <w:pPr>
              <w:jc w:val="center"/>
              <w:rPr>
                <w:b/>
                <w:color w:val="000000"/>
              </w:rPr>
            </w:pPr>
            <w:r>
              <w:rPr>
                <w:b/>
                <w:color w:val="000000"/>
              </w:rPr>
              <w:t>2018</w:t>
            </w:r>
          </w:p>
        </w:tc>
        <w:tc>
          <w:tcPr>
            <w:tcW w:w="78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349C07BF" w14:textId="77777777" w:rsidR="00D92A84" w:rsidRDefault="00000000">
            <w:pPr>
              <w:jc w:val="center"/>
              <w:rPr>
                <w:b/>
                <w:color w:val="000000"/>
              </w:rPr>
            </w:pPr>
            <w:r>
              <w:rPr>
                <w:b/>
                <w:color w:val="000000"/>
              </w:rPr>
              <w:t>2019</w:t>
            </w:r>
          </w:p>
        </w:tc>
        <w:tc>
          <w:tcPr>
            <w:tcW w:w="795"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60E1F10B" w14:textId="77777777" w:rsidR="00D92A84" w:rsidRDefault="00000000">
            <w:pPr>
              <w:jc w:val="center"/>
              <w:rPr>
                <w:b/>
                <w:color w:val="000000"/>
              </w:rPr>
            </w:pPr>
            <w:r>
              <w:rPr>
                <w:b/>
                <w:color w:val="000000"/>
              </w:rPr>
              <w:t>2020</w:t>
            </w:r>
          </w:p>
        </w:tc>
        <w:tc>
          <w:tcPr>
            <w:tcW w:w="885"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56E917D9" w14:textId="77777777" w:rsidR="00D92A84" w:rsidRDefault="00000000">
            <w:pPr>
              <w:jc w:val="center"/>
              <w:rPr>
                <w:b/>
                <w:color w:val="000000"/>
              </w:rPr>
            </w:pPr>
            <w:r>
              <w:rPr>
                <w:b/>
                <w:color w:val="000000"/>
              </w:rPr>
              <w:t>2021</w:t>
            </w:r>
          </w:p>
        </w:tc>
        <w:tc>
          <w:tcPr>
            <w:tcW w:w="78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4744CC67" w14:textId="77777777" w:rsidR="00D92A84" w:rsidRDefault="00000000">
            <w:pPr>
              <w:jc w:val="center"/>
              <w:rPr>
                <w:b/>
                <w:color w:val="000000"/>
              </w:rPr>
            </w:pPr>
            <w:r>
              <w:rPr>
                <w:b/>
                <w:color w:val="000000"/>
              </w:rPr>
              <w:t>2022</w:t>
            </w:r>
          </w:p>
        </w:tc>
      </w:tr>
      <w:tr w:rsidR="00D92A84" w14:paraId="6871130D" w14:textId="77777777">
        <w:trPr>
          <w:trHeight w:val="324"/>
        </w:trPr>
        <w:tc>
          <w:tcPr>
            <w:tcW w:w="414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BF5B997" w14:textId="77777777" w:rsidR="00D92A84" w:rsidRDefault="00000000">
            <w:pPr>
              <w:jc w:val="left"/>
              <w:rPr>
                <w:color w:val="000000"/>
              </w:rPr>
            </w:pPr>
            <w:r>
              <w:rPr>
                <w:color w:val="000000"/>
              </w:rPr>
              <w:t>Spółka  JSW S.A.</w:t>
            </w:r>
          </w:p>
        </w:tc>
        <w:tc>
          <w:tcPr>
            <w:tcW w:w="78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CDD8EA7" w14:textId="77777777" w:rsidR="00D92A84" w:rsidRDefault="00000000">
            <w:pPr>
              <w:jc w:val="right"/>
              <w:rPr>
                <w:i/>
                <w:color w:val="000000"/>
              </w:rPr>
            </w:pPr>
            <w:r>
              <w:rPr>
                <w:i/>
                <w:color w:val="000000"/>
              </w:rPr>
              <w:t>24,41</w:t>
            </w:r>
          </w:p>
        </w:tc>
        <w:tc>
          <w:tcPr>
            <w:tcW w:w="780" w:type="dxa"/>
            <w:tcBorders>
              <w:top w:val="single" w:sz="4" w:space="0" w:color="000000"/>
              <w:bottom w:val="single" w:sz="4" w:space="0" w:color="000000"/>
            </w:tcBorders>
            <w:shd w:val="clear" w:color="auto" w:fill="B8CCE4"/>
            <w:tcMar>
              <w:top w:w="20" w:type="dxa"/>
              <w:left w:w="20" w:type="dxa"/>
              <w:bottom w:w="100" w:type="dxa"/>
              <w:right w:w="20" w:type="dxa"/>
            </w:tcMar>
            <w:vAlign w:val="bottom"/>
          </w:tcPr>
          <w:p w14:paraId="1AB66A5F" w14:textId="77777777" w:rsidR="00D92A84" w:rsidRDefault="00000000">
            <w:pPr>
              <w:jc w:val="right"/>
              <w:rPr>
                <w:i/>
                <w:color w:val="000000"/>
              </w:rPr>
            </w:pPr>
            <w:r>
              <w:rPr>
                <w:i/>
                <w:color w:val="000000"/>
              </w:rPr>
              <w:t>47,60</w:t>
            </w:r>
          </w:p>
        </w:tc>
        <w:tc>
          <w:tcPr>
            <w:tcW w:w="795" w:type="dxa"/>
            <w:tcBorders>
              <w:top w:val="single" w:sz="4" w:space="0" w:color="000000"/>
              <w:left w:val="single" w:sz="4" w:space="0" w:color="000000"/>
              <w:bottom w:val="single" w:sz="4" w:space="0" w:color="000000"/>
            </w:tcBorders>
            <w:shd w:val="clear" w:color="auto" w:fill="95B3D7"/>
            <w:tcMar>
              <w:top w:w="20" w:type="dxa"/>
              <w:left w:w="20" w:type="dxa"/>
              <w:bottom w:w="100" w:type="dxa"/>
              <w:right w:w="20" w:type="dxa"/>
            </w:tcMar>
            <w:vAlign w:val="bottom"/>
          </w:tcPr>
          <w:p w14:paraId="631B7FD9" w14:textId="77777777" w:rsidR="00D92A84" w:rsidRDefault="00000000">
            <w:pPr>
              <w:jc w:val="right"/>
              <w:rPr>
                <w:i/>
                <w:color w:val="000000"/>
              </w:rPr>
            </w:pPr>
            <w:r>
              <w:rPr>
                <w:i/>
                <w:color w:val="000000"/>
              </w:rPr>
              <w:t>46,45</w:t>
            </w:r>
          </w:p>
        </w:tc>
        <w:tc>
          <w:tcPr>
            <w:tcW w:w="885" w:type="dxa"/>
            <w:tcBorders>
              <w:top w:val="single" w:sz="4" w:space="0" w:color="000000"/>
              <w:left w:val="single" w:sz="4" w:space="0" w:color="000000"/>
              <w:bottom w:val="single" w:sz="4" w:space="0" w:color="000000"/>
            </w:tcBorders>
            <w:shd w:val="clear" w:color="auto" w:fill="B8CCE4"/>
            <w:tcMar>
              <w:top w:w="20" w:type="dxa"/>
              <w:left w:w="20" w:type="dxa"/>
              <w:bottom w:w="100" w:type="dxa"/>
              <w:right w:w="20" w:type="dxa"/>
            </w:tcMar>
            <w:vAlign w:val="bottom"/>
          </w:tcPr>
          <w:p w14:paraId="310490A8" w14:textId="77777777" w:rsidR="00D92A84" w:rsidRDefault="00000000">
            <w:pPr>
              <w:jc w:val="right"/>
              <w:rPr>
                <w:i/>
                <w:color w:val="000000"/>
              </w:rPr>
            </w:pPr>
            <w:r>
              <w:rPr>
                <w:i/>
                <w:color w:val="000000"/>
              </w:rPr>
              <w:t>22,41</w:t>
            </w:r>
          </w:p>
        </w:tc>
        <w:tc>
          <w:tcPr>
            <w:tcW w:w="78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72E5B4B" w14:textId="77777777" w:rsidR="00D92A84" w:rsidRDefault="00000000">
            <w:pPr>
              <w:jc w:val="right"/>
              <w:rPr>
                <w:i/>
                <w:color w:val="000000"/>
              </w:rPr>
            </w:pPr>
            <w:r>
              <w:rPr>
                <w:i/>
                <w:color w:val="000000"/>
              </w:rPr>
              <w:t>17,89</w:t>
            </w:r>
          </w:p>
        </w:tc>
      </w:tr>
      <w:tr w:rsidR="00D92A84" w14:paraId="5BB1EEA2" w14:textId="77777777">
        <w:trPr>
          <w:trHeight w:val="324"/>
        </w:trPr>
        <w:tc>
          <w:tcPr>
            <w:tcW w:w="414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4F4CC83" w14:textId="77777777" w:rsidR="00D92A84" w:rsidRDefault="00000000">
            <w:pPr>
              <w:jc w:val="left"/>
              <w:rPr>
                <w:color w:val="000000"/>
              </w:rPr>
            </w:pPr>
            <w:r>
              <w:rPr>
                <w:color w:val="000000"/>
              </w:rPr>
              <w:t>Bogdanka S.A.</w:t>
            </w:r>
          </w:p>
        </w:tc>
        <w:tc>
          <w:tcPr>
            <w:tcW w:w="78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E56A1EB" w14:textId="77777777" w:rsidR="00D92A84" w:rsidRDefault="00000000">
            <w:pPr>
              <w:jc w:val="right"/>
              <w:rPr>
                <w:i/>
                <w:color w:val="000000"/>
              </w:rPr>
            </w:pPr>
            <w:r>
              <w:rPr>
                <w:i/>
                <w:color w:val="000000"/>
              </w:rPr>
              <w:t>17,33</w:t>
            </w:r>
          </w:p>
        </w:tc>
        <w:tc>
          <w:tcPr>
            <w:tcW w:w="780" w:type="dxa"/>
            <w:tcBorders>
              <w:bottom w:val="single" w:sz="4" w:space="0" w:color="000000"/>
            </w:tcBorders>
            <w:shd w:val="clear" w:color="auto" w:fill="B8CCE4"/>
            <w:tcMar>
              <w:top w:w="20" w:type="dxa"/>
              <w:left w:w="20" w:type="dxa"/>
              <w:bottom w:w="100" w:type="dxa"/>
              <w:right w:w="20" w:type="dxa"/>
            </w:tcMar>
            <w:vAlign w:val="bottom"/>
          </w:tcPr>
          <w:p w14:paraId="6C8E9686" w14:textId="77777777" w:rsidR="00D92A84" w:rsidRDefault="00000000">
            <w:pPr>
              <w:jc w:val="right"/>
              <w:rPr>
                <w:i/>
                <w:color w:val="000000"/>
              </w:rPr>
            </w:pPr>
            <w:r>
              <w:rPr>
                <w:i/>
                <w:color w:val="000000"/>
              </w:rPr>
              <w:t>36,45</w:t>
            </w:r>
          </w:p>
        </w:tc>
        <w:tc>
          <w:tcPr>
            <w:tcW w:w="795"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353190EF" w14:textId="77777777" w:rsidR="00D92A84" w:rsidRDefault="00000000">
            <w:pPr>
              <w:jc w:val="right"/>
              <w:rPr>
                <w:i/>
                <w:color w:val="000000"/>
              </w:rPr>
            </w:pPr>
            <w:r>
              <w:rPr>
                <w:i/>
                <w:color w:val="000000"/>
              </w:rPr>
              <w:t>47,41</w:t>
            </w:r>
          </w:p>
        </w:tc>
        <w:tc>
          <w:tcPr>
            <w:tcW w:w="885"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4991FD36" w14:textId="77777777" w:rsidR="00D92A84" w:rsidRDefault="00000000">
            <w:pPr>
              <w:jc w:val="right"/>
              <w:rPr>
                <w:i/>
                <w:color w:val="000000"/>
              </w:rPr>
            </w:pPr>
            <w:r>
              <w:rPr>
                <w:i/>
                <w:color w:val="000000"/>
              </w:rPr>
              <w:t>62,59</w:t>
            </w:r>
          </w:p>
        </w:tc>
        <w:tc>
          <w:tcPr>
            <w:tcW w:w="78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0ABD909" w14:textId="77777777" w:rsidR="00D92A84" w:rsidRDefault="00000000">
            <w:pPr>
              <w:jc w:val="right"/>
              <w:rPr>
                <w:i/>
                <w:color w:val="000000"/>
              </w:rPr>
            </w:pPr>
            <w:r>
              <w:rPr>
                <w:i/>
                <w:color w:val="000000"/>
              </w:rPr>
              <w:t>29,16</w:t>
            </w:r>
          </w:p>
        </w:tc>
      </w:tr>
      <w:tr w:rsidR="00D92A84" w14:paraId="6E57CEAE" w14:textId="77777777">
        <w:trPr>
          <w:trHeight w:val="324"/>
        </w:trPr>
        <w:tc>
          <w:tcPr>
            <w:tcW w:w="414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41C97D1" w14:textId="77777777" w:rsidR="00D92A84" w:rsidRDefault="00000000">
            <w:pPr>
              <w:jc w:val="left"/>
              <w:rPr>
                <w:color w:val="000000"/>
              </w:rPr>
            </w:pPr>
            <w:r>
              <w:rPr>
                <w:color w:val="000000"/>
              </w:rPr>
              <w:lastRenderedPageBreak/>
              <w:t>Sektor</w:t>
            </w:r>
          </w:p>
        </w:tc>
        <w:tc>
          <w:tcPr>
            <w:tcW w:w="78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7F8FF7F" w14:textId="77777777" w:rsidR="00D92A84" w:rsidRDefault="00000000">
            <w:pPr>
              <w:jc w:val="right"/>
              <w:rPr>
                <w:i/>
                <w:color w:val="000000"/>
              </w:rPr>
            </w:pPr>
            <w:r>
              <w:rPr>
                <w:i/>
                <w:color w:val="000000"/>
              </w:rPr>
              <w:t>33,38</w:t>
            </w:r>
          </w:p>
        </w:tc>
        <w:tc>
          <w:tcPr>
            <w:tcW w:w="780" w:type="dxa"/>
            <w:tcBorders>
              <w:bottom w:val="single" w:sz="4" w:space="0" w:color="000000"/>
            </w:tcBorders>
            <w:shd w:val="clear" w:color="auto" w:fill="B8CCE4"/>
            <w:tcMar>
              <w:top w:w="20" w:type="dxa"/>
              <w:left w:w="20" w:type="dxa"/>
              <w:bottom w:w="100" w:type="dxa"/>
              <w:right w:w="20" w:type="dxa"/>
            </w:tcMar>
            <w:vAlign w:val="bottom"/>
          </w:tcPr>
          <w:p w14:paraId="566E8B6B" w14:textId="77777777" w:rsidR="00D92A84" w:rsidRDefault="00000000">
            <w:pPr>
              <w:jc w:val="right"/>
              <w:rPr>
                <w:i/>
                <w:color w:val="000000"/>
              </w:rPr>
            </w:pPr>
            <w:r>
              <w:rPr>
                <w:i/>
                <w:color w:val="000000"/>
              </w:rPr>
              <w:t>25,25</w:t>
            </w:r>
          </w:p>
        </w:tc>
        <w:tc>
          <w:tcPr>
            <w:tcW w:w="795"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69E7715E" w14:textId="77777777" w:rsidR="00D92A84" w:rsidRDefault="00000000">
            <w:pPr>
              <w:jc w:val="right"/>
              <w:rPr>
                <w:i/>
                <w:color w:val="000000"/>
              </w:rPr>
            </w:pPr>
            <w:r>
              <w:rPr>
                <w:i/>
                <w:color w:val="000000"/>
              </w:rPr>
              <w:t>27,51</w:t>
            </w:r>
          </w:p>
        </w:tc>
        <w:tc>
          <w:tcPr>
            <w:tcW w:w="885"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6EF519C2" w14:textId="77777777" w:rsidR="00D92A84" w:rsidRDefault="00000000">
            <w:pPr>
              <w:jc w:val="right"/>
              <w:rPr>
                <w:i/>
                <w:color w:val="000000"/>
              </w:rPr>
            </w:pPr>
            <w:r>
              <w:rPr>
                <w:i/>
                <w:color w:val="000000"/>
              </w:rPr>
              <w:t>19,00</w:t>
            </w:r>
          </w:p>
        </w:tc>
        <w:tc>
          <w:tcPr>
            <w:tcW w:w="78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BEA15EC" w14:textId="77777777" w:rsidR="00D92A84" w:rsidRDefault="00000000">
            <w:pPr>
              <w:jc w:val="right"/>
              <w:rPr>
                <w:i/>
                <w:color w:val="000000"/>
              </w:rPr>
            </w:pPr>
            <w:r>
              <w:rPr>
                <w:i/>
                <w:color w:val="000000"/>
              </w:rPr>
              <w:t>35,02</w:t>
            </w:r>
          </w:p>
        </w:tc>
      </w:tr>
    </w:tbl>
    <w:p w14:paraId="39A0E225" w14:textId="77777777" w:rsidR="00D92A84" w:rsidRDefault="00D92A84">
      <w:pPr>
        <w:pBdr>
          <w:top w:val="nil"/>
          <w:left w:val="nil"/>
          <w:bottom w:val="nil"/>
          <w:right w:val="nil"/>
          <w:between w:val="nil"/>
        </w:pBdr>
        <w:spacing w:after="200" w:line="240" w:lineRule="auto"/>
        <w:jc w:val="left"/>
        <w:rPr>
          <w:color w:val="7F7F7F"/>
          <w:sz w:val="22"/>
          <w:szCs w:val="22"/>
        </w:rPr>
      </w:pPr>
      <w:bookmarkStart w:id="38" w:name="_heading=h.jmkjxtjcncp1" w:colFirst="0" w:colLast="0"/>
      <w:bookmarkEnd w:id="38"/>
    </w:p>
    <w:p w14:paraId="6C1085DF"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39" w:name="_heading=h.41mghml" w:colFirst="0" w:colLast="0"/>
      <w:bookmarkEnd w:id="39"/>
      <w:r>
        <w:rPr>
          <w:i/>
          <w:color w:val="7F7F7F"/>
          <w:sz w:val="22"/>
          <w:szCs w:val="22"/>
        </w:rPr>
        <w:t>Tabela 13 Wskaźnik rotacji zapasów w dniach spółki JSW S.A, konkurencji oraz sektora</w:t>
      </w:r>
    </w:p>
    <w:p w14:paraId="50ECB372" w14:textId="77777777" w:rsidR="00D92A84" w:rsidRDefault="00000000">
      <w:pPr>
        <w:jc w:val="center"/>
      </w:pPr>
      <w:r>
        <w:rPr>
          <w:noProof/>
        </w:rPr>
        <w:drawing>
          <wp:inline distT="0" distB="0" distL="0" distR="0" wp14:anchorId="38CF9243" wp14:editId="0E2AD5E8">
            <wp:extent cx="5166360" cy="2773680"/>
            <wp:effectExtent l="0" t="0" r="0" b="0"/>
            <wp:docPr id="2066578022" name="Wykres 20665780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3AD0AEF"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40" w:name="_heading=h.2grqrue" w:colFirst="0" w:colLast="0"/>
      <w:bookmarkEnd w:id="40"/>
      <w:r>
        <w:rPr>
          <w:i/>
          <w:color w:val="7F7F7F"/>
          <w:sz w:val="22"/>
          <w:szCs w:val="22"/>
        </w:rPr>
        <w:t>Wykres 8 Wykres dla wskaźnika rotacji zapasów w dniach</w:t>
      </w:r>
    </w:p>
    <w:p w14:paraId="40894997" w14:textId="77777777" w:rsidR="00D92A84" w:rsidRDefault="00000000">
      <w:r>
        <w:t>Wnioski:</w:t>
      </w:r>
    </w:p>
    <w:p w14:paraId="6DD90CBB" w14:textId="77777777" w:rsidR="00D92A84" w:rsidRDefault="00000000">
      <w:pPr>
        <w:spacing w:before="240" w:after="240"/>
      </w:pPr>
      <w:r>
        <w:t>Spółka JSW S.A. prezentowała zmienność wskaźnika rotacji zapasów w badanych latach, który wynosił odpowiednio: 24,41, 47,60, 46,45, 22,41, 17,89 dni. W 2018 roku wartość wskaźnika wynosiła 24,41 dni, co mogło sugerować średni czas, jaki zapasy pozostawały w firmie przed ich sprzedażą lub zużyciem. W kolejnych latach wskaźnik wzrósł, co potencjalnie oznaczało dłuższy czas obrotu zapasami, jednak w 2021 i 2022 roku odnotowano spadek wartości wskaźnika (odpowiednio 22,41 i 17,89 dni), co może wskazywać na poprawę efektywności zarządzania zapasami w tych okresach.</w:t>
      </w:r>
    </w:p>
    <w:p w14:paraId="3ACA4AD5" w14:textId="77777777" w:rsidR="00D92A84" w:rsidRDefault="00000000">
      <w:pPr>
        <w:spacing w:before="240" w:after="240"/>
      </w:pPr>
      <w:r>
        <w:t>Bogdanka S.A. miała również zróżnicowane wartości wskaźnika rotacji zapasów: 17,33, 36,45, 47,41, 62,59, 29,16 dni. Firmy charakteryzowały się niższymi wartościami wskaźnika niż JSW S.A., co sugeruje bardziej efektywne zarządzanie zapasami i krótszy czas ich obrotu w porównaniu do średnich wartości dla sektora.</w:t>
      </w:r>
    </w:p>
    <w:p w14:paraId="7DA5B29B" w14:textId="77777777" w:rsidR="00D92A84" w:rsidRDefault="00000000">
      <w:pPr>
        <w:spacing w:before="240" w:after="240"/>
      </w:pPr>
      <w:r>
        <w:t>Dla sektora jako całości wskaźnik rotacji zapasów wynosił: 33,38, 25,25, 27,51, 19,00, 35,02 dni. Wartości te pokazują zmienność w efektywności zarządzania zapasami w różnych latach. Szczególnie w 2021 roku wskaźnik sektora wyniósł 19,00 dni, co może sugerować lepsze zarządzanie zapasami w tym okresie.</w:t>
      </w:r>
    </w:p>
    <w:p w14:paraId="58C1CD5B" w14:textId="77777777" w:rsidR="00D92A84" w:rsidRDefault="00000000">
      <w:pPr>
        <w:spacing w:line="360" w:lineRule="auto"/>
        <w:rPr>
          <w:b/>
          <w:i/>
        </w:rPr>
      </w:pPr>
      <w:r>
        <w:rPr>
          <w:b/>
          <w:color w:val="000000"/>
        </w:rPr>
        <w:t>WSKAŹNIK ROTACJI NALEŻNOŚCI W DNIACH</w:t>
      </w:r>
      <w:r>
        <w:rPr>
          <w:b/>
          <w:i/>
        </w:rPr>
        <w:t xml:space="preserve"> </w:t>
      </w:r>
      <w:r>
        <w:rPr>
          <w:b/>
          <w:i/>
          <w:color w:val="000000"/>
        </w:rPr>
        <w:t xml:space="preserve"> </w:t>
      </w:r>
      <w:r>
        <w:rPr>
          <w:b/>
          <w:i/>
        </w:rPr>
        <w:t>(5)</w:t>
      </w:r>
    </w:p>
    <w:p w14:paraId="1DF00F60" w14:textId="77777777" w:rsidR="00D92A84" w:rsidRDefault="00000000">
      <w:pPr>
        <w:spacing w:line="360" w:lineRule="auto"/>
        <w:rPr>
          <w:color w:val="000000"/>
        </w:rPr>
      </w:pPr>
      <w:r>
        <w:rPr>
          <w:color w:val="000000"/>
        </w:rPr>
        <w:t xml:space="preserve">Wskaźnik rotacji należności w dniach informuje, przez ile dni gotówka jest zamrożona w należnościach (przez ile dni dokonuje się tzw. cykl inkasa należności). Na poziom wskaźnika </w:t>
      </w:r>
      <w:r>
        <w:rPr>
          <w:color w:val="000000"/>
        </w:rPr>
        <w:lastRenderedPageBreak/>
        <w:t>ma wpływ polityka kredytowania odbiorców stosowana przez przedsiębiorstwo, jak i rozwiązania przyjęte w danej branży.</w:t>
      </w:r>
    </w:p>
    <w:p w14:paraId="1D8A9E42" w14:textId="77777777" w:rsidR="00D92A84" w:rsidRDefault="00000000">
      <w:pPr>
        <w:spacing w:line="360" w:lineRule="auto"/>
        <w:rPr>
          <w:b/>
          <w:color w:val="000000"/>
        </w:rPr>
      </w:pPr>
      <w:r>
        <w:rPr>
          <w:b/>
          <w:noProof/>
          <w:color w:val="000000"/>
        </w:rPr>
        <w:drawing>
          <wp:inline distT="0" distB="0" distL="0" distR="0" wp14:anchorId="1C5CD649" wp14:editId="3095806B">
            <wp:extent cx="5768340" cy="821055"/>
            <wp:effectExtent l="0" t="0" r="0" b="0"/>
            <wp:docPr id="2066578091" name="image54.png" descr="Obraz zawierający tekst, Czcionka, linia, biały&#10;&#10;Opis wygenerowany automatycznie"/>
            <wp:cNvGraphicFramePr/>
            <a:graphic xmlns:a="http://schemas.openxmlformats.org/drawingml/2006/main">
              <a:graphicData uri="http://schemas.openxmlformats.org/drawingml/2006/picture">
                <pic:pic xmlns:pic="http://schemas.openxmlformats.org/drawingml/2006/picture">
                  <pic:nvPicPr>
                    <pic:cNvPr id="0" name="image54.png" descr="Obraz zawierający tekst, Czcionka, linia, biały&#10;&#10;Opis wygenerowany automatycznie"/>
                    <pic:cNvPicPr preferRelativeResize="0"/>
                  </pic:nvPicPr>
                  <pic:blipFill>
                    <a:blip r:embed="rId49"/>
                    <a:srcRect/>
                    <a:stretch>
                      <a:fillRect/>
                    </a:stretch>
                  </pic:blipFill>
                  <pic:spPr>
                    <a:xfrm>
                      <a:off x="0" y="0"/>
                      <a:ext cx="5768340" cy="821055"/>
                    </a:xfrm>
                    <a:prstGeom prst="rect">
                      <a:avLst/>
                    </a:prstGeom>
                    <a:ln/>
                  </pic:spPr>
                </pic:pic>
              </a:graphicData>
            </a:graphic>
          </wp:inline>
        </w:drawing>
      </w:r>
    </w:p>
    <w:p w14:paraId="69E60F48" w14:textId="77777777" w:rsidR="00D92A84" w:rsidRDefault="00D92A84">
      <w:pPr>
        <w:spacing w:line="276" w:lineRule="auto"/>
      </w:pPr>
    </w:p>
    <w:tbl>
      <w:tblPr>
        <w:tblStyle w:val="affff4"/>
        <w:tblW w:w="8160" w:type="dxa"/>
        <w:tblInd w:w="748" w:type="dxa"/>
        <w:tblLayout w:type="fixed"/>
        <w:tblLook w:val="0400" w:firstRow="0" w:lastRow="0" w:firstColumn="0" w:lastColumn="0" w:noHBand="0" w:noVBand="1"/>
      </w:tblPr>
      <w:tblGrid>
        <w:gridCol w:w="3315"/>
        <w:gridCol w:w="1005"/>
        <w:gridCol w:w="930"/>
        <w:gridCol w:w="990"/>
        <w:gridCol w:w="930"/>
        <w:gridCol w:w="990"/>
      </w:tblGrid>
      <w:tr w:rsidR="00D92A84" w14:paraId="07DDF184" w14:textId="77777777">
        <w:trPr>
          <w:trHeight w:val="324"/>
          <w:tblHeader/>
        </w:trPr>
        <w:tc>
          <w:tcPr>
            <w:tcW w:w="331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9E53E09" w14:textId="77777777" w:rsidR="00D92A84" w:rsidRDefault="00000000">
            <w:pPr>
              <w:jc w:val="center"/>
              <w:rPr>
                <w:b/>
                <w:color w:val="000000"/>
              </w:rPr>
            </w:pPr>
            <w:r>
              <w:rPr>
                <w:b/>
                <w:color w:val="000000"/>
              </w:rPr>
              <w:t>WSKAŹNIK ROTACJI NALEŻNOŚCI W DNIACH</w:t>
            </w:r>
          </w:p>
        </w:tc>
        <w:tc>
          <w:tcPr>
            <w:tcW w:w="100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2A89A2EE" w14:textId="77777777" w:rsidR="00D92A84" w:rsidRDefault="00000000">
            <w:pPr>
              <w:jc w:val="center"/>
              <w:rPr>
                <w:b/>
                <w:color w:val="000000"/>
              </w:rPr>
            </w:pPr>
            <w:r>
              <w:rPr>
                <w:b/>
                <w:color w:val="000000"/>
              </w:rPr>
              <w:t>2018</w:t>
            </w:r>
          </w:p>
        </w:tc>
        <w:tc>
          <w:tcPr>
            <w:tcW w:w="93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7D3C5F1F" w14:textId="77777777" w:rsidR="00D92A84" w:rsidRDefault="00000000">
            <w:pPr>
              <w:jc w:val="center"/>
              <w:rPr>
                <w:b/>
                <w:color w:val="000000"/>
              </w:rPr>
            </w:pPr>
            <w:r>
              <w:rPr>
                <w:b/>
                <w:color w:val="000000"/>
              </w:rPr>
              <w:t>2019</w:t>
            </w:r>
          </w:p>
        </w:tc>
        <w:tc>
          <w:tcPr>
            <w:tcW w:w="99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101A203A" w14:textId="77777777" w:rsidR="00D92A84" w:rsidRDefault="00000000">
            <w:pPr>
              <w:jc w:val="center"/>
              <w:rPr>
                <w:b/>
                <w:color w:val="000000"/>
              </w:rPr>
            </w:pPr>
            <w:r>
              <w:rPr>
                <w:b/>
                <w:color w:val="000000"/>
              </w:rPr>
              <w:t>2020</w:t>
            </w:r>
          </w:p>
        </w:tc>
        <w:tc>
          <w:tcPr>
            <w:tcW w:w="93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5552FD34" w14:textId="77777777" w:rsidR="00D92A84" w:rsidRDefault="00000000">
            <w:pPr>
              <w:jc w:val="center"/>
              <w:rPr>
                <w:b/>
                <w:color w:val="000000"/>
              </w:rPr>
            </w:pPr>
            <w:r>
              <w:rPr>
                <w:b/>
                <w:color w:val="000000"/>
              </w:rPr>
              <w:t>2021</w:t>
            </w:r>
          </w:p>
        </w:tc>
        <w:tc>
          <w:tcPr>
            <w:tcW w:w="99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6BC88D34" w14:textId="77777777" w:rsidR="00D92A84" w:rsidRDefault="00000000">
            <w:pPr>
              <w:jc w:val="center"/>
              <w:rPr>
                <w:b/>
                <w:color w:val="000000"/>
              </w:rPr>
            </w:pPr>
            <w:r>
              <w:rPr>
                <w:b/>
                <w:color w:val="000000"/>
              </w:rPr>
              <w:t>2022</w:t>
            </w:r>
          </w:p>
        </w:tc>
      </w:tr>
      <w:tr w:rsidR="00D92A84" w14:paraId="2A4F26C0" w14:textId="77777777">
        <w:trPr>
          <w:trHeight w:val="324"/>
        </w:trPr>
        <w:tc>
          <w:tcPr>
            <w:tcW w:w="331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6886FE89" w14:textId="77777777" w:rsidR="00D92A84" w:rsidRDefault="00000000">
            <w:pPr>
              <w:jc w:val="left"/>
              <w:rPr>
                <w:color w:val="000000"/>
              </w:rPr>
            </w:pPr>
            <w:r>
              <w:rPr>
                <w:color w:val="000000"/>
              </w:rPr>
              <w:t>Spółka  JSW S.A.</w:t>
            </w:r>
          </w:p>
        </w:tc>
        <w:tc>
          <w:tcPr>
            <w:tcW w:w="100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DDFC6B5" w14:textId="77777777" w:rsidR="00D92A84" w:rsidRDefault="00000000">
            <w:pPr>
              <w:jc w:val="right"/>
              <w:rPr>
                <w:i/>
                <w:color w:val="000000"/>
              </w:rPr>
            </w:pPr>
            <w:r>
              <w:rPr>
                <w:i/>
                <w:color w:val="000000"/>
              </w:rPr>
              <w:t>42,64</w:t>
            </w:r>
          </w:p>
        </w:tc>
        <w:tc>
          <w:tcPr>
            <w:tcW w:w="93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2CD6C7AD" w14:textId="77777777" w:rsidR="00D92A84" w:rsidRDefault="00000000">
            <w:pPr>
              <w:jc w:val="right"/>
              <w:rPr>
                <w:i/>
                <w:color w:val="000000"/>
              </w:rPr>
            </w:pPr>
            <w:r>
              <w:rPr>
                <w:i/>
                <w:color w:val="000000"/>
              </w:rPr>
              <w:t>36,45</w:t>
            </w:r>
          </w:p>
        </w:tc>
        <w:tc>
          <w:tcPr>
            <w:tcW w:w="99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46B6FAFC" w14:textId="77777777" w:rsidR="00D92A84" w:rsidRDefault="00000000">
            <w:pPr>
              <w:jc w:val="right"/>
              <w:rPr>
                <w:i/>
                <w:color w:val="000000"/>
              </w:rPr>
            </w:pPr>
            <w:r>
              <w:rPr>
                <w:i/>
                <w:color w:val="000000"/>
              </w:rPr>
              <w:t>47,41</w:t>
            </w:r>
          </w:p>
        </w:tc>
        <w:tc>
          <w:tcPr>
            <w:tcW w:w="93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74C765CB" w14:textId="77777777" w:rsidR="00D92A84" w:rsidRDefault="00000000">
            <w:pPr>
              <w:jc w:val="right"/>
              <w:rPr>
                <w:i/>
                <w:color w:val="000000"/>
              </w:rPr>
            </w:pPr>
            <w:r>
              <w:rPr>
                <w:i/>
                <w:color w:val="000000"/>
              </w:rPr>
              <w:t>62,59</w:t>
            </w:r>
          </w:p>
        </w:tc>
        <w:tc>
          <w:tcPr>
            <w:tcW w:w="99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0990B31" w14:textId="77777777" w:rsidR="00D92A84" w:rsidRDefault="00000000">
            <w:pPr>
              <w:jc w:val="right"/>
              <w:rPr>
                <w:i/>
                <w:color w:val="000000"/>
              </w:rPr>
            </w:pPr>
            <w:r>
              <w:rPr>
                <w:i/>
                <w:color w:val="000000"/>
              </w:rPr>
              <w:t>35,19</w:t>
            </w:r>
          </w:p>
        </w:tc>
      </w:tr>
      <w:tr w:rsidR="00D92A84" w14:paraId="245C9D03" w14:textId="77777777">
        <w:trPr>
          <w:trHeight w:val="324"/>
        </w:trPr>
        <w:tc>
          <w:tcPr>
            <w:tcW w:w="331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98E6652" w14:textId="77777777" w:rsidR="00D92A84" w:rsidRDefault="00000000">
            <w:pPr>
              <w:jc w:val="left"/>
              <w:rPr>
                <w:color w:val="000000"/>
              </w:rPr>
            </w:pPr>
            <w:r>
              <w:rPr>
                <w:color w:val="000000"/>
              </w:rPr>
              <w:t>Bogdanka S.A.</w:t>
            </w:r>
          </w:p>
        </w:tc>
        <w:tc>
          <w:tcPr>
            <w:tcW w:w="100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6F83813" w14:textId="77777777" w:rsidR="00D92A84" w:rsidRDefault="00000000">
            <w:pPr>
              <w:jc w:val="right"/>
              <w:rPr>
                <w:i/>
                <w:color w:val="000000"/>
              </w:rPr>
            </w:pPr>
            <w:r>
              <w:rPr>
                <w:i/>
                <w:color w:val="000000"/>
              </w:rPr>
              <w:t>44,73</w:t>
            </w:r>
          </w:p>
        </w:tc>
        <w:tc>
          <w:tcPr>
            <w:tcW w:w="930" w:type="dxa"/>
            <w:tcBorders>
              <w:bottom w:val="single" w:sz="4" w:space="0" w:color="000000"/>
            </w:tcBorders>
            <w:shd w:val="clear" w:color="auto" w:fill="B8CCE4"/>
            <w:tcMar>
              <w:top w:w="20" w:type="dxa"/>
              <w:left w:w="20" w:type="dxa"/>
              <w:bottom w:w="100" w:type="dxa"/>
              <w:right w:w="20" w:type="dxa"/>
            </w:tcMar>
            <w:vAlign w:val="bottom"/>
          </w:tcPr>
          <w:p w14:paraId="1B8BF40A" w14:textId="77777777" w:rsidR="00D92A84" w:rsidRDefault="00000000">
            <w:pPr>
              <w:jc w:val="right"/>
              <w:rPr>
                <w:i/>
                <w:color w:val="000000"/>
              </w:rPr>
            </w:pPr>
            <w:r>
              <w:rPr>
                <w:i/>
                <w:color w:val="000000"/>
              </w:rPr>
              <w:t>43,25</w:t>
            </w:r>
          </w:p>
        </w:tc>
        <w:tc>
          <w:tcPr>
            <w:tcW w:w="99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631DF3E1" w14:textId="77777777" w:rsidR="00D92A84" w:rsidRDefault="00000000">
            <w:pPr>
              <w:jc w:val="right"/>
              <w:rPr>
                <w:i/>
                <w:color w:val="000000"/>
              </w:rPr>
            </w:pPr>
            <w:r>
              <w:rPr>
                <w:i/>
                <w:color w:val="000000"/>
              </w:rPr>
              <w:t>55,96</w:t>
            </w:r>
          </w:p>
        </w:tc>
        <w:tc>
          <w:tcPr>
            <w:tcW w:w="93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0F21ED30" w14:textId="77777777" w:rsidR="00D92A84" w:rsidRDefault="00000000">
            <w:pPr>
              <w:jc w:val="right"/>
              <w:rPr>
                <w:i/>
                <w:color w:val="000000"/>
              </w:rPr>
            </w:pPr>
            <w:r>
              <w:rPr>
                <w:i/>
                <w:color w:val="000000"/>
              </w:rPr>
              <w:t>50,13</w:t>
            </w:r>
          </w:p>
        </w:tc>
        <w:tc>
          <w:tcPr>
            <w:tcW w:w="99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394F3E0" w14:textId="77777777" w:rsidR="00D92A84" w:rsidRDefault="00000000">
            <w:pPr>
              <w:jc w:val="right"/>
              <w:rPr>
                <w:i/>
                <w:color w:val="000000"/>
              </w:rPr>
            </w:pPr>
            <w:r>
              <w:rPr>
                <w:i/>
                <w:color w:val="000000"/>
              </w:rPr>
              <w:t>30,32</w:t>
            </w:r>
          </w:p>
        </w:tc>
      </w:tr>
      <w:tr w:rsidR="00D92A84" w14:paraId="6401EBE1" w14:textId="77777777">
        <w:trPr>
          <w:trHeight w:val="324"/>
        </w:trPr>
        <w:tc>
          <w:tcPr>
            <w:tcW w:w="331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0003E41" w14:textId="77777777" w:rsidR="00D92A84" w:rsidRDefault="00000000">
            <w:pPr>
              <w:jc w:val="left"/>
              <w:rPr>
                <w:color w:val="000000"/>
              </w:rPr>
            </w:pPr>
            <w:r>
              <w:rPr>
                <w:color w:val="000000"/>
              </w:rPr>
              <w:t>Sektor</w:t>
            </w:r>
          </w:p>
        </w:tc>
        <w:tc>
          <w:tcPr>
            <w:tcW w:w="100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46105FF" w14:textId="77777777" w:rsidR="00D92A84" w:rsidRDefault="00000000">
            <w:pPr>
              <w:jc w:val="right"/>
              <w:rPr>
                <w:i/>
                <w:color w:val="000000"/>
              </w:rPr>
            </w:pPr>
            <w:r>
              <w:rPr>
                <w:i/>
                <w:color w:val="000000"/>
              </w:rPr>
              <w:t>31,51</w:t>
            </w:r>
          </w:p>
        </w:tc>
        <w:tc>
          <w:tcPr>
            <w:tcW w:w="930" w:type="dxa"/>
            <w:tcBorders>
              <w:bottom w:val="single" w:sz="4" w:space="0" w:color="000000"/>
            </w:tcBorders>
            <w:shd w:val="clear" w:color="auto" w:fill="B8CCE4"/>
            <w:tcMar>
              <w:top w:w="20" w:type="dxa"/>
              <w:left w:w="20" w:type="dxa"/>
              <w:bottom w:w="100" w:type="dxa"/>
              <w:right w:w="20" w:type="dxa"/>
            </w:tcMar>
            <w:vAlign w:val="bottom"/>
          </w:tcPr>
          <w:p w14:paraId="4930054B" w14:textId="77777777" w:rsidR="00D92A84" w:rsidRDefault="00000000">
            <w:pPr>
              <w:jc w:val="right"/>
              <w:rPr>
                <w:i/>
                <w:color w:val="000000"/>
              </w:rPr>
            </w:pPr>
            <w:r>
              <w:rPr>
                <w:i/>
                <w:color w:val="000000"/>
              </w:rPr>
              <w:t>22,25</w:t>
            </w:r>
          </w:p>
        </w:tc>
        <w:tc>
          <w:tcPr>
            <w:tcW w:w="99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5247D940" w14:textId="77777777" w:rsidR="00D92A84" w:rsidRDefault="00000000">
            <w:pPr>
              <w:jc w:val="right"/>
              <w:rPr>
                <w:i/>
                <w:color w:val="000000"/>
              </w:rPr>
            </w:pPr>
            <w:r>
              <w:rPr>
                <w:i/>
                <w:color w:val="000000"/>
              </w:rPr>
              <w:t>19,72</w:t>
            </w:r>
          </w:p>
        </w:tc>
        <w:tc>
          <w:tcPr>
            <w:tcW w:w="93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29663F46" w14:textId="77777777" w:rsidR="00D92A84" w:rsidRDefault="00000000">
            <w:pPr>
              <w:jc w:val="right"/>
              <w:rPr>
                <w:i/>
                <w:color w:val="000000"/>
              </w:rPr>
            </w:pPr>
            <w:r>
              <w:rPr>
                <w:i/>
                <w:color w:val="000000"/>
              </w:rPr>
              <w:t>92,51</w:t>
            </w:r>
          </w:p>
        </w:tc>
        <w:tc>
          <w:tcPr>
            <w:tcW w:w="99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2961DCC" w14:textId="77777777" w:rsidR="00D92A84" w:rsidRDefault="00000000">
            <w:pPr>
              <w:jc w:val="right"/>
              <w:rPr>
                <w:i/>
                <w:color w:val="000000"/>
              </w:rPr>
            </w:pPr>
            <w:r>
              <w:rPr>
                <w:i/>
                <w:color w:val="000000"/>
              </w:rPr>
              <w:t>30,84</w:t>
            </w:r>
          </w:p>
        </w:tc>
      </w:tr>
    </w:tbl>
    <w:p w14:paraId="38C30F99" w14:textId="77777777" w:rsidR="00D92A84" w:rsidRDefault="00000000">
      <w:pPr>
        <w:pBdr>
          <w:top w:val="nil"/>
          <w:left w:val="nil"/>
          <w:bottom w:val="nil"/>
          <w:right w:val="nil"/>
          <w:between w:val="nil"/>
        </w:pBdr>
        <w:spacing w:after="200" w:line="240" w:lineRule="auto"/>
        <w:ind w:firstLine="708"/>
        <w:rPr>
          <w:i/>
          <w:color w:val="7F7F7F"/>
          <w:sz w:val="22"/>
          <w:szCs w:val="22"/>
        </w:rPr>
      </w:pPr>
      <w:bookmarkStart w:id="41" w:name="_heading=h.vx1227" w:colFirst="0" w:colLast="0"/>
      <w:bookmarkEnd w:id="41"/>
      <w:r>
        <w:rPr>
          <w:i/>
          <w:color w:val="7F7F7F"/>
          <w:sz w:val="22"/>
          <w:szCs w:val="22"/>
        </w:rPr>
        <w:t xml:space="preserve"> Tabela 14 Wskaźnik rotacji należności w dniach spółki JSW S.A , konkurencji oraz sektora</w:t>
      </w:r>
    </w:p>
    <w:p w14:paraId="2E3A39E6" w14:textId="77777777" w:rsidR="00D92A84" w:rsidRDefault="00000000">
      <w:pPr>
        <w:pBdr>
          <w:top w:val="nil"/>
          <w:left w:val="nil"/>
          <w:bottom w:val="nil"/>
          <w:right w:val="nil"/>
          <w:between w:val="nil"/>
        </w:pBdr>
        <w:spacing w:after="200" w:line="240" w:lineRule="auto"/>
        <w:jc w:val="center"/>
        <w:rPr>
          <w:i/>
          <w:color w:val="7F7F7F"/>
          <w:sz w:val="22"/>
          <w:szCs w:val="22"/>
        </w:rPr>
      </w:pPr>
      <w:r>
        <w:rPr>
          <w:i/>
          <w:noProof/>
          <w:color w:val="7F7F7F"/>
          <w:sz w:val="22"/>
          <w:szCs w:val="22"/>
        </w:rPr>
        <w:drawing>
          <wp:inline distT="0" distB="0" distL="0" distR="0" wp14:anchorId="726C50CD" wp14:editId="4064B0B3">
            <wp:extent cx="4575791" cy="2764444"/>
            <wp:effectExtent l="0" t="0" r="0" b="0"/>
            <wp:docPr id="2066578033" name="Wykres 20665780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ACBF3D1"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42" w:name="_heading=h.3fwokq0" w:colFirst="0" w:colLast="0"/>
      <w:bookmarkEnd w:id="42"/>
      <w:r>
        <w:rPr>
          <w:i/>
          <w:color w:val="7F7F7F"/>
          <w:sz w:val="22"/>
          <w:szCs w:val="22"/>
        </w:rPr>
        <w:t>Wykres 9 Wykres dla wskaźnika rotacji należności w dniach</w:t>
      </w:r>
    </w:p>
    <w:p w14:paraId="4D554270" w14:textId="77777777" w:rsidR="00D92A84" w:rsidRDefault="00D92A84"/>
    <w:p w14:paraId="5AE28E4A" w14:textId="77777777" w:rsidR="00D92A84" w:rsidRDefault="00000000">
      <w:r>
        <w:t>Wnioski:</w:t>
      </w:r>
    </w:p>
    <w:p w14:paraId="40799149" w14:textId="77777777" w:rsidR="00D92A84" w:rsidRDefault="00000000">
      <w:r>
        <w:t xml:space="preserve"> Spółka JSW S.A. prezentowała zmienność wskaźnika rotacji należności, który wynosił odpowiednio: 42,64, 36,45, 47,41, 62,59, 35,19 dni w latach 2018-2022. Wartości te wskazują na różnorodność praktyk zarządzania należnościami przez spółkę. W 2021 roku wskaźnik osiągnął najwyższą wartość, co może sugerować dłuższy czas oczekiwania na spłatę należności, co wpływa na płynność finansową spółki. Natomiast w 2022 roku wskaźnik spadł do 35,19 dni, co może świadczyć o poprawie w zarządzaniu należnościami. JSW S.A. wykazywała zmienność wskaźnika rotacji należności, ale obserwuje się tendencję do poprawy w ostatnich latach, co może świadczyć o lepszym zarządzaniu należnościami.</w:t>
      </w:r>
    </w:p>
    <w:p w14:paraId="12C786A6" w14:textId="77777777" w:rsidR="00D92A84" w:rsidRDefault="00000000">
      <w:pPr>
        <w:spacing w:before="240" w:after="240"/>
      </w:pPr>
      <w:r>
        <w:lastRenderedPageBreak/>
        <w:t>Bogdanka S.A. miała również zróżnicowane wartości wskaźnika rotacji należności: 44,73, 43,25, 55,96, 50,13, 30,32 dni. Firmy charakteryzowały się niższymi wartościami wskaźnika niż sektor, co może wskazywać na bardziej efektywne zarządzanie należnościami i krótszy czas oczekiwania na spłatę należności. Bogdanka S.A. miała niższe wartości wskaźnika niż sektor, co sugeruje bardziej efektywne zarządzanie należnościami i krótszy czas oczekiwania na spłatę należności.</w:t>
      </w:r>
    </w:p>
    <w:p w14:paraId="0B853BB7" w14:textId="77777777" w:rsidR="00D92A84" w:rsidRDefault="00000000">
      <w:pPr>
        <w:spacing w:before="240" w:after="240"/>
      </w:pPr>
      <w:r>
        <w:t>Dla sektora jako całości wskaźnik rotacji należności wynosił: 31,51, 22,25, 19,72, 92,51, 30,84 dni w latach 2018-2022. W 2021 roku wartość wskaźnika sektora znacząco wzrosła do 92,51 dni, co może sugerować problemy z windykacją należności w tym okresie. Jednak  w kolejnych latach wskaźnik wrócił do niższych wartości, co wskazuje na poprawę sytuacji. Sektor jako całość przejawiał zmienność w efektywności zarządzania należnościami, zauważalną zwłaszcza w 2021 roku, ale ogólnie wskaźnik powrócił do niższych wartości, co może świadczyć o poprawie w zarządzaniu należnościami w kolejnych latach.</w:t>
      </w:r>
    </w:p>
    <w:p w14:paraId="115091CF" w14:textId="77777777" w:rsidR="00D92A84" w:rsidRDefault="00D92A84"/>
    <w:p w14:paraId="5AF659C3" w14:textId="77777777" w:rsidR="00D92A84" w:rsidRDefault="00000000">
      <w:pPr>
        <w:spacing w:line="360" w:lineRule="auto"/>
        <w:rPr>
          <w:b/>
          <w:i/>
        </w:rPr>
      </w:pPr>
      <w:r>
        <w:rPr>
          <w:b/>
        </w:rPr>
        <w:t>WSKAŹNIK ROTACJI ZOBOWIĄZAŃ W DNIACH</w:t>
      </w:r>
      <w:r>
        <w:rPr>
          <w:b/>
          <w:i/>
        </w:rPr>
        <w:t xml:space="preserve"> </w:t>
      </w:r>
      <w:r>
        <w:rPr>
          <w:b/>
          <w:i/>
          <w:color w:val="000000"/>
        </w:rPr>
        <w:t xml:space="preserve"> </w:t>
      </w:r>
      <w:r>
        <w:rPr>
          <w:b/>
          <w:i/>
        </w:rPr>
        <w:t>(5)</w:t>
      </w:r>
    </w:p>
    <w:p w14:paraId="37DE6415" w14:textId="77777777" w:rsidR="00D92A84" w:rsidRDefault="00000000">
      <w:pPr>
        <w:spacing w:line="360" w:lineRule="auto"/>
      </w:pPr>
      <w:r>
        <w:t>Wskaźnik rotacji zobowiązań krótkoterminowych (bieżących) w dniach określa ile przeciętnie dni upływa w przedsiębiorstwie od momentu powstania zobowiązań bieżących do momentu ich spłaty. Wskazuje on, ile dni średnio przedsiębiorstwo opóźnia płatności swoim dostawcom po otrzymaniu faktur za zakupione towary lub usługi. Wzrost rotacji zobowiązań bieżących w dniach (przy założeniu, że regulowanie tych zobowiązań następuje terminowo), oceniamy pozytywnie, co świadczy o lepszym zarządzaniu kapitałem w przedsiębiorstwie – może ono bez przeszkód przez dłuższy okres wykorzystywać tanie źródła finansowania działalności.</w:t>
      </w:r>
    </w:p>
    <w:p w14:paraId="69B25617" w14:textId="77777777" w:rsidR="00D92A84" w:rsidRDefault="00000000">
      <w:pPr>
        <w:spacing w:line="360" w:lineRule="auto"/>
      </w:pPr>
      <w:r>
        <w:t>Wzrost rotacji zobowiązań bieżących w dniach przy nieterminowym regulowaniu tych zobowiązań oceniamy bardzo negatywnie (jest to zagrożenie płynności finansowej).</w:t>
      </w:r>
    </w:p>
    <w:p w14:paraId="799D8FBC" w14:textId="77777777" w:rsidR="00D92A84" w:rsidRDefault="00000000">
      <w:pPr>
        <w:spacing w:line="360" w:lineRule="auto"/>
      </w:pPr>
      <w:r>
        <w:t>Spadek rotacji zobowiązań bieżących w dniach oceniamy odpowiednio negatywnie z punktu widzenia konieczności angażowania innych źródeł kapitału, świadczy jednak o poprawie płynności finansowej.</w:t>
      </w:r>
    </w:p>
    <w:p w14:paraId="2CA02844" w14:textId="77777777" w:rsidR="00D92A84" w:rsidRDefault="00000000">
      <w:pPr>
        <w:spacing w:line="360" w:lineRule="auto"/>
        <w:rPr>
          <w:b/>
        </w:rPr>
      </w:pPr>
      <w:r>
        <w:rPr>
          <w:b/>
          <w:noProof/>
        </w:rPr>
        <w:drawing>
          <wp:inline distT="0" distB="0" distL="0" distR="0" wp14:anchorId="71DB8FFA" wp14:editId="0F2F5891">
            <wp:extent cx="5768340" cy="656590"/>
            <wp:effectExtent l="0" t="0" r="0" b="0"/>
            <wp:docPr id="206657809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1"/>
                    <a:srcRect/>
                    <a:stretch>
                      <a:fillRect/>
                    </a:stretch>
                  </pic:blipFill>
                  <pic:spPr>
                    <a:xfrm>
                      <a:off x="0" y="0"/>
                      <a:ext cx="5768340" cy="656590"/>
                    </a:xfrm>
                    <a:prstGeom prst="rect">
                      <a:avLst/>
                    </a:prstGeom>
                    <a:ln/>
                  </pic:spPr>
                </pic:pic>
              </a:graphicData>
            </a:graphic>
          </wp:inline>
        </w:drawing>
      </w:r>
    </w:p>
    <w:tbl>
      <w:tblPr>
        <w:tblStyle w:val="affff5"/>
        <w:tblpPr w:leftFromText="141" w:rightFromText="141" w:vertAnchor="text" w:tblpX="330" w:tblpY="413"/>
        <w:tblW w:w="8400" w:type="dxa"/>
        <w:tblInd w:w="0" w:type="dxa"/>
        <w:tblLayout w:type="fixed"/>
        <w:tblLook w:val="0400" w:firstRow="0" w:lastRow="0" w:firstColumn="0" w:lastColumn="0" w:noHBand="0" w:noVBand="1"/>
      </w:tblPr>
      <w:tblGrid>
        <w:gridCol w:w="3330"/>
        <w:gridCol w:w="1110"/>
        <w:gridCol w:w="1020"/>
        <w:gridCol w:w="990"/>
        <w:gridCol w:w="975"/>
        <w:gridCol w:w="975"/>
      </w:tblGrid>
      <w:tr w:rsidR="00D92A84" w14:paraId="7E419B1C" w14:textId="77777777">
        <w:trPr>
          <w:trHeight w:val="324"/>
        </w:trPr>
        <w:tc>
          <w:tcPr>
            <w:tcW w:w="333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1735940B" w14:textId="77777777" w:rsidR="00D92A84" w:rsidRDefault="00000000">
            <w:pPr>
              <w:jc w:val="left"/>
              <w:rPr>
                <w:b/>
                <w:color w:val="000000"/>
              </w:rPr>
            </w:pPr>
            <w:bookmarkStart w:id="43" w:name="_heading=h.1v1yuxt" w:colFirst="0" w:colLast="0"/>
            <w:bookmarkEnd w:id="43"/>
            <w:r>
              <w:rPr>
                <w:b/>
                <w:color w:val="000000"/>
              </w:rPr>
              <w:t>WSKAŹNIK ROTACJI ZOBOWIĄZAŃ W DNIACH</w:t>
            </w:r>
          </w:p>
        </w:tc>
        <w:tc>
          <w:tcPr>
            <w:tcW w:w="1110" w:type="dxa"/>
            <w:tcBorders>
              <w:top w:val="single" w:sz="8" w:space="0" w:color="000000"/>
              <w:left w:val="nil"/>
              <w:bottom w:val="single" w:sz="8" w:space="0" w:color="000000"/>
              <w:right w:val="single" w:sz="8" w:space="0" w:color="000000"/>
            </w:tcBorders>
            <w:shd w:val="clear" w:color="auto" w:fill="DCE6F1"/>
            <w:vAlign w:val="center"/>
          </w:tcPr>
          <w:p w14:paraId="7D7D2D94" w14:textId="77777777" w:rsidR="00D92A84" w:rsidRDefault="00000000">
            <w:pPr>
              <w:jc w:val="center"/>
              <w:rPr>
                <w:b/>
                <w:color w:val="000000"/>
              </w:rPr>
            </w:pPr>
            <w:r>
              <w:rPr>
                <w:b/>
                <w:color w:val="000000"/>
              </w:rPr>
              <w:t>2018</w:t>
            </w:r>
          </w:p>
        </w:tc>
        <w:tc>
          <w:tcPr>
            <w:tcW w:w="1020" w:type="dxa"/>
            <w:tcBorders>
              <w:top w:val="single" w:sz="8" w:space="0" w:color="000000"/>
              <w:left w:val="nil"/>
              <w:bottom w:val="single" w:sz="8" w:space="0" w:color="000000"/>
              <w:right w:val="nil"/>
            </w:tcBorders>
            <w:shd w:val="clear" w:color="auto" w:fill="B8CCE4"/>
            <w:vAlign w:val="center"/>
          </w:tcPr>
          <w:p w14:paraId="464A80D3" w14:textId="77777777" w:rsidR="00D92A84" w:rsidRDefault="00000000">
            <w:pPr>
              <w:jc w:val="center"/>
              <w:rPr>
                <w:b/>
                <w:color w:val="000000"/>
              </w:rPr>
            </w:pPr>
            <w:r>
              <w:rPr>
                <w:b/>
                <w:color w:val="000000"/>
              </w:rPr>
              <w:t>2019</w:t>
            </w:r>
          </w:p>
        </w:tc>
        <w:tc>
          <w:tcPr>
            <w:tcW w:w="990" w:type="dxa"/>
            <w:tcBorders>
              <w:top w:val="single" w:sz="8" w:space="0" w:color="000000"/>
              <w:left w:val="single" w:sz="8" w:space="0" w:color="000000"/>
              <w:bottom w:val="single" w:sz="8" w:space="0" w:color="000000"/>
              <w:right w:val="nil"/>
            </w:tcBorders>
            <w:shd w:val="clear" w:color="auto" w:fill="95B3D7"/>
            <w:vAlign w:val="center"/>
          </w:tcPr>
          <w:p w14:paraId="333CF472" w14:textId="77777777" w:rsidR="00D92A84" w:rsidRDefault="00000000">
            <w:pPr>
              <w:jc w:val="center"/>
              <w:rPr>
                <w:b/>
                <w:color w:val="000000"/>
              </w:rPr>
            </w:pPr>
            <w:r>
              <w:rPr>
                <w:b/>
                <w:color w:val="000000"/>
              </w:rPr>
              <w:t>2020</w:t>
            </w:r>
          </w:p>
        </w:tc>
        <w:tc>
          <w:tcPr>
            <w:tcW w:w="975" w:type="dxa"/>
            <w:tcBorders>
              <w:top w:val="single" w:sz="8" w:space="0" w:color="000000"/>
              <w:left w:val="single" w:sz="8" w:space="0" w:color="000000"/>
              <w:bottom w:val="single" w:sz="8" w:space="0" w:color="000000"/>
              <w:right w:val="nil"/>
            </w:tcBorders>
            <w:shd w:val="clear" w:color="auto" w:fill="B8CCE4"/>
            <w:vAlign w:val="center"/>
          </w:tcPr>
          <w:p w14:paraId="447A926E" w14:textId="77777777" w:rsidR="00D92A84" w:rsidRDefault="00000000">
            <w:pPr>
              <w:jc w:val="center"/>
              <w:rPr>
                <w:b/>
                <w:color w:val="000000"/>
              </w:rPr>
            </w:pPr>
            <w:r>
              <w:rPr>
                <w:b/>
                <w:color w:val="000000"/>
              </w:rPr>
              <w:t>2021</w:t>
            </w:r>
          </w:p>
        </w:tc>
        <w:tc>
          <w:tcPr>
            <w:tcW w:w="975" w:type="dxa"/>
            <w:tcBorders>
              <w:top w:val="single" w:sz="8" w:space="0" w:color="000000"/>
              <w:left w:val="single" w:sz="8" w:space="0" w:color="000000"/>
              <w:bottom w:val="single" w:sz="8" w:space="0" w:color="000000"/>
              <w:right w:val="single" w:sz="8" w:space="0" w:color="000000"/>
            </w:tcBorders>
            <w:shd w:val="clear" w:color="auto" w:fill="DCE6F1"/>
            <w:vAlign w:val="center"/>
          </w:tcPr>
          <w:p w14:paraId="2D5057B6" w14:textId="77777777" w:rsidR="00D92A84" w:rsidRDefault="00000000">
            <w:pPr>
              <w:jc w:val="center"/>
              <w:rPr>
                <w:b/>
                <w:color w:val="000000"/>
              </w:rPr>
            </w:pPr>
            <w:r>
              <w:rPr>
                <w:b/>
                <w:color w:val="000000"/>
              </w:rPr>
              <w:t>2022</w:t>
            </w:r>
          </w:p>
        </w:tc>
      </w:tr>
      <w:tr w:rsidR="00D92A84" w14:paraId="60E64D17" w14:textId="77777777">
        <w:trPr>
          <w:trHeight w:val="324"/>
        </w:trPr>
        <w:tc>
          <w:tcPr>
            <w:tcW w:w="3330" w:type="dxa"/>
            <w:tcBorders>
              <w:top w:val="nil"/>
              <w:left w:val="single" w:sz="8" w:space="0" w:color="000000"/>
              <w:bottom w:val="single" w:sz="8" w:space="0" w:color="000000"/>
              <w:right w:val="single" w:sz="8" w:space="0" w:color="000000"/>
            </w:tcBorders>
            <w:shd w:val="clear" w:color="auto" w:fill="auto"/>
            <w:vAlign w:val="center"/>
          </w:tcPr>
          <w:p w14:paraId="35E871A4" w14:textId="77777777" w:rsidR="00D92A84" w:rsidRDefault="00000000">
            <w:pPr>
              <w:jc w:val="left"/>
              <w:rPr>
                <w:color w:val="000000"/>
              </w:rPr>
            </w:pPr>
            <w:r>
              <w:rPr>
                <w:color w:val="000000"/>
              </w:rPr>
              <w:t>Spółka JSW S.A.</w:t>
            </w:r>
          </w:p>
        </w:tc>
        <w:tc>
          <w:tcPr>
            <w:tcW w:w="111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315C6CC8" w14:textId="77777777" w:rsidR="00D92A84" w:rsidRDefault="00000000">
            <w:pPr>
              <w:jc w:val="right"/>
              <w:rPr>
                <w:i/>
                <w:color w:val="000000"/>
              </w:rPr>
            </w:pPr>
            <w:r>
              <w:rPr>
                <w:i/>
                <w:color w:val="000000"/>
              </w:rPr>
              <w:t>134,89</w:t>
            </w:r>
          </w:p>
        </w:tc>
        <w:tc>
          <w:tcPr>
            <w:tcW w:w="1020" w:type="dxa"/>
            <w:tcBorders>
              <w:top w:val="single" w:sz="4" w:space="0" w:color="000000"/>
              <w:left w:val="nil"/>
              <w:bottom w:val="single" w:sz="4" w:space="0" w:color="000000"/>
              <w:right w:val="nil"/>
            </w:tcBorders>
            <w:shd w:val="clear" w:color="auto" w:fill="B8CCE4"/>
            <w:vAlign w:val="bottom"/>
          </w:tcPr>
          <w:p w14:paraId="41C60415" w14:textId="77777777" w:rsidR="00D92A84" w:rsidRDefault="00000000">
            <w:pPr>
              <w:jc w:val="right"/>
              <w:rPr>
                <w:i/>
                <w:color w:val="000000"/>
              </w:rPr>
            </w:pPr>
            <w:r>
              <w:rPr>
                <w:i/>
                <w:color w:val="000000"/>
              </w:rPr>
              <w:t>147,07</w:t>
            </w:r>
          </w:p>
        </w:tc>
        <w:tc>
          <w:tcPr>
            <w:tcW w:w="990" w:type="dxa"/>
            <w:tcBorders>
              <w:top w:val="single" w:sz="4" w:space="0" w:color="000000"/>
              <w:left w:val="single" w:sz="4" w:space="0" w:color="000000"/>
              <w:bottom w:val="single" w:sz="4" w:space="0" w:color="000000"/>
              <w:right w:val="nil"/>
            </w:tcBorders>
            <w:shd w:val="clear" w:color="auto" w:fill="95B3D7"/>
            <w:vAlign w:val="bottom"/>
          </w:tcPr>
          <w:p w14:paraId="649761C8" w14:textId="77777777" w:rsidR="00D92A84" w:rsidRDefault="00000000">
            <w:pPr>
              <w:jc w:val="right"/>
              <w:rPr>
                <w:i/>
                <w:color w:val="000000"/>
              </w:rPr>
            </w:pPr>
            <w:r>
              <w:rPr>
                <w:i/>
                <w:color w:val="000000"/>
              </w:rPr>
              <w:t>188,93</w:t>
            </w:r>
          </w:p>
        </w:tc>
        <w:tc>
          <w:tcPr>
            <w:tcW w:w="975" w:type="dxa"/>
            <w:tcBorders>
              <w:top w:val="single" w:sz="4" w:space="0" w:color="000000"/>
              <w:left w:val="single" w:sz="4" w:space="0" w:color="000000"/>
              <w:bottom w:val="single" w:sz="4" w:space="0" w:color="000000"/>
              <w:right w:val="nil"/>
            </w:tcBorders>
            <w:shd w:val="clear" w:color="auto" w:fill="B8CCE4"/>
            <w:vAlign w:val="bottom"/>
          </w:tcPr>
          <w:p w14:paraId="1E8F32CA" w14:textId="77777777" w:rsidR="00D92A84" w:rsidRDefault="00000000">
            <w:pPr>
              <w:jc w:val="right"/>
              <w:rPr>
                <w:i/>
                <w:color w:val="000000"/>
              </w:rPr>
            </w:pPr>
            <w:r>
              <w:rPr>
                <w:i/>
                <w:color w:val="000000"/>
              </w:rPr>
              <w:t>132,18</w:t>
            </w:r>
          </w:p>
        </w:tc>
        <w:tc>
          <w:tcPr>
            <w:tcW w:w="975"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769C2FE5" w14:textId="77777777" w:rsidR="00D92A84" w:rsidRDefault="00000000">
            <w:pPr>
              <w:jc w:val="right"/>
              <w:rPr>
                <w:i/>
                <w:color w:val="000000"/>
              </w:rPr>
            </w:pPr>
            <w:r>
              <w:rPr>
                <w:i/>
                <w:color w:val="000000"/>
              </w:rPr>
              <w:t>139,75</w:t>
            </w:r>
          </w:p>
        </w:tc>
      </w:tr>
      <w:tr w:rsidR="00D92A84" w14:paraId="25D4808C" w14:textId="77777777">
        <w:trPr>
          <w:trHeight w:val="324"/>
        </w:trPr>
        <w:tc>
          <w:tcPr>
            <w:tcW w:w="3330" w:type="dxa"/>
            <w:tcBorders>
              <w:top w:val="nil"/>
              <w:left w:val="single" w:sz="8" w:space="0" w:color="000000"/>
              <w:bottom w:val="single" w:sz="8" w:space="0" w:color="000000"/>
              <w:right w:val="single" w:sz="8" w:space="0" w:color="000000"/>
            </w:tcBorders>
            <w:shd w:val="clear" w:color="auto" w:fill="auto"/>
            <w:vAlign w:val="center"/>
          </w:tcPr>
          <w:p w14:paraId="7E285095" w14:textId="77777777" w:rsidR="00D92A84" w:rsidRDefault="00000000">
            <w:pPr>
              <w:jc w:val="left"/>
              <w:rPr>
                <w:color w:val="000000"/>
              </w:rPr>
            </w:pPr>
            <w:r>
              <w:rPr>
                <w:color w:val="000000"/>
              </w:rPr>
              <w:t>Bogdanka S.A.</w:t>
            </w:r>
          </w:p>
        </w:tc>
        <w:tc>
          <w:tcPr>
            <w:tcW w:w="1110" w:type="dxa"/>
            <w:tcBorders>
              <w:top w:val="nil"/>
              <w:left w:val="single" w:sz="4" w:space="0" w:color="000000"/>
              <w:bottom w:val="single" w:sz="4" w:space="0" w:color="000000"/>
              <w:right w:val="single" w:sz="4" w:space="0" w:color="000000"/>
            </w:tcBorders>
            <w:shd w:val="clear" w:color="auto" w:fill="DCE6F1"/>
            <w:vAlign w:val="bottom"/>
          </w:tcPr>
          <w:p w14:paraId="6BA84D2D" w14:textId="77777777" w:rsidR="00D92A84" w:rsidRDefault="00000000">
            <w:pPr>
              <w:jc w:val="right"/>
              <w:rPr>
                <w:i/>
                <w:color w:val="000000"/>
              </w:rPr>
            </w:pPr>
            <w:r>
              <w:rPr>
                <w:i/>
                <w:color w:val="000000"/>
              </w:rPr>
              <w:t>92,84</w:t>
            </w:r>
          </w:p>
        </w:tc>
        <w:tc>
          <w:tcPr>
            <w:tcW w:w="1020" w:type="dxa"/>
            <w:tcBorders>
              <w:top w:val="nil"/>
              <w:left w:val="nil"/>
              <w:bottom w:val="single" w:sz="4" w:space="0" w:color="000000"/>
              <w:right w:val="nil"/>
            </w:tcBorders>
            <w:shd w:val="clear" w:color="auto" w:fill="B8CCE4"/>
            <w:vAlign w:val="bottom"/>
          </w:tcPr>
          <w:p w14:paraId="32A5AAAA" w14:textId="77777777" w:rsidR="00D92A84" w:rsidRDefault="00000000">
            <w:pPr>
              <w:jc w:val="right"/>
              <w:rPr>
                <w:i/>
                <w:color w:val="000000"/>
              </w:rPr>
            </w:pPr>
            <w:r>
              <w:rPr>
                <w:i/>
                <w:color w:val="000000"/>
              </w:rPr>
              <w:t>63,29</w:t>
            </w:r>
          </w:p>
        </w:tc>
        <w:tc>
          <w:tcPr>
            <w:tcW w:w="990" w:type="dxa"/>
            <w:tcBorders>
              <w:top w:val="nil"/>
              <w:left w:val="single" w:sz="4" w:space="0" w:color="000000"/>
              <w:bottom w:val="single" w:sz="4" w:space="0" w:color="000000"/>
              <w:right w:val="nil"/>
            </w:tcBorders>
            <w:shd w:val="clear" w:color="auto" w:fill="95B3D7"/>
            <w:vAlign w:val="bottom"/>
          </w:tcPr>
          <w:p w14:paraId="18910437" w14:textId="77777777" w:rsidR="00D92A84" w:rsidRDefault="00000000">
            <w:pPr>
              <w:jc w:val="right"/>
              <w:rPr>
                <w:i/>
                <w:color w:val="000000"/>
              </w:rPr>
            </w:pPr>
            <w:r>
              <w:rPr>
                <w:i/>
                <w:color w:val="000000"/>
              </w:rPr>
              <w:t>72,39</w:t>
            </w:r>
          </w:p>
        </w:tc>
        <w:tc>
          <w:tcPr>
            <w:tcW w:w="975" w:type="dxa"/>
            <w:tcBorders>
              <w:top w:val="nil"/>
              <w:left w:val="single" w:sz="4" w:space="0" w:color="000000"/>
              <w:bottom w:val="single" w:sz="4" w:space="0" w:color="000000"/>
              <w:right w:val="nil"/>
            </w:tcBorders>
            <w:shd w:val="clear" w:color="auto" w:fill="B8CCE4"/>
            <w:vAlign w:val="bottom"/>
          </w:tcPr>
          <w:p w14:paraId="0E5B7E43" w14:textId="77777777" w:rsidR="00D92A84" w:rsidRDefault="00000000">
            <w:pPr>
              <w:jc w:val="right"/>
              <w:rPr>
                <w:i/>
                <w:color w:val="000000"/>
              </w:rPr>
            </w:pPr>
            <w:r>
              <w:rPr>
                <w:i/>
                <w:color w:val="000000"/>
              </w:rPr>
              <w:t>79,35</w:t>
            </w:r>
          </w:p>
        </w:tc>
        <w:tc>
          <w:tcPr>
            <w:tcW w:w="975" w:type="dxa"/>
            <w:tcBorders>
              <w:top w:val="nil"/>
              <w:left w:val="single" w:sz="4" w:space="0" w:color="000000"/>
              <w:bottom w:val="single" w:sz="4" w:space="0" w:color="000000"/>
              <w:right w:val="single" w:sz="4" w:space="0" w:color="000000"/>
            </w:tcBorders>
            <w:shd w:val="clear" w:color="auto" w:fill="DCE6F1"/>
            <w:vAlign w:val="bottom"/>
          </w:tcPr>
          <w:p w14:paraId="6707805E" w14:textId="77777777" w:rsidR="00D92A84" w:rsidRDefault="00000000">
            <w:pPr>
              <w:jc w:val="right"/>
              <w:rPr>
                <w:i/>
                <w:color w:val="000000"/>
              </w:rPr>
            </w:pPr>
            <w:r>
              <w:rPr>
                <w:i/>
                <w:color w:val="000000"/>
              </w:rPr>
              <w:t>66,87</w:t>
            </w:r>
          </w:p>
        </w:tc>
      </w:tr>
      <w:tr w:rsidR="00D92A84" w14:paraId="52F79809" w14:textId="77777777">
        <w:trPr>
          <w:trHeight w:val="324"/>
        </w:trPr>
        <w:tc>
          <w:tcPr>
            <w:tcW w:w="3330" w:type="dxa"/>
            <w:tcBorders>
              <w:top w:val="nil"/>
              <w:left w:val="single" w:sz="8" w:space="0" w:color="000000"/>
              <w:bottom w:val="single" w:sz="8" w:space="0" w:color="000000"/>
              <w:right w:val="single" w:sz="8" w:space="0" w:color="000000"/>
            </w:tcBorders>
            <w:shd w:val="clear" w:color="auto" w:fill="auto"/>
            <w:vAlign w:val="center"/>
          </w:tcPr>
          <w:p w14:paraId="64545200" w14:textId="77777777" w:rsidR="00D92A84" w:rsidRDefault="00000000">
            <w:pPr>
              <w:jc w:val="left"/>
              <w:rPr>
                <w:color w:val="000000"/>
              </w:rPr>
            </w:pPr>
            <w:r>
              <w:rPr>
                <w:color w:val="000000"/>
              </w:rPr>
              <w:lastRenderedPageBreak/>
              <w:t>Sektor</w:t>
            </w:r>
          </w:p>
        </w:tc>
        <w:tc>
          <w:tcPr>
            <w:tcW w:w="1110" w:type="dxa"/>
            <w:tcBorders>
              <w:top w:val="nil"/>
              <w:left w:val="single" w:sz="4" w:space="0" w:color="000000"/>
              <w:bottom w:val="single" w:sz="4" w:space="0" w:color="000000"/>
              <w:right w:val="single" w:sz="4" w:space="0" w:color="000000"/>
            </w:tcBorders>
            <w:shd w:val="clear" w:color="auto" w:fill="DCE6F1"/>
            <w:vAlign w:val="bottom"/>
          </w:tcPr>
          <w:p w14:paraId="11DAAD5C" w14:textId="77777777" w:rsidR="00D92A84" w:rsidRDefault="00000000">
            <w:pPr>
              <w:jc w:val="right"/>
              <w:rPr>
                <w:i/>
                <w:color w:val="000000"/>
              </w:rPr>
            </w:pPr>
            <w:r>
              <w:rPr>
                <w:i/>
                <w:color w:val="000000"/>
              </w:rPr>
              <w:t>70</w:t>
            </w:r>
          </w:p>
        </w:tc>
        <w:tc>
          <w:tcPr>
            <w:tcW w:w="1020" w:type="dxa"/>
            <w:tcBorders>
              <w:top w:val="nil"/>
              <w:left w:val="nil"/>
              <w:bottom w:val="single" w:sz="4" w:space="0" w:color="000000"/>
              <w:right w:val="nil"/>
            </w:tcBorders>
            <w:shd w:val="clear" w:color="auto" w:fill="B8CCE4"/>
            <w:vAlign w:val="bottom"/>
          </w:tcPr>
          <w:p w14:paraId="0D39505B" w14:textId="77777777" w:rsidR="00D92A84" w:rsidRDefault="00000000">
            <w:pPr>
              <w:jc w:val="right"/>
              <w:rPr>
                <w:i/>
                <w:color w:val="000000"/>
              </w:rPr>
            </w:pPr>
            <w:r>
              <w:rPr>
                <w:i/>
                <w:color w:val="000000"/>
              </w:rPr>
              <w:t>42</w:t>
            </w:r>
          </w:p>
        </w:tc>
        <w:tc>
          <w:tcPr>
            <w:tcW w:w="990" w:type="dxa"/>
            <w:tcBorders>
              <w:top w:val="nil"/>
              <w:left w:val="single" w:sz="4" w:space="0" w:color="000000"/>
              <w:bottom w:val="single" w:sz="4" w:space="0" w:color="000000"/>
              <w:right w:val="nil"/>
            </w:tcBorders>
            <w:shd w:val="clear" w:color="auto" w:fill="95B3D7"/>
            <w:vAlign w:val="bottom"/>
          </w:tcPr>
          <w:p w14:paraId="6ACC73CB" w14:textId="77777777" w:rsidR="00D92A84" w:rsidRDefault="00000000">
            <w:pPr>
              <w:jc w:val="right"/>
              <w:rPr>
                <w:i/>
                <w:color w:val="000000"/>
              </w:rPr>
            </w:pPr>
            <w:r>
              <w:rPr>
                <w:i/>
                <w:color w:val="000000"/>
              </w:rPr>
              <w:t>44</w:t>
            </w:r>
          </w:p>
        </w:tc>
        <w:tc>
          <w:tcPr>
            <w:tcW w:w="975" w:type="dxa"/>
            <w:tcBorders>
              <w:top w:val="nil"/>
              <w:left w:val="single" w:sz="4" w:space="0" w:color="000000"/>
              <w:bottom w:val="single" w:sz="4" w:space="0" w:color="000000"/>
              <w:right w:val="nil"/>
            </w:tcBorders>
            <w:shd w:val="clear" w:color="auto" w:fill="B8CCE4"/>
            <w:vAlign w:val="bottom"/>
          </w:tcPr>
          <w:p w14:paraId="4083308D" w14:textId="77777777" w:rsidR="00D92A84" w:rsidRDefault="00000000">
            <w:pPr>
              <w:jc w:val="right"/>
              <w:rPr>
                <w:i/>
                <w:color w:val="000000"/>
              </w:rPr>
            </w:pPr>
            <w:r>
              <w:rPr>
                <w:i/>
                <w:color w:val="000000"/>
              </w:rPr>
              <w:t>90</w:t>
            </w:r>
          </w:p>
        </w:tc>
        <w:tc>
          <w:tcPr>
            <w:tcW w:w="975" w:type="dxa"/>
            <w:tcBorders>
              <w:top w:val="nil"/>
              <w:left w:val="single" w:sz="4" w:space="0" w:color="000000"/>
              <w:bottom w:val="single" w:sz="4" w:space="0" w:color="000000"/>
              <w:right w:val="single" w:sz="4" w:space="0" w:color="000000"/>
            </w:tcBorders>
            <w:shd w:val="clear" w:color="auto" w:fill="DCE6F1"/>
            <w:vAlign w:val="bottom"/>
          </w:tcPr>
          <w:p w14:paraId="03EA6A2B" w14:textId="77777777" w:rsidR="00D92A84" w:rsidRDefault="00000000">
            <w:pPr>
              <w:jc w:val="right"/>
              <w:rPr>
                <w:i/>
                <w:color w:val="000000"/>
              </w:rPr>
            </w:pPr>
            <w:r>
              <w:rPr>
                <w:i/>
                <w:color w:val="000000"/>
              </w:rPr>
              <w:t>87</w:t>
            </w:r>
          </w:p>
        </w:tc>
      </w:tr>
    </w:tbl>
    <w:p w14:paraId="7F9075BF" w14:textId="77777777" w:rsidR="00D92A84" w:rsidRDefault="00D92A84">
      <w:pPr>
        <w:spacing w:line="276" w:lineRule="auto"/>
      </w:pPr>
    </w:p>
    <w:p w14:paraId="6402107A"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44" w:name="_heading=h.4f1mdlm" w:colFirst="0" w:colLast="0"/>
      <w:bookmarkEnd w:id="44"/>
      <w:r>
        <w:rPr>
          <w:i/>
          <w:color w:val="7F7F7F"/>
          <w:sz w:val="22"/>
          <w:szCs w:val="22"/>
        </w:rPr>
        <w:t>Tabela 15 Wskaźnik rotacji zobowiązań w dniach dla spółki JSW S.A, konkurencji oraz sektora</w:t>
      </w:r>
    </w:p>
    <w:p w14:paraId="3E3F0E55" w14:textId="77777777" w:rsidR="00D92A84" w:rsidRDefault="00000000">
      <w:pPr>
        <w:keepNext/>
        <w:jc w:val="center"/>
      </w:pPr>
      <w:r>
        <w:rPr>
          <w:noProof/>
        </w:rPr>
        <w:drawing>
          <wp:inline distT="0" distB="0" distL="0" distR="0" wp14:anchorId="26657823" wp14:editId="1DBE98CE">
            <wp:extent cx="4584700" cy="2786380"/>
            <wp:effectExtent l="0" t="0" r="0" b="0"/>
            <wp:docPr id="206657809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2"/>
                    <a:srcRect/>
                    <a:stretch>
                      <a:fillRect/>
                    </a:stretch>
                  </pic:blipFill>
                  <pic:spPr>
                    <a:xfrm>
                      <a:off x="0" y="0"/>
                      <a:ext cx="4584700" cy="2786380"/>
                    </a:xfrm>
                    <a:prstGeom prst="rect">
                      <a:avLst/>
                    </a:prstGeom>
                    <a:ln/>
                  </pic:spPr>
                </pic:pic>
              </a:graphicData>
            </a:graphic>
          </wp:inline>
        </w:drawing>
      </w:r>
    </w:p>
    <w:p w14:paraId="1415AFF1" w14:textId="77777777" w:rsidR="00D92A84" w:rsidRDefault="00000000">
      <w:pPr>
        <w:keepNext/>
        <w:jc w:val="center"/>
        <w:rPr>
          <w:i/>
          <w:color w:val="7F7F7F"/>
          <w:sz w:val="22"/>
          <w:szCs w:val="22"/>
        </w:rPr>
      </w:pPr>
      <w:r>
        <w:rPr>
          <w:i/>
          <w:color w:val="7F7F7F"/>
          <w:sz w:val="22"/>
          <w:szCs w:val="22"/>
        </w:rPr>
        <w:t>Wykres 10 Wykres dla wskaźnika rotacji zobowiązań w dniach</w:t>
      </w:r>
    </w:p>
    <w:p w14:paraId="1F0B7AF5" w14:textId="77777777" w:rsidR="00D92A84" w:rsidRDefault="00000000">
      <w:r>
        <w:t xml:space="preserve">Wnioski: </w:t>
      </w:r>
    </w:p>
    <w:p w14:paraId="1678CAA5" w14:textId="77777777" w:rsidR="00D92A84" w:rsidRDefault="00000000">
      <w:pPr>
        <w:spacing w:before="240" w:after="240"/>
      </w:pPr>
      <w:r>
        <w:t>Spółka JSW S.A. prezentowała wysokie wartości wskaźnika rotacji zobowiązań, które wynosiły odpowiednio: 134,89, 147,07, 188,93, 132,18, 139,75 dni w latach 2018-2022. Te liczby wskazują na długi czas obrotu zobowiązaniami, co może sugerować, że spółka potrzebowała więcej czasu na spłatę swoich zobowiązań w stosunku do średnich wartości dla sektora. JSW S.A. miała wysokie wartości wskaźnika rotacji zobowiązań, co może sugerować dłuższy czas obrotu zobowiązaniami i potencjalne wyzwanie z płynnością finansową.</w:t>
      </w:r>
    </w:p>
    <w:p w14:paraId="3302D3EA" w14:textId="77777777" w:rsidR="00D92A84" w:rsidRDefault="00000000">
      <w:pPr>
        <w:spacing w:before="240" w:after="240"/>
      </w:pPr>
      <w:r>
        <w:t xml:space="preserve">Bogdanka S.A. miała znacznie niższe wartości wskaźnika rotacji zobowiązań: 92,84, 63,29, 72,39, 79,35, 66,87 dni. To sugeruje, że Bogdanka S.A. miała krótszy czas obrotu zobowiązaniami w porównaniu do JSW S.A. oraz sektora, co może świadczyć o bardziej efektywnym zarządzaniu zobowiązaniami i lepszej płynności finansowej. Bogdanka S.A. odznaczała się niższymi wartościami wskaźnika w porównaniu do sektora i JSW S.A., co może świadczyć o lepszym zarządzaniu zobowiązaniami i krótszym czasie obrotu zobowiązaniami. </w:t>
      </w:r>
    </w:p>
    <w:p w14:paraId="0E8885C9" w14:textId="77777777" w:rsidR="00D92A84" w:rsidRDefault="00000000">
      <w:pPr>
        <w:spacing w:before="240" w:after="240"/>
      </w:pPr>
      <w:r>
        <w:t>Dla sektora jako całości wskaźnik rotacji zobowiązań wynosił: 70, 42, 44, 90, 87 dni w latach 2018-2022. Wartości te pokazują zmienność w efektywności zarządzania zobowiązaniami w sektorze, zauważalną zwłaszcza w 2021 roku, kiedy wskaźnik wyniósł 90 dni. Sektor jako całość wykazywał zmienność w efektywności zarządzania zobowiązaniami, z wyraźną tendencją do wzrostu wskaźnika w 2021 roku, co może sugerować większe wyzwania z płynnością finansową w tym okresie.</w:t>
      </w:r>
    </w:p>
    <w:p w14:paraId="26813854" w14:textId="77777777" w:rsidR="00D92A84" w:rsidRDefault="00D92A84"/>
    <w:p w14:paraId="465AACDB" w14:textId="77777777" w:rsidR="00D92A84" w:rsidRDefault="00000000">
      <w:pPr>
        <w:pStyle w:val="Nagwek2"/>
        <w:spacing w:line="276" w:lineRule="auto"/>
        <w:rPr>
          <w:color w:val="000000"/>
        </w:rPr>
      </w:pPr>
      <w:bookmarkStart w:id="45" w:name="_Toc190114678"/>
      <w:r>
        <w:rPr>
          <w:color w:val="000000"/>
        </w:rPr>
        <w:t>1.2.4 Wnioski do analizy płynności w ujęciu dynamicznym (2)</w:t>
      </w:r>
      <w:bookmarkEnd w:id="45"/>
    </w:p>
    <w:p w14:paraId="1FA62C32" w14:textId="77777777" w:rsidR="00D92A84" w:rsidRDefault="00D92A84"/>
    <w:p w14:paraId="44FA3D73" w14:textId="77777777" w:rsidR="00D92A84" w:rsidRDefault="00000000">
      <w:pPr>
        <w:spacing w:after="0" w:line="276" w:lineRule="auto"/>
        <w:rPr>
          <w:i/>
        </w:rPr>
      </w:pPr>
      <w:bookmarkStart w:id="46" w:name="_heading=h.28h4qwu" w:colFirst="0" w:colLast="0"/>
      <w:bookmarkEnd w:id="46"/>
      <w:r>
        <w:lastRenderedPageBreak/>
        <w:t>Ogólny wniosek do dynamicznej analizy płynności to z pewnością że wypada lepiej niż statyczna analiza płynności. Poza WSKAŹNIKIEM WYDAJNOŚCI GOTÓWKOWEJ ZYSKU wszystkie wskaźniki wskazują albo na tendencję wzrostową na koniec roku 2022 albo  wyróżniamy się tym, że przy tych poszczególnych wskaźnikach jesteśmy zawsze lepsi od naszego sektora i tak samo dobrzy jak nasz konkurent – Bogdanka. Na szczególną uwagę zasługuje Cykl środków pieniężnych , według nas to tam właśnie mamy największa przewagę jeśli chodzi o naszą konkurencje i sektor co z resztą widać na zrobionych przez nas wykresach. Nasza firma bardzo dobrze sobie radzi z rotacją zobowiązań jak i ogólnie z przeprowadzaniem transakcji dzięki temu firma może wykorzystać tę nadwyżkę gotówki np. na inwestycje, spłatę zobowiązań lub wypłatę dywidendy.</w:t>
      </w:r>
    </w:p>
    <w:p w14:paraId="4F1442F6" w14:textId="77777777" w:rsidR="00D92A84" w:rsidRDefault="00000000">
      <w:pPr>
        <w:pStyle w:val="Nagwek1"/>
        <w:spacing w:line="360" w:lineRule="auto"/>
        <w:rPr>
          <w:color w:val="000000"/>
        </w:rPr>
      </w:pPr>
      <w:bookmarkStart w:id="47" w:name="_Toc190114679"/>
      <w:r>
        <w:rPr>
          <w:color w:val="000000"/>
        </w:rPr>
        <w:t>1.3 Wnioski do analizy płynności (3)</w:t>
      </w:r>
      <w:bookmarkEnd w:id="47"/>
    </w:p>
    <w:p w14:paraId="5759BD91" w14:textId="77777777" w:rsidR="00D92A84" w:rsidRDefault="00000000">
      <w:pPr>
        <w:spacing w:line="276" w:lineRule="auto"/>
      </w:pPr>
      <w:r>
        <w:t>Biorąc pod uwagę zarówno ujęcie dynamiczne i statyczna nasza spółka JSW S.A. nie ma większych problemów z płynnością finansową. Na plus może z pewnością wyróżnić część - Cykl środków pieniężnych przewyższamy tam zarówno konkurenta jak i sektor. Statyczna ocena płynności wykazała, że nie miała znacznych wyzwań z płynnością finansową co możemy zobaczyć na przykładzie wskaźnika szybkiego oraz wartości wzorcowych. W ujęciu dynamicznym naszym najlepszym wskaźnikiem był wskaźnik wydajności majątku, z pewnością przez to, że dysponujemy największym majątkiem w naszym sektorze. Nasi inwestorzy mogą być spokojni o płynność finansową naszej spółki.</w:t>
      </w:r>
    </w:p>
    <w:p w14:paraId="28CA5A97" w14:textId="77777777" w:rsidR="00D92A84" w:rsidRDefault="00D92A84">
      <w:pPr>
        <w:spacing w:line="276" w:lineRule="auto"/>
        <w:rPr>
          <w:i/>
        </w:rPr>
      </w:pPr>
    </w:p>
    <w:p w14:paraId="76021072" w14:textId="77777777" w:rsidR="00D92A84" w:rsidRDefault="00D92A84">
      <w:pPr>
        <w:spacing w:line="276" w:lineRule="auto"/>
        <w:rPr>
          <w:i/>
        </w:rPr>
      </w:pPr>
    </w:p>
    <w:p w14:paraId="483DCB17" w14:textId="77777777" w:rsidR="00D92A84" w:rsidRDefault="00D92A84"/>
    <w:p w14:paraId="05A51DEE" w14:textId="77777777" w:rsidR="00D92A84" w:rsidRDefault="00D92A84"/>
    <w:p w14:paraId="2A79EE82" w14:textId="77777777" w:rsidR="00D92A84" w:rsidRDefault="00D92A84"/>
    <w:p w14:paraId="22BFA9CD" w14:textId="77777777" w:rsidR="00D92A84" w:rsidRDefault="00D92A84"/>
    <w:p w14:paraId="2DE1D645" w14:textId="77777777" w:rsidR="00D92A84" w:rsidRDefault="00D92A84"/>
    <w:p w14:paraId="4BE5E2C4" w14:textId="77777777" w:rsidR="00D92A84" w:rsidRDefault="00D92A84"/>
    <w:p w14:paraId="4D3960E7" w14:textId="77777777" w:rsidR="00D92A84" w:rsidRDefault="00D92A84"/>
    <w:p w14:paraId="2D4766BE" w14:textId="77777777" w:rsidR="00D92A84" w:rsidRDefault="00000000">
      <w:pPr>
        <w:pStyle w:val="Nagwek1"/>
        <w:spacing w:after="240"/>
      </w:pPr>
      <w:bookmarkStart w:id="48" w:name="_Toc190114680"/>
      <w:r>
        <w:t>2. Analiza rentowności.</w:t>
      </w:r>
      <w:bookmarkEnd w:id="48"/>
      <w:r>
        <w:t xml:space="preserve"> </w:t>
      </w:r>
    </w:p>
    <w:p w14:paraId="273D6549" w14:textId="77777777" w:rsidR="00D92A84" w:rsidRDefault="00000000">
      <w:pPr>
        <w:pBdr>
          <w:top w:val="nil"/>
          <w:left w:val="nil"/>
          <w:bottom w:val="nil"/>
          <w:right w:val="nil"/>
          <w:between w:val="nil"/>
        </w:pBdr>
        <w:spacing w:line="240" w:lineRule="auto"/>
        <w:rPr>
          <w:color w:val="000000"/>
        </w:rPr>
      </w:pPr>
      <w:r>
        <w:rPr>
          <w:color w:val="000000"/>
        </w:rPr>
        <w:t xml:space="preserve">Analiza rentowności przedsiębiorstwa zajmuje się badaniem relacji między zyskiem a przychodami ze sprzedaży, określając opłacalność prowadzonej działalności. Wykorzystuje się w niej wskaźniki takie jak marża zysku brutto, marża zysku operacyjnego czy marża zysku netto. Analiza ta ocenia również efektywność wykorzystania majątku przedsiębiorstwa do generowania zysku, poprzez wskaźnik rentowności aktywów (ROA), który pokazuje, ile zysku netto przypada na jednostkę zaangażowanych aktywów. Ponadto, analiza rentowności określa stopę zwrotu z kapitału zainwestowanego przez właścicieli, wykorzystując wskaźnik rentowności kapitału własnego (ROE), informujący o tym, ile zysku netto przypada na jednostkę kapitału własnego. Analiza rentowności pozwala kompleksowo ocenić efektywność </w:t>
      </w:r>
      <w:r>
        <w:rPr>
          <w:color w:val="000000"/>
        </w:rPr>
        <w:lastRenderedPageBreak/>
        <w:t>działalności przedsiębiorstwa, identyfikując kluczowe czynniki kształtujące jego wyniki finansowe. Umożliwia również porównanie wyników danego podmiotu z konkurencją w branży.</w:t>
      </w:r>
    </w:p>
    <w:p w14:paraId="79636853" w14:textId="77777777" w:rsidR="00D92A84" w:rsidRDefault="00000000">
      <w:pPr>
        <w:pStyle w:val="Nagwek2"/>
        <w:spacing w:line="360" w:lineRule="auto"/>
      </w:pPr>
      <w:bookmarkStart w:id="49" w:name="_Toc190114681"/>
      <w:r>
        <w:t>2.1 Analiza wyniku finansowego w ujęciu bezwzględnym (1)</w:t>
      </w:r>
      <w:bookmarkEnd w:id="49"/>
    </w:p>
    <w:p w14:paraId="75A62AF1" w14:textId="77777777" w:rsidR="00D92A84" w:rsidRDefault="00000000">
      <w:r>
        <w:t>Źródła:</w:t>
      </w:r>
    </w:p>
    <w:p w14:paraId="02CA43E2" w14:textId="77777777" w:rsidR="00D92A84" w:rsidRDefault="00000000">
      <w:hyperlink r:id="rId53">
        <w:r>
          <w:rPr>
            <w:color w:val="0563C1"/>
            <w:u w:val="single"/>
          </w:rPr>
          <w:t>https://www-1emis-1com-1m046ps4k0006.han.bg.pwr.edu.pl/php/benchmark/sector/indicators?pc=PL&amp;subp=&amp;indu=2121&amp;gid=3</w:t>
        </w:r>
      </w:hyperlink>
      <w:r>
        <w:t xml:space="preserve"> – zysk(strata z działalności operacyjnej), zysk(strata) netto, </w:t>
      </w:r>
    </w:p>
    <w:p w14:paraId="249AF0F9" w14:textId="77777777" w:rsidR="00D92A84" w:rsidRDefault="00000000">
      <w:pPr>
        <w:rPr>
          <w:b/>
          <w:i/>
        </w:rPr>
      </w:pPr>
      <w:r>
        <w:rPr>
          <w:b/>
          <w:i/>
        </w:rPr>
        <w:t xml:space="preserve">ANALIZA ZYSKU (STRATY) </w:t>
      </w:r>
      <w:r>
        <w:rPr>
          <w:b/>
          <w:color w:val="000000"/>
        </w:rPr>
        <w:t xml:space="preserve">Z DZIAŁALNOŚCI OPERACYJNEJ </w:t>
      </w:r>
      <w:r>
        <w:rPr>
          <w:b/>
          <w:i/>
        </w:rPr>
        <w:t xml:space="preserve"> </w:t>
      </w:r>
      <w:r>
        <w:rPr>
          <w:b/>
          <w:i/>
          <w:color w:val="000000"/>
        </w:rPr>
        <w:t xml:space="preserve"> </w:t>
      </w:r>
      <w:r>
        <w:rPr>
          <w:b/>
          <w:i/>
        </w:rPr>
        <w:t>(5)</w:t>
      </w:r>
    </w:p>
    <w:p w14:paraId="671B38F4" w14:textId="77777777" w:rsidR="00D92A84" w:rsidRDefault="00000000">
      <w:pPr>
        <w:rPr>
          <w:i/>
        </w:rPr>
      </w:pPr>
      <w:r>
        <w:rPr>
          <w:i/>
        </w:rPr>
        <w:t>Jednostki w tysiącach (przychody operacyjne, koszty operacyjne, zysk z działalności operacyjnej)</w:t>
      </w:r>
    </w:p>
    <w:tbl>
      <w:tblPr>
        <w:tblStyle w:val="affff6"/>
        <w:tblW w:w="8940" w:type="dxa"/>
        <w:jc w:val="center"/>
        <w:tblInd w:w="0" w:type="dxa"/>
        <w:tblLayout w:type="fixed"/>
        <w:tblLook w:val="0400" w:firstRow="0" w:lastRow="0" w:firstColumn="0" w:lastColumn="0" w:noHBand="0" w:noVBand="1"/>
      </w:tblPr>
      <w:tblGrid>
        <w:gridCol w:w="3360"/>
        <w:gridCol w:w="1170"/>
        <w:gridCol w:w="1170"/>
        <w:gridCol w:w="1080"/>
        <w:gridCol w:w="1080"/>
        <w:gridCol w:w="1080"/>
      </w:tblGrid>
      <w:tr w:rsidR="00D92A84" w14:paraId="31AEE247" w14:textId="77777777">
        <w:trPr>
          <w:trHeight w:val="312"/>
          <w:jc w:val="center"/>
        </w:trPr>
        <w:tc>
          <w:tcPr>
            <w:tcW w:w="33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1A64D7D6" w14:textId="77777777" w:rsidR="00D92A84" w:rsidRDefault="00000000">
            <w:pPr>
              <w:jc w:val="center"/>
              <w:rPr>
                <w:b/>
                <w:color w:val="000000"/>
              </w:rPr>
            </w:pPr>
            <w:bookmarkStart w:id="50" w:name="_heading=h.46r0co2" w:colFirst="0" w:colLast="0"/>
            <w:bookmarkEnd w:id="50"/>
            <w:r>
              <w:rPr>
                <w:b/>
                <w:color w:val="000000"/>
              </w:rPr>
              <w:t>PRZYCHODY OPERACYJNE</w:t>
            </w:r>
          </w:p>
        </w:tc>
        <w:tc>
          <w:tcPr>
            <w:tcW w:w="117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29B8F580" w14:textId="77777777" w:rsidR="00D92A84" w:rsidRDefault="00000000">
            <w:pPr>
              <w:jc w:val="center"/>
              <w:rPr>
                <w:b/>
                <w:color w:val="000000"/>
              </w:rPr>
            </w:pPr>
            <w:r>
              <w:rPr>
                <w:b/>
                <w:color w:val="000000"/>
              </w:rPr>
              <w:t>2018</w:t>
            </w:r>
          </w:p>
        </w:tc>
        <w:tc>
          <w:tcPr>
            <w:tcW w:w="117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37AEF14A" w14:textId="77777777" w:rsidR="00D92A84" w:rsidRDefault="00000000">
            <w:pPr>
              <w:jc w:val="center"/>
              <w:rPr>
                <w:b/>
                <w:color w:val="000000"/>
              </w:rPr>
            </w:pPr>
            <w:r>
              <w:rPr>
                <w:b/>
                <w:color w:val="000000"/>
              </w:rPr>
              <w:t>2019</w:t>
            </w:r>
          </w:p>
        </w:tc>
        <w:tc>
          <w:tcPr>
            <w:tcW w:w="108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4D6B69CA" w14:textId="77777777" w:rsidR="00D92A84" w:rsidRDefault="00000000">
            <w:pPr>
              <w:jc w:val="center"/>
              <w:rPr>
                <w:b/>
                <w:color w:val="000000"/>
              </w:rPr>
            </w:pPr>
            <w:r>
              <w:rPr>
                <w:b/>
                <w:color w:val="000000"/>
              </w:rPr>
              <w:t>2020</w:t>
            </w:r>
          </w:p>
        </w:tc>
        <w:tc>
          <w:tcPr>
            <w:tcW w:w="108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2CC65648" w14:textId="77777777" w:rsidR="00D92A84" w:rsidRDefault="00000000">
            <w:pPr>
              <w:jc w:val="center"/>
              <w:rPr>
                <w:b/>
                <w:color w:val="000000"/>
              </w:rPr>
            </w:pPr>
            <w:r>
              <w:rPr>
                <w:b/>
                <w:color w:val="000000"/>
              </w:rPr>
              <w:t>2021</w:t>
            </w:r>
          </w:p>
        </w:tc>
        <w:tc>
          <w:tcPr>
            <w:tcW w:w="108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4FE8D136" w14:textId="77777777" w:rsidR="00D92A84" w:rsidRDefault="00000000">
            <w:pPr>
              <w:jc w:val="center"/>
              <w:rPr>
                <w:b/>
                <w:color w:val="000000"/>
              </w:rPr>
            </w:pPr>
            <w:r>
              <w:rPr>
                <w:b/>
                <w:color w:val="000000"/>
              </w:rPr>
              <w:t>2022</w:t>
            </w:r>
          </w:p>
        </w:tc>
      </w:tr>
      <w:tr w:rsidR="00D92A84" w14:paraId="2C1ACEDD" w14:textId="77777777">
        <w:trPr>
          <w:trHeight w:val="312"/>
          <w:jc w:val="center"/>
        </w:trPr>
        <w:tc>
          <w:tcPr>
            <w:tcW w:w="336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D2B9995" w14:textId="77777777" w:rsidR="00D92A84" w:rsidRDefault="00000000">
            <w:pPr>
              <w:jc w:val="left"/>
              <w:rPr>
                <w:color w:val="000000"/>
              </w:rPr>
            </w:pPr>
            <w:r>
              <w:rPr>
                <w:color w:val="000000"/>
              </w:rPr>
              <w:t>Spółka JSW S.A.</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CAFB02A" w14:textId="77777777" w:rsidR="00D92A84" w:rsidRDefault="00000000">
            <w:pPr>
              <w:jc w:val="right"/>
              <w:rPr>
                <w:i/>
                <w:color w:val="000000"/>
              </w:rPr>
            </w:pPr>
            <w:r>
              <w:rPr>
                <w:i/>
                <w:color w:val="000000"/>
              </w:rPr>
              <w:t>11425000</w:t>
            </w:r>
          </w:p>
        </w:tc>
        <w:tc>
          <w:tcPr>
            <w:tcW w:w="117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6B05F639" w14:textId="77777777" w:rsidR="00D92A84" w:rsidRDefault="00000000">
            <w:pPr>
              <w:jc w:val="right"/>
              <w:rPr>
                <w:i/>
                <w:color w:val="000000"/>
              </w:rPr>
            </w:pPr>
            <w:r>
              <w:rPr>
                <w:i/>
                <w:color w:val="000000"/>
              </w:rPr>
              <w:t>8961300</w:t>
            </w:r>
          </w:p>
        </w:tc>
        <w:tc>
          <w:tcPr>
            <w:tcW w:w="108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5EC3E709" w14:textId="77777777" w:rsidR="00D92A84" w:rsidRDefault="00000000">
            <w:pPr>
              <w:jc w:val="right"/>
              <w:rPr>
                <w:i/>
                <w:color w:val="000000"/>
              </w:rPr>
            </w:pPr>
            <w:r>
              <w:rPr>
                <w:i/>
                <w:color w:val="000000"/>
              </w:rPr>
              <w:t>7250600</w:t>
            </w:r>
          </w:p>
        </w:tc>
        <w:tc>
          <w:tcPr>
            <w:tcW w:w="108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1C8327B4" w14:textId="77777777" w:rsidR="00D92A84" w:rsidRDefault="00000000">
            <w:pPr>
              <w:jc w:val="right"/>
              <w:rPr>
                <w:i/>
                <w:color w:val="000000"/>
              </w:rPr>
            </w:pPr>
            <w:r>
              <w:rPr>
                <w:i/>
                <w:color w:val="000000"/>
              </w:rPr>
              <w:t>11219400</w:t>
            </w:r>
          </w:p>
        </w:tc>
        <w:tc>
          <w:tcPr>
            <w:tcW w:w="108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E96D94A" w14:textId="77777777" w:rsidR="00D92A84" w:rsidRDefault="00000000">
            <w:pPr>
              <w:jc w:val="right"/>
              <w:rPr>
                <w:i/>
                <w:color w:val="000000"/>
              </w:rPr>
            </w:pPr>
            <w:r>
              <w:rPr>
                <w:i/>
                <w:color w:val="000000"/>
              </w:rPr>
              <w:t>20558200</w:t>
            </w:r>
          </w:p>
        </w:tc>
      </w:tr>
      <w:tr w:rsidR="00D92A84" w14:paraId="79368539" w14:textId="77777777">
        <w:trPr>
          <w:trHeight w:val="312"/>
          <w:jc w:val="center"/>
        </w:trPr>
        <w:tc>
          <w:tcPr>
            <w:tcW w:w="336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B7ECC2E" w14:textId="77777777" w:rsidR="00D92A84" w:rsidRDefault="00000000">
            <w:pPr>
              <w:jc w:val="left"/>
              <w:rPr>
                <w:color w:val="000000"/>
              </w:rPr>
            </w:pPr>
            <w:r>
              <w:rPr>
                <w:color w:val="000000"/>
              </w:rPr>
              <w:t>Bogdanka S.A.</w:t>
            </w:r>
          </w:p>
        </w:tc>
        <w:tc>
          <w:tcPr>
            <w:tcW w:w="117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A6BB6A8" w14:textId="77777777" w:rsidR="00D92A84" w:rsidRDefault="00000000">
            <w:pPr>
              <w:jc w:val="right"/>
              <w:rPr>
                <w:i/>
                <w:color w:val="000000"/>
              </w:rPr>
            </w:pPr>
            <w:r>
              <w:rPr>
                <w:i/>
                <w:color w:val="000000"/>
              </w:rPr>
              <w:t>1791604</w:t>
            </w:r>
          </w:p>
        </w:tc>
        <w:tc>
          <w:tcPr>
            <w:tcW w:w="1170" w:type="dxa"/>
            <w:tcBorders>
              <w:bottom w:val="single" w:sz="4" w:space="0" w:color="000000"/>
            </w:tcBorders>
            <w:shd w:val="clear" w:color="auto" w:fill="B8CCE4"/>
            <w:tcMar>
              <w:top w:w="20" w:type="dxa"/>
              <w:left w:w="20" w:type="dxa"/>
              <w:bottom w:w="100" w:type="dxa"/>
              <w:right w:w="20" w:type="dxa"/>
            </w:tcMar>
            <w:vAlign w:val="bottom"/>
          </w:tcPr>
          <w:p w14:paraId="414B42D8" w14:textId="77777777" w:rsidR="00D92A84" w:rsidRDefault="00000000">
            <w:pPr>
              <w:jc w:val="right"/>
              <w:rPr>
                <w:i/>
                <w:color w:val="000000"/>
              </w:rPr>
            </w:pPr>
            <w:r>
              <w:rPr>
                <w:i/>
                <w:color w:val="000000"/>
              </w:rPr>
              <w:t>2163128</w:t>
            </w:r>
          </w:p>
        </w:tc>
        <w:tc>
          <w:tcPr>
            <w:tcW w:w="108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7F501CF3" w14:textId="77777777" w:rsidR="00D92A84" w:rsidRDefault="00000000">
            <w:pPr>
              <w:jc w:val="right"/>
              <w:rPr>
                <w:i/>
                <w:color w:val="000000"/>
              </w:rPr>
            </w:pPr>
            <w:r>
              <w:rPr>
                <w:i/>
                <w:color w:val="000000"/>
              </w:rPr>
              <w:t>1829849</w:t>
            </w:r>
          </w:p>
        </w:tc>
        <w:tc>
          <w:tcPr>
            <w:tcW w:w="108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3F73973B" w14:textId="77777777" w:rsidR="00D92A84" w:rsidRDefault="00000000">
            <w:pPr>
              <w:jc w:val="right"/>
              <w:rPr>
                <w:i/>
                <w:color w:val="000000"/>
              </w:rPr>
            </w:pPr>
            <w:r>
              <w:rPr>
                <w:i/>
                <w:color w:val="000000"/>
              </w:rPr>
              <w:t>2376503</w:t>
            </w:r>
          </w:p>
        </w:tc>
        <w:tc>
          <w:tcPr>
            <w:tcW w:w="108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07D7D23" w14:textId="77777777" w:rsidR="00D92A84" w:rsidRDefault="00000000">
            <w:pPr>
              <w:jc w:val="right"/>
              <w:rPr>
                <w:i/>
                <w:color w:val="000000"/>
              </w:rPr>
            </w:pPr>
            <w:r>
              <w:rPr>
                <w:i/>
                <w:color w:val="000000"/>
              </w:rPr>
              <w:t>2455055</w:t>
            </w:r>
          </w:p>
        </w:tc>
      </w:tr>
      <w:tr w:rsidR="00D92A84" w14:paraId="48C9FC31" w14:textId="77777777">
        <w:trPr>
          <w:trHeight w:val="312"/>
          <w:jc w:val="center"/>
        </w:trPr>
        <w:tc>
          <w:tcPr>
            <w:tcW w:w="336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BA1CFEC" w14:textId="77777777" w:rsidR="00D92A84" w:rsidRDefault="00000000">
            <w:pPr>
              <w:jc w:val="left"/>
              <w:rPr>
                <w:color w:val="000000"/>
              </w:rPr>
            </w:pPr>
            <w:r>
              <w:rPr>
                <w:color w:val="000000"/>
              </w:rPr>
              <w:t>Sektor</w:t>
            </w:r>
          </w:p>
        </w:tc>
        <w:tc>
          <w:tcPr>
            <w:tcW w:w="117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9B26015" w14:textId="77777777" w:rsidR="00D92A84" w:rsidRDefault="00000000">
            <w:pPr>
              <w:jc w:val="right"/>
              <w:rPr>
                <w:i/>
                <w:color w:val="000000"/>
              </w:rPr>
            </w:pPr>
            <w:r>
              <w:rPr>
                <w:i/>
                <w:color w:val="000000"/>
              </w:rPr>
              <w:t>25991167</w:t>
            </w:r>
          </w:p>
        </w:tc>
        <w:tc>
          <w:tcPr>
            <w:tcW w:w="1170" w:type="dxa"/>
            <w:tcBorders>
              <w:bottom w:val="single" w:sz="4" w:space="0" w:color="000000"/>
            </w:tcBorders>
            <w:shd w:val="clear" w:color="auto" w:fill="B8CCE4"/>
            <w:tcMar>
              <w:top w:w="20" w:type="dxa"/>
              <w:left w:w="20" w:type="dxa"/>
              <w:bottom w:w="100" w:type="dxa"/>
              <w:right w:w="20" w:type="dxa"/>
            </w:tcMar>
            <w:vAlign w:val="bottom"/>
          </w:tcPr>
          <w:p w14:paraId="5B1CED2E" w14:textId="77777777" w:rsidR="00D92A84" w:rsidRDefault="00000000">
            <w:pPr>
              <w:jc w:val="right"/>
              <w:rPr>
                <w:i/>
                <w:color w:val="000000"/>
              </w:rPr>
            </w:pPr>
            <w:r>
              <w:rPr>
                <w:i/>
                <w:color w:val="000000"/>
              </w:rPr>
              <w:t>31535825</w:t>
            </w:r>
          </w:p>
        </w:tc>
        <w:tc>
          <w:tcPr>
            <w:tcW w:w="108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7FC3D898" w14:textId="77777777" w:rsidR="00D92A84" w:rsidRDefault="00000000">
            <w:pPr>
              <w:jc w:val="right"/>
              <w:rPr>
                <w:i/>
                <w:color w:val="000000"/>
              </w:rPr>
            </w:pPr>
            <w:r>
              <w:rPr>
                <w:i/>
                <w:color w:val="000000"/>
              </w:rPr>
              <w:t>34185962</w:t>
            </w:r>
          </w:p>
        </w:tc>
        <w:tc>
          <w:tcPr>
            <w:tcW w:w="108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17594C16" w14:textId="77777777" w:rsidR="00D92A84" w:rsidRDefault="00000000">
            <w:pPr>
              <w:jc w:val="right"/>
              <w:rPr>
                <w:i/>
                <w:color w:val="000000"/>
              </w:rPr>
            </w:pPr>
            <w:r>
              <w:rPr>
                <w:i/>
                <w:color w:val="000000"/>
              </w:rPr>
              <w:t>37365386</w:t>
            </w:r>
          </w:p>
        </w:tc>
        <w:tc>
          <w:tcPr>
            <w:tcW w:w="108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7C8AE0D" w14:textId="77777777" w:rsidR="00D92A84" w:rsidRDefault="00000000">
            <w:pPr>
              <w:jc w:val="right"/>
              <w:rPr>
                <w:i/>
                <w:color w:val="000000"/>
              </w:rPr>
            </w:pPr>
            <w:r>
              <w:rPr>
                <w:i/>
                <w:color w:val="000000"/>
              </w:rPr>
              <w:t>24574828</w:t>
            </w:r>
          </w:p>
        </w:tc>
      </w:tr>
    </w:tbl>
    <w:p w14:paraId="07DCCAFB" w14:textId="77777777" w:rsidR="00D92A84" w:rsidRDefault="00000000">
      <w:pPr>
        <w:pBdr>
          <w:top w:val="nil"/>
          <w:left w:val="nil"/>
          <w:bottom w:val="nil"/>
          <w:right w:val="nil"/>
          <w:between w:val="nil"/>
        </w:pBdr>
        <w:spacing w:after="200" w:line="240" w:lineRule="auto"/>
        <w:jc w:val="center"/>
        <w:rPr>
          <w:b/>
          <w:i/>
          <w:color w:val="7F7F7F"/>
          <w:sz w:val="22"/>
          <w:szCs w:val="22"/>
        </w:rPr>
      </w:pPr>
      <w:bookmarkStart w:id="51" w:name="_heading=h.2lwamvv" w:colFirst="0" w:colLast="0"/>
      <w:bookmarkEnd w:id="51"/>
      <w:r>
        <w:rPr>
          <w:i/>
          <w:color w:val="7F7F7F"/>
          <w:sz w:val="22"/>
          <w:szCs w:val="22"/>
        </w:rPr>
        <w:t>Tabela 16 Przychody netto ze sprzedaży dla spółki JSW S.A, konkurencji oraz sektora</w:t>
      </w:r>
    </w:p>
    <w:tbl>
      <w:tblPr>
        <w:tblStyle w:val="affff7"/>
        <w:tblW w:w="8925" w:type="dxa"/>
        <w:jc w:val="center"/>
        <w:tblInd w:w="0" w:type="dxa"/>
        <w:tblLayout w:type="fixed"/>
        <w:tblLook w:val="0400" w:firstRow="0" w:lastRow="0" w:firstColumn="0" w:lastColumn="0" w:noHBand="0" w:noVBand="1"/>
      </w:tblPr>
      <w:tblGrid>
        <w:gridCol w:w="3330"/>
        <w:gridCol w:w="1185"/>
        <w:gridCol w:w="1170"/>
        <w:gridCol w:w="1080"/>
        <w:gridCol w:w="1080"/>
        <w:gridCol w:w="1080"/>
      </w:tblGrid>
      <w:tr w:rsidR="00D92A84" w14:paraId="6477942B" w14:textId="77777777">
        <w:trPr>
          <w:trHeight w:val="312"/>
          <w:jc w:val="center"/>
        </w:trPr>
        <w:tc>
          <w:tcPr>
            <w:tcW w:w="333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3C63B73B" w14:textId="77777777" w:rsidR="00D92A84" w:rsidRDefault="00000000">
            <w:pPr>
              <w:jc w:val="center"/>
              <w:rPr>
                <w:b/>
                <w:color w:val="000000"/>
              </w:rPr>
            </w:pPr>
            <w:bookmarkStart w:id="52" w:name="_heading=h.111kx3o" w:colFirst="0" w:colLast="0"/>
            <w:bookmarkEnd w:id="52"/>
            <w:r>
              <w:rPr>
                <w:b/>
                <w:color w:val="000000"/>
              </w:rPr>
              <w:t>KOSZTY OPERACYJNE</w:t>
            </w:r>
          </w:p>
        </w:tc>
        <w:tc>
          <w:tcPr>
            <w:tcW w:w="118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5879272D" w14:textId="77777777" w:rsidR="00D92A84" w:rsidRDefault="00000000">
            <w:pPr>
              <w:jc w:val="center"/>
              <w:rPr>
                <w:b/>
                <w:color w:val="000000"/>
              </w:rPr>
            </w:pPr>
            <w:r>
              <w:rPr>
                <w:b/>
                <w:color w:val="000000"/>
              </w:rPr>
              <w:t>2018</w:t>
            </w:r>
          </w:p>
        </w:tc>
        <w:tc>
          <w:tcPr>
            <w:tcW w:w="117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3AE0D3E5" w14:textId="77777777" w:rsidR="00D92A84" w:rsidRDefault="00000000">
            <w:pPr>
              <w:jc w:val="center"/>
              <w:rPr>
                <w:b/>
                <w:color w:val="000000"/>
              </w:rPr>
            </w:pPr>
            <w:r>
              <w:rPr>
                <w:b/>
                <w:color w:val="000000"/>
              </w:rPr>
              <w:t>2019</w:t>
            </w:r>
          </w:p>
        </w:tc>
        <w:tc>
          <w:tcPr>
            <w:tcW w:w="108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5E2DDD45" w14:textId="77777777" w:rsidR="00D92A84" w:rsidRDefault="00000000">
            <w:pPr>
              <w:jc w:val="center"/>
              <w:rPr>
                <w:b/>
                <w:color w:val="000000"/>
              </w:rPr>
            </w:pPr>
            <w:r>
              <w:rPr>
                <w:b/>
                <w:color w:val="000000"/>
              </w:rPr>
              <w:t>2020</w:t>
            </w:r>
          </w:p>
        </w:tc>
        <w:tc>
          <w:tcPr>
            <w:tcW w:w="108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208E7B2E" w14:textId="77777777" w:rsidR="00D92A84" w:rsidRDefault="00000000">
            <w:pPr>
              <w:jc w:val="center"/>
              <w:rPr>
                <w:b/>
                <w:color w:val="000000"/>
              </w:rPr>
            </w:pPr>
            <w:r>
              <w:rPr>
                <w:b/>
                <w:color w:val="000000"/>
              </w:rPr>
              <w:t>2021</w:t>
            </w:r>
          </w:p>
        </w:tc>
        <w:tc>
          <w:tcPr>
            <w:tcW w:w="108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151868C2" w14:textId="77777777" w:rsidR="00D92A84" w:rsidRDefault="00000000">
            <w:pPr>
              <w:jc w:val="center"/>
              <w:rPr>
                <w:b/>
                <w:color w:val="000000"/>
              </w:rPr>
            </w:pPr>
            <w:r>
              <w:rPr>
                <w:b/>
                <w:color w:val="000000"/>
              </w:rPr>
              <w:t>2022</w:t>
            </w:r>
          </w:p>
        </w:tc>
      </w:tr>
      <w:tr w:rsidR="00D92A84" w14:paraId="60A50EE8" w14:textId="77777777">
        <w:trPr>
          <w:trHeight w:val="312"/>
          <w:jc w:val="center"/>
        </w:trPr>
        <w:tc>
          <w:tcPr>
            <w:tcW w:w="333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A7C3094" w14:textId="77777777" w:rsidR="00D92A84" w:rsidRDefault="00000000">
            <w:pPr>
              <w:jc w:val="left"/>
              <w:rPr>
                <w:color w:val="000000"/>
              </w:rPr>
            </w:pPr>
            <w:r>
              <w:rPr>
                <w:color w:val="000000"/>
              </w:rPr>
              <w:t>Spółka JSW S.A.</w:t>
            </w:r>
          </w:p>
        </w:tc>
        <w:tc>
          <w:tcPr>
            <w:tcW w:w="118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9607A60" w14:textId="77777777" w:rsidR="00D92A84" w:rsidRDefault="00000000">
            <w:pPr>
              <w:jc w:val="right"/>
              <w:rPr>
                <w:i/>
                <w:color w:val="000000"/>
              </w:rPr>
            </w:pPr>
            <w:r>
              <w:rPr>
                <w:i/>
                <w:color w:val="000000"/>
              </w:rPr>
              <w:t>-9169000</w:t>
            </w:r>
          </w:p>
        </w:tc>
        <w:tc>
          <w:tcPr>
            <w:tcW w:w="117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3543A232" w14:textId="77777777" w:rsidR="00D92A84" w:rsidRDefault="00000000">
            <w:pPr>
              <w:jc w:val="right"/>
              <w:rPr>
                <w:i/>
                <w:color w:val="000000"/>
              </w:rPr>
            </w:pPr>
            <w:r>
              <w:rPr>
                <w:i/>
                <w:color w:val="000000"/>
              </w:rPr>
              <w:t>-8134100</w:t>
            </w:r>
          </w:p>
        </w:tc>
        <w:tc>
          <w:tcPr>
            <w:tcW w:w="108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7EB23286" w14:textId="77777777" w:rsidR="00D92A84" w:rsidRDefault="00000000">
            <w:pPr>
              <w:jc w:val="right"/>
              <w:rPr>
                <w:i/>
                <w:color w:val="000000"/>
              </w:rPr>
            </w:pPr>
            <w:r>
              <w:rPr>
                <w:i/>
                <w:color w:val="000000"/>
              </w:rPr>
              <w:t>-9031200</w:t>
            </w:r>
          </w:p>
        </w:tc>
        <w:tc>
          <w:tcPr>
            <w:tcW w:w="108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15494122" w14:textId="77777777" w:rsidR="00D92A84" w:rsidRDefault="00000000">
            <w:pPr>
              <w:jc w:val="right"/>
              <w:rPr>
                <w:i/>
                <w:color w:val="000000"/>
              </w:rPr>
            </w:pPr>
            <w:r>
              <w:rPr>
                <w:i/>
                <w:color w:val="000000"/>
              </w:rPr>
              <w:t>-9957000</w:t>
            </w:r>
          </w:p>
        </w:tc>
        <w:tc>
          <w:tcPr>
            <w:tcW w:w="108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65471F8" w14:textId="77777777" w:rsidR="00D92A84" w:rsidRDefault="00000000">
            <w:pPr>
              <w:jc w:val="right"/>
              <w:rPr>
                <w:i/>
                <w:color w:val="000000"/>
              </w:rPr>
            </w:pPr>
            <w:r>
              <w:rPr>
                <w:i/>
                <w:color w:val="000000"/>
              </w:rPr>
              <w:t>-11221800</w:t>
            </w:r>
          </w:p>
        </w:tc>
      </w:tr>
      <w:tr w:rsidR="00D92A84" w14:paraId="0B8D1517" w14:textId="77777777">
        <w:trPr>
          <w:trHeight w:val="312"/>
          <w:jc w:val="center"/>
        </w:trPr>
        <w:tc>
          <w:tcPr>
            <w:tcW w:w="333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739D5FD" w14:textId="77777777" w:rsidR="00D92A84" w:rsidRDefault="00000000">
            <w:pPr>
              <w:jc w:val="left"/>
              <w:rPr>
                <w:color w:val="000000"/>
              </w:rPr>
            </w:pPr>
            <w:r>
              <w:rPr>
                <w:color w:val="000000"/>
              </w:rPr>
              <w:t>Bogdanka S.A.</w:t>
            </w:r>
          </w:p>
        </w:tc>
        <w:tc>
          <w:tcPr>
            <w:tcW w:w="118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0D3207B" w14:textId="77777777" w:rsidR="00D92A84" w:rsidRDefault="00000000">
            <w:pPr>
              <w:jc w:val="right"/>
              <w:rPr>
                <w:i/>
                <w:color w:val="000000"/>
              </w:rPr>
            </w:pPr>
            <w:r>
              <w:rPr>
                <w:i/>
                <w:color w:val="000000"/>
              </w:rPr>
              <w:t>-1729577</w:t>
            </w:r>
          </w:p>
        </w:tc>
        <w:tc>
          <w:tcPr>
            <w:tcW w:w="117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7E91D2CA" w14:textId="77777777" w:rsidR="00D92A84" w:rsidRDefault="00000000">
            <w:pPr>
              <w:jc w:val="right"/>
              <w:rPr>
                <w:i/>
                <w:color w:val="000000"/>
              </w:rPr>
            </w:pPr>
            <w:r>
              <w:rPr>
                <w:i/>
                <w:color w:val="000000"/>
              </w:rPr>
              <w:t>-1800658</w:t>
            </w:r>
          </w:p>
        </w:tc>
        <w:tc>
          <w:tcPr>
            <w:tcW w:w="108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3B5093DB" w14:textId="77777777" w:rsidR="00D92A84" w:rsidRDefault="00000000">
            <w:pPr>
              <w:jc w:val="right"/>
              <w:rPr>
                <w:i/>
                <w:color w:val="000000"/>
              </w:rPr>
            </w:pPr>
            <w:r>
              <w:rPr>
                <w:i/>
                <w:color w:val="000000"/>
              </w:rPr>
              <w:t>-2099294</w:t>
            </w:r>
          </w:p>
        </w:tc>
        <w:tc>
          <w:tcPr>
            <w:tcW w:w="108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1D4517CB" w14:textId="77777777" w:rsidR="00D92A84" w:rsidRDefault="00000000">
            <w:pPr>
              <w:jc w:val="right"/>
              <w:rPr>
                <w:i/>
                <w:color w:val="000000"/>
              </w:rPr>
            </w:pPr>
            <w:r>
              <w:rPr>
                <w:i/>
                <w:color w:val="000000"/>
              </w:rPr>
              <w:t>-2439856</w:t>
            </w:r>
          </w:p>
        </w:tc>
        <w:tc>
          <w:tcPr>
            <w:tcW w:w="108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7EAE9B69" w14:textId="77777777" w:rsidR="00D92A84" w:rsidRDefault="00000000">
            <w:pPr>
              <w:jc w:val="right"/>
              <w:rPr>
                <w:i/>
                <w:color w:val="000000"/>
              </w:rPr>
            </w:pPr>
            <w:r>
              <w:rPr>
                <w:i/>
                <w:color w:val="000000"/>
              </w:rPr>
              <w:t>-2653207</w:t>
            </w:r>
          </w:p>
        </w:tc>
      </w:tr>
      <w:tr w:rsidR="00D92A84" w14:paraId="598D22DD" w14:textId="77777777">
        <w:trPr>
          <w:trHeight w:val="312"/>
          <w:jc w:val="center"/>
        </w:trPr>
        <w:tc>
          <w:tcPr>
            <w:tcW w:w="333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E6ED644" w14:textId="77777777" w:rsidR="00D92A84" w:rsidRDefault="00000000">
            <w:pPr>
              <w:jc w:val="left"/>
              <w:rPr>
                <w:color w:val="000000"/>
              </w:rPr>
            </w:pPr>
            <w:r>
              <w:rPr>
                <w:color w:val="000000"/>
              </w:rPr>
              <w:t>Sektor</w:t>
            </w:r>
          </w:p>
        </w:tc>
        <w:tc>
          <w:tcPr>
            <w:tcW w:w="118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D1ED069" w14:textId="77777777" w:rsidR="00D92A84" w:rsidRDefault="00000000">
            <w:pPr>
              <w:jc w:val="right"/>
              <w:rPr>
                <w:i/>
                <w:color w:val="000000"/>
              </w:rPr>
            </w:pPr>
            <w:r>
              <w:rPr>
                <w:i/>
                <w:color w:val="000000"/>
              </w:rPr>
              <w:t>25215658</w:t>
            </w:r>
          </w:p>
        </w:tc>
        <w:tc>
          <w:tcPr>
            <w:tcW w:w="1170" w:type="dxa"/>
            <w:tcBorders>
              <w:bottom w:val="single" w:sz="4" w:space="0" w:color="000000"/>
            </w:tcBorders>
            <w:shd w:val="clear" w:color="auto" w:fill="B8CCE4"/>
            <w:tcMar>
              <w:top w:w="20" w:type="dxa"/>
              <w:left w:w="20" w:type="dxa"/>
              <w:bottom w:w="100" w:type="dxa"/>
              <w:right w:w="20" w:type="dxa"/>
            </w:tcMar>
            <w:vAlign w:val="bottom"/>
          </w:tcPr>
          <w:p w14:paraId="622E2096" w14:textId="77777777" w:rsidR="00D92A84" w:rsidRDefault="00000000">
            <w:pPr>
              <w:jc w:val="right"/>
              <w:rPr>
                <w:i/>
                <w:color w:val="000000"/>
              </w:rPr>
            </w:pPr>
            <w:r>
              <w:rPr>
                <w:i/>
                <w:color w:val="000000"/>
              </w:rPr>
              <w:t>49251705</w:t>
            </w:r>
          </w:p>
        </w:tc>
        <w:tc>
          <w:tcPr>
            <w:tcW w:w="108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1EA50F88" w14:textId="77777777" w:rsidR="00D92A84" w:rsidRDefault="00000000">
            <w:pPr>
              <w:jc w:val="right"/>
              <w:rPr>
                <w:i/>
                <w:color w:val="000000"/>
              </w:rPr>
            </w:pPr>
            <w:r>
              <w:rPr>
                <w:i/>
                <w:color w:val="000000"/>
              </w:rPr>
              <w:t>39276688</w:t>
            </w:r>
          </w:p>
        </w:tc>
        <w:tc>
          <w:tcPr>
            <w:tcW w:w="108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3D51A39B" w14:textId="77777777" w:rsidR="00D92A84" w:rsidRDefault="00000000">
            <w:pPr>
              <w:jc w:val="right"/>
              <w:rPr>
                <w:i/>
                <w:color w:val="000000"/>
              </w:rPr>
            </w:pPr>
            <w:r>
              <w:rPr>
                <w:i/>
                <w:color w:val="000000"/>
              </w:rPr>
              <w:t>40334711</w:t>
            </w:r>
          </w:p>
        </w:tc>
        <w:tc>
          <w:tcPr>
            <w:tcW w:w="108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FFE4AEB" w14:textId="77777777" w:rsidR="00D92A84" w:rsidRDefault="00000000">
            <w:pPr>
              <w:jc w:val="right"/>
              <w:rPr>
                <w:i/>
                <w:color w:val="000000"/>
              </w:rPr>
            </w:pPr>
            <w:r>
              <w:rPr>
                <w:i/>
                <w:color w:val="000000"/>
              </w:rPr>
              <w:t>15137312</w:t>
            </w:r>
          </w:p>
        </w:tc>
      </w:tr>
    </w:tbl>
    <w:p w14:paraId="167F5E1E" w14:textId="77777777" w:rsidR="00D92A84" w:rsidRDefault="00000000">
      <w:pPr>
        <w:pBdr>
          <w:top w:val="nil"/>
          <w:left w:val="nil"/>
          <w:bottom w:val="nil"/>
          <w:right w:val="nil"/>
          <w:between w:val="nil"/>
        </w:pBdr>
        <w:spacing w:after="200" w:line="240" w:lineRule="auto"/>
        <w:jc w:val="center"/>
        <w:rPr>
          <w:b/>
          <w:i/>
          <w:color w:val="7F7F7F"/>
          <w:sz w:val="22"/>
          <w:szCs w:val="22"/>
        </w:rPr>
      </w:pPr>
      <w:bookmarkStart w:id="53" w:name="_heading=h.3l18frh" w:colFirst="0" w:colLast="0"/>
      <w:bookmarkEnd w:id="53"/>
      <w:r>
        <w:rPr>
          <w:i/>
          <w:color w:val="7F7F7F"/>
          <w:sz w:val="22"/>
          <w:szCs w:val="22"/>
        </w:rPr>
        <w:t>Tabela 17 Koszty sprzedanych produktów dla spółki JSW S.A., konkurencji oraz sektora</w:t>
      </w:r>
    </w:p>
    <w:tbl>
      <w:tblPr>
        <w:tblStyle w:val="affff8"/>
        <w:tblW w:w="8955" w:type="dxa"/>
        <w:jc w:val="center"/>
        <w:tblInd w:w="0" w:type="dxa"/>
        <w:tblLayout w:type="fixed"/>
        <w:tblLook w:val="0400" w:firstRow="0" w:lastRow="0" w:firstColumn="0" w:lastColumn="0" w:noHBand="0" w:noVBand="1"/>
      </w:tblPr>
      <w:tblGrid>
        <w:gridCol w:w="3270"/>
        <w:gridCol w:w="1185"/>
        <w:gridCol w:w="1125"/>
        <w:gridCol w:w="1125"/>
        <w:gridCol w:w="1125"/>
        <w:gridCol w:w="1125"/>
      </w:tblGrid>
      <w:tr w:rsidR="00D92A84" w14:paraId="04CC479F" w14:textId="77777777">
        <w:trPr>
          <w:trHeight w:val="246"/>
          <w:jc w:val="center"/>
        </w:trPr>
        <w:tc>
          <w:tcPr>
            <w:tcW w:w="327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2F4A529B" w14:textId="77777777" w:rsidR="00D92A84" w:rsidRDefault="00000000">
            <w:pPr>
              <w:jc w:val="center"/>
              <w:rPr>
                <w:b/>
                <w:color w:val="000000"/>
              </w:rPr>
            </w:pPr>
            <w:r>
              <w:rPr>
                <w:b/>
                <w:color w:val="000000"/>
              </w:rPr>
              <w:t>ZYSK (STRATA)Z DZIAŁALNOŚCI OPERACYJNEJ</w:t>
            </w:r>
          </w:p>
        </w:tc>
        <w:tc>
          <w:tcPr>
            <w:tcW w:w="118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514FD681" w14:textId="77777777" w:rsidR="00D92A84" w:rsidRDefault="00000000">
            <w:pPr>
              <w:jc w:val="center"/>
              <w:rPr>
                <w:b/>
                <w:color w:val="000000"/>
              </w:rPr>
            </w:pPr>
            <w:r>
              <w:rPr>
                <w:b/>
                <w:color w:val="000000"/>
              </w:rPr>
              <w:t>2018</w:t>
            </w:r>
          </w:p>
        </w:tc>
        <w:tc>
          <w:tcPr>
            <w:tcW w:w="1125"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7EE4F6AA" w14:textId="77777777" w:rsidR="00D92A84" w:rsidRDefault="00000000">
            <w:pPr>
              <w:jc w:val="center"/>
              <w:rPr>
                <w:b/>
                <w:color w:val="000000"/>
              </w:rPr>
            </w:pPr>
            <w:r>
              <w:rPr>
                <w:b/>
                <w:color w:val="000000"/>
              </w:rPr>
              <w:t>2019</w:t>
            </w:r>
          </w:p>
        </w:tc>
        <w:tc>
          <w:tcPr>
            <w:tcW w:w="1125"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30D7D5DD" w14:textId="77777777" w:rsidR="00D92A84" w:rsidRDefault="00000000">
            <w:pPr>
              <w:jc w:val="center"/>
              <w:rPr>
                <w:b/>
                <w:color w:val="000000"/>
              </w:rPr>
            </w:pPr>
            <w:r>
              <w:rPr>
                <w:b/>
                <w:color w:val="000000"/>
              </w:rPr>
              <w:t>2020</w:t>
            </w:r>
          </w:p>
        </w:tc>
        <w:tc>
          <w:tcPr>
            <w:tcW w:w="1125"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63344DBC" w14:textId="77777777" w:rsidR="00D92A84" w:rsidRDefault="00000000">
            <w:pPr>
              <w:jc w:val="center"/>
              <w:rPr>
                <w:b/>
                <w:color w:val="000000"/>
              </w:rPr>
            </w:pPr>
            <w:r>
              <w:rPr>
                <w:b/>
                <w:color w:val="000000"/>
              </w:rPr>
              <w:t>2021</w:t>
            </w:r>
          </w:p>
        </w:tc>
        <w:tc>
          <w:tcPr>
            <w:tcW w:w="1125"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689705F4" w14:textId="77777777" w:rsidR="00D92A84" w:rsidRDefault="00000000">
            <w:pPr>
              <w:jc w:val="center"/>
              <w:rPr>
                <w:b/>
                <w:color w:val="000000"/>
              </w:rPr>
            </w:pPr>
            <w:r>
              <w:rPr>
                <w:b/>
                <w:color w:val="000000"/>
              </w:rPr>
              <w:t>2022</w:t>
            </w:r>
          </w:p>
        </w:tc>
      </w:tr>
      <w:tr w:rsidR="00D92A84" w14:paraId="3C101172" w14:textId="77777777">
        <w:trPr>
          <w:trHeight w:val="312"/>
          <w:jc w:val="center"/>
        </w:trPr>
        <w:tc>
          <w:tcPr>
            <w:tcW w:w="327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2BE45A68" w14:textId="77777777" w:rsidR="00D92A84" w:rsidRDefault="00000000">
            <w:pPr>
              <w:jc w:val="left"/>
              <w:rPr>
                <w:color w:val="000000"/>
              </w:rPr>
            </w:pPr>
            <w:r>
              <w:rPr>
                <w:color w:val="000000"/>
              </w:rPr>
              <w:t>Spółka JSW S.A.</w:t>
            </w:r>
          </w:p>
        </w:tc>
        <w:tc>
          <w:tcPr>
            <w:tcW w:w="118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26D11BC" w14:textId="77777777" w:rsidR="00D92A84" w:rsidRDefault="00000000">
            <w:pPr>
              <w:jc w:val="right"/>
              <w:rPr>
                <w:i/>
                <w:color w:val="000000"/>
              </w:rPr>
            </w:pPr>
            <w:r>
              <w:rPr>
                <w:i/>
                <w:color w:val="000000"/>
              </w:rPr>
              <w:t>2254000</w:t>
            </w:r>
          </w:p>
        </w:tc>
        <w:tc>
          <w:tcPr>
            <w:tcW w:w="1125" w:type="dxa"/>
            <w:tcBorders>
              <w:top w:val="single" w:sz="4" w:space="0" w:color="000000"/>
              <w:bottom w:val="single" w:sz="4" w:space="0" w:color="000000"/>
            </w:tcBorders>
            <w:shd w:val="clear" w:color="auto" w:fill="B8CCE4"/>
            <w:tcMar>
              <w:top w:w="20" w:type="dxa"/>
              <w:left w:w="20" w:type="dxa"/>
              <w:bottom w:w="100" w:type="dxa"/>
              <w:right w:w="20" w:type="dxa"/>
            </w:tcMar>
            <w:vAlign w:val="bottom"/>
          </w:tcPr>
          <w:p w14:paraId="5D4E3DD9" w14:textId="77777777" w:rsidR="00D92A84" w:rsidRDefault="00000000">
            <w:pPr>
              <w:jc w:val="right"/>
              <w:rPr>
                <w:i/>
                <w:color w:val="000000"/>
              </w:rPr>
            </w:pPr>
            <w:r>
              <w:rPr>
                <w:i/>
                <w:color w:val="000000"/>
              </w:rPr>
              <w:t>905600</w:t>
            </w:r>
          </w:p>
        </w:tc>
        <w:tc>
          <w:tcPr>
            <w:tcW w:w="1125" w:type="dxa"/>
            <w:tcBorders>
              <w:top w:val="single" w:sz="4" w:space="0" w:color="000000"/>
              <w:left w:val="single" w:sz="4" w:space="0" w:color="000000"/>
              <w:bottom w:val="single" w:sz="4" w:space="0" w:color="000000"/>
            </w:tcBorders>
            <w:shd w:val="clear" w:color="auto" w:fill="95B3D7"/>
            <w:tcMar>
              <w:top w:w="20" w:type="dxa"/>
              <w:left w:w="20" w:type="dxa"/>
              <w:bottom w:w="100" w:type="dxa"/>
              <w:right w:w="20" w:type="dxa"/>
            </w:tcMar>
            <w:vAlign w:val="bottom"/>
          </w:tcPr>
          <w:p w14:paraId="1DA7A50C" w14:textId="77777777" w:rsidR="00D92A84" w:rsidRDefault="00000000">
            <w:pPr>
              <w:jc w:val="right"/>
              <w:rPr>
                <w:i/>
                <w:color w:val="000000"/>
              </w:rPr>
            </w:pPr>
            <w:r>
              <w:rPr>
                <w:i/>
                <w:color w:val="000000"/>
              </w:rPr>
              <w:t>-1780600</w:t>
            </w:r>
          </w:p>
        </w:tc>
        <w:tc>
          <w:tcPr>
            <w:tcW w:w="1125" w:type="dxa"/>
            <w:tcBorders>
              <w:top w:val="single" w:sz="4" w:space="0" w:color="000000"/>
              <w:left w:val="single" w:sz="4" w:space="0" w:color="000000"/>
              <w:bottom w:val="single" w:sz="4" w:space="0" w:color="000000"/>
            </w:tcBorders>
            <w:shd w:val="clear" w:color="auto" w:fill="B8CCE4"/>
            <w:tcMar>
              <w:top w:w="20" w:type="dxa"/>
              <w:left w:w="20" w:type="dxa"/>
              <w:bottom w:w="100" w:type="dxa"/>
              <w:right w:w="20" w:type="dxa"/>
            </w:tcMar>
            <w:vAlign w:val="bottom"/>
          </w:tcPr>
          <w:p w14:paraId="43737076" w14:textId="77777777" w:rsidR="00D92A84" w:rsidRDefault="00000000">
            <w:pPr>
              <w:jc w:val="right"/>
              <w:rPr>
                <w:i/>
                <w:color w:val="000000"/>
              </w:rPr>
            </w:pPr>
            <w:r>
              <w:rPr>
                <w:i/>
                <w:color w:val="000000"/>
              </w:rPr>
              <w:t>1262400</w:t>
            </w:r>
          </w:p>
        </w:tc>
        <w:tc>
          <w:tcPr>
            <w:tcW w:w="112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EAE3410" w14:textId="77777777" w:rsidR="00D92A84" w:rsidRDefault="00000000">
            <w:pPr>
              <w:jc w:val="right"/>
              <w:rPr>
                <w:i/>
                <w:color w:val="000000"/>
              </w:rPr>
            </w:pPr>
            <w:r>
              <w:rPr>
                <w:i/>
                <w:color w:val="000000"/>
              </w:rPr>
              <w:t>9336400</w:t>
            </w:r>
          </w:p>
        </w:tc>
      </w:tr>
      <w:tr w:rsidR="00D92A84" w14:paraId="14E27ECB" w14:textId="77777777">
        <w:trPr>
          <w:trHeight w:val="312"/>
          <w:jc w:val="center"/>
        </w:trPr>
        <w:tc>
          <w:tcPr>
            <w:tcW w:w="327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4F7A0EC4" w14:textId="77777777" w:rsidR="00D92A84" w:rsidRDefault="00000000">
            <w:pPr>
              <w:jc w:val="left"/>
              <w:rPr>
                <w:color w:val="000000"/>
              </w:rPr>
            </w:pPr>
            <w:r>
              <w:rPr>
                <w:color w:val="000000"/>
              </w:rPr>
              <w:t>Bogdanka S.A.</w:t>
            </w:r>
          </w:p>
        </w:tc>
        <w:tc>
          <w:tcPr>
            <w:tcW w:w="118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8955291" w14:textId="77777777" w:rsidR="00D92A84" w:rsidRDefault="00000000">
            <w:pPr>
              <w:jc w:val="right"/>
              <w:rPr>
                <w:i/>
                <w:color w:val="000000"/>
              </w:rPr>
            </w:pPr>
            <w:r>
              <w:rPr>
                <w:i/>
                <w:color w:val="000000"/>
              </w:rPr>
              <w:t>62027</w:t>
            </w:r>
          </w:p>
        </w:tc>
        <w:tc>
          <w:tcPr>
            <w:tcW w:w="1125" w:type="dxa"/>
            <w:tcBorders>
              <w:bottom w:val="single" w:sz="4" w:space="0" w:color="000000"/>
            </w:tcBorders>
            <w:shd w:val="clear" w:color="auto" w:fill="B8CCE4"/>
            <w:tcMar>
              <w:top w:w="20" w:type="dxa"/>
              <w:left w:w="20" w:type="dxa"/>
              <w:bottom w:w="100" w:type="dxa"/>
              <w:right w:w="20" w:type="dxa"/>
            </w:tcMar>
            <w:vAlign w:val="bottom"/>
          </w:tcPr>
          <w:p w14:paraId="338D4497" w14:textId="77777777" w:rsidR="00D92A84" w:rsidRDefault="00000000">
            <w:pPr>
              <w:jc w:val="right"/>
              <w:rPr>
                <w:i/>
                <w:color w:val="000000"/>
              </w:rPr>
            </w:pPr>
            <w:r>
              <w:rPr>
                <w:i/>
                <w:color w:val="000000"/>
              </w:rPr>
              <w:t>375222</w:t>
            </w:r>
          </w:p>
        </w:tc>
        <w:tc>
          <w:tcPr>
            <w:tcW w:w="1125"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4D8D2C5F" w14:textId="77777777" w:rsidR="00D92A84" w:rsidRDefault="00000000">
            <w:pPr>
              <w:jc w:val="right"/>
              <w:rPr>
                <w:i/>
                <w:color w:val="000000"/>
              </w:rPr>
            </w:pPr>
            <w:r>
              <w:rPr>
                <w:i/>
                <w:color w:val="000000"/>
              </w:rPr>
              <w:t>95241</w:t>
            </w:r>
          </w:p>
        </w:tc>
        <w:tc>
          <w:tcPr>
            <w:tcW w:w="1125"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3BEC1858" w14:textId="77777777" w:rsidR="00D92A84" w:rsidRDefault="00000000">
            <w:pPr>
              <w:jc w:val="right"/>
              <w:rPr>
                <w:i/>
                <w:color w:val="000000"/>
              </w:rPr>
            </w:pPr>
            <w:r>
              <w:rPr>
                <w:i/>
                <w:color w:val="000000"/>
              </w:rPr>
              <w:t>366798</w:t>
            </w:r>
          </w:p>
        </w:tc>
        <w:tc>
          <w:tcPr>
            <w:tcW w:w="112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B6ECE05" w14:textId="77777777" w:rsidR="00D92A84" w:rsidRDefault="00000000">
            <w:pPr>
              <w:jc w:val="right"/>
              <w:rPr>
                <w:i/>
                <w:color w:val="000000"/>
              </w:rPr>
            </w:pPr>
            <w:r>
              <w:rPr>
                <w:i/>
                <w:color w:val="000000"/>
              </w:rPr>
              <w:t>200319</w:t>
            </w:r>
          </w:p>
        </w:tc>
      </w:tr>
      <w:tr w:rsidR="00D92A84" w14:paraId="20DC5D3F" w14:textId="77777777">
        <w:trPr>
          <w:trHeight w:val="312"/>
          <w:jc w:val="center"/>
        </w:trPr>
        <w:tc>
          <w:tcPr>
            <w:tcW w:w="327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026F7A7" w14:textId="77777777" w:rsidR="00D92A84" w:rsidRDefault="00000000">
            <w:pPr>
              <w:jc w:val="left"/>
              <w:rPr>
                <w:color w:val="000000"/>
              </w:rPr>
            </w:pPr>
            <w:r>
              <w:rPr>
                <w:color w:val="000000"/>
              </w:rPr>
              <w:t>Sektor</w:t>
            </w:r>
          </w:p>
        </w:tc>
        <w:tc>
          <w:tcPr>
            <w:tcW w:w="118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1F7AD92" w14:textId="77777777" w:rsidR="00D92A84" w:rsidRDefault="00000000">
            <w:pPr>
              <w:jc w:val="right"/>
              <w:rPr>
                <w:i/>
                <w:color w:val="000000"/>
              </w:rPr>
            </w:pPr>
            <w:r>
              <w:rPr>
                <w:i/>
                <w:color w:val="000000"/>
              </w:rPr>
              <w:t>2607063</w:t>
            </w:r>
          </w:p>
        </w:tc>
        <w:tc>
          <w:tcPr>
            <w:tcW w:w="1125" w:type="dxa"/>
            <w:tcBorders>
              <w:bottom w:val="single" w:sz="4" w:space="0" w:color="000000"/>
            </w:tcBorders>
            <w:shd w:val="clear" w:color="auto" w:fill="B8CCE4"/>
            <w:tcMar>
              <w:top w:w="20" w:type="dxa"/>
              <w:left w:w="20" w:type="dxa"/>
              <w:bottom w:w="100" w:type="dxa"/>
              <w:right w:w="20" w:type="dxa"/>
            </w:tcMar>
            <w:vAlign w:val="bottom"/>
          </w:tcPr>
          <w:p w14:paraId="15CA5CBC" w14:textId="77777777" w:rsidR="00D92A84" w:rsidRDefault="00000000">
            <w:pPr>
              <w:jc w:val="right"/>
              <w:rPr>
                <w:i/>
                <w:color w:val="000000"/>
              </w:rPr>
            </w:pPr>
            <w:r>
              <w:rPr>
                <w:i/>
                <w:color w:val="000000"/>
              </w:rPr>
              <w:t>-8236465</w:t>
            </w:r>
          </w:p>
        </w:tc>
        <w:tc>
          <w:tcPr>
            <w:tcW w:w="1125"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0F544F99" w14:textId="77777777" w:rsidR="00D92A84" w:rsidRDefault="00000000">
            <w:pPr>
              <w:jc w:val="right"/>
              <w:rPr>
                <w:i/>
                <w:color w:val="000000"/>
              </w:rPr>
            </w:pPr>
            <w:r>
              <w:rPr>
                <w:i/>
                <w:color w:val="000000"/>
              </w:rPr>
              <w:t>-2692555</w:t>
            </w:r>
          </w:p>
        </w:tc>
        <w:tc>
          <w:tcPr>
            <w:tcW w:w="1125"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307E6D03" w14:textId="77777777" w:rsidR="00D92A84" w:rsidRDefault="00000000">
            <w:pPr>
              <w:jc w:val="right"/>
              <w:rPr>
                <w:i/>
                <w:color w:val="000000"/>
              </w:rPr>
            </w:pPr>
            <w:r>
              <w:rPr>
                <w:i/>
                <w:color w:val="000000"/>
              </w:rPr>
              <w:t>3740292</w:t>
            </w:r>
          </w:p>
        </w:tc>
        <w:tc>
          <w:tcPr>
            <w:tcW w:w="1125"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D28CA0D" w14:textId="77777777" w:rsidR="00D92A84" w:rsidRDefault="00000000">
            <w:pPr>
              <w:jc w:val="right"/>
              <w:rPr>
                <w:i/>
                <w:color w:val="000000"/>
              </w:rPr>
            </w:pPr>
            <w:r>
              <w:rPr>
                <w:i/>
                <w:color w:val="000000"/>
              </w:rPr>
              <w:t>9733909</w:t>
            </w:r>
          </w:p>
        </w:tc>
      </w:tr>
    </w:tbl>
    <w:p w14:paraId="40F1EB90" w14:textId="77777777" w:rsidR="00D92A84" w:rsidRDefault="00000000">
      <w:pPr>
        <w:pBdr>
          <w:top w:val="nil"/>
          <w:left w:val="nil"/>
          <w:bottom w:val="nil"/>
          <w:right w:val="nil"/>
          <w:between w:val="nil"/>
        </w:pBdr>
        <w:spacing w:after="200" w:line="240" w:lineRule="auto"/>
        <w:jc w:val="center"/>
      </w:pPr>
      <w:bookmarkStart w:id="54" w:name="_heading=h.206ipza" w:colFirst="0" w:colLast="0"/>
      <w:bookmarkEnd w:id="54"/>
      <w:r>
        <w:rPr>
          <w:i/>
          <w:color w:val="7F7F7F"/>
          <w:sz w:val="22"/>
          <w:szCs w:val="22"/>
        </w:rPr>
        <w:t xml:space="preserve"> Tabela 18 Zysk brutto ze sprzedaży dla spółki JSW S.A., konkurencji oraz sektora</w:t>
      </w:r>
    </w:p>
    <w:p w14:paraId="1BE6DD90" w14:textId="77777777" w:rsidR="00D92A84" w:rsidRDefault="00D92A84">
      <w:pPr>
        <w:keepNext/>
        <w:spacing w:after="0"/>
        <w:jc w:val="center"/>
      </w:pPr>
    </w:p>
    <w:p w14:paraId="02CEA686" w14:textId="77777777" w:rsidR="00D92A84" w:rsidRDefault="00000000">
      <w:pPr>
        <w:keepNext/>
        <w:spacing w:after="0"/>
        <w:jc w:val="center"/>
      </w:pPr>
      <w:r>
        <w:rPr>
          <w:noProof/>
        </w:rPr>
        <w:drawing>
          <wp:inline distT="114300" distB="114300" distL="114300" distR="114300" wp14:anchorId="33F8D241" wp14:editId="6BA6E306">
            <wp:extent cx="5768030" cy="2844800"/>
            <wp:effectExtent l="0" t="0" r="0" b="0"/>
            <wp:docPr id="206657807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5768030" cy="2844800"/>
                    </a:xfrm>
                    <a:prstGeom prst="rect">
                      <a:avLst/>
                    </a:prstGeom>
                    <a:ln/>
                  </pic:spPr>
                </pic:pic>
              </a:graphicData>
            </a:graphic>
          </wp:inline>
        </w:drawing>
      </w:r>
    </w:p>
    <w:p w14:paraId="4CD7018D" w14:textId="77777777" w:rsidR="00D92A84" w:rsidRDefault="00D92A84">
      <w:pPr>
        <w:keepNext/>
        <w:spacing w:after="0"/>
      </w:pPr>
    </w:p>
    <w:p w14:paraId="6F6351C4" w14:textId="77777777" w:rsidR="00D92A84" w:rsidRDefault="00000000">
      <w:pPr>
        <w:pBdr>
          <w:top w:val="nil"/>
          <w:left w:val="nil"/>
          <w:bottom w:val="nil"/>
          <w:right w:val="nil"/>
          <w:between w:val="nil"/>
        </w:pBdr>
        <w:spacing w:after="0" w:line="600" w:lineRule="auto"/>
        <w:jc w:val="center"/>
        <w:rPr>
          <w:i/>
          <w:color w:val="7F7F7F"/>
          <w:sz w:val="22"/>
          <w:szCs w:val="22"/>
        </w:rPr>
      </w:pPr>
      <w:bookmarkStart w:id="55" w:name="_heading=h.4k668n3" w:colFirst="0" w:colLast="0"/>
      <w:bookmarkEnd w:id="55"/>
      <w:r>
        <w:rPr>
          <w:i/>
          <w:color w:val="7F7F7F"/>
          <w:sz w:val="22"/>
          <w:szCs w:val="22"/>
        </w:rPr>
        <w:t>Wykres 11 Wykres dla zysku (straty) z działalności operacyjnej</w:t>
      </w:r>
    </w:p>
    <w:p w14:paraId="5044D15A" w14:textId="77777777" w:rsidR="00D92A84" w:rsidRDefault="00000000">
      <w:r>
        <w:t>Wnioski:</w:t>
      </w:r>
    </w:p>
    <w:p w14:paraId="7B203AFD" w14:textId="77777777" w:rsidR="00D92A84" w:rsidRDefault="00000000">
      <w:r>
        <w:t>Można zauważyć, że spółka JSW S.A. wykazywała zmienność w osiąganych zyskach z działalności operacyjnej w badanych latach.. W roku 2020 firma zanotowała stratę w wysokości -1 780 600 prawdopodobnie było to spowodowane pandemią natomiast od 2021 możemy zaobserwować tendencję wzrostowa która kończy się rekordowym jeśli chodzi o ten okres czasu zyskiem, który wyniósł 9 336 400 . Natomiast Bogdanka S.A. osiągała zyski w każdym z badanych lat, chociaż ich wartości były znacznie niższe niż w przypadku JSW S.A. Najwyższy zysk firmy Bogdanka S.A. osiągnięto w 2019 roku i wynosił 375 222. W porównaniu do spółki JSW S.A. zyski Bogdanki są stosunkowo niewielkie. Sektor jako całość wykazywał tendencję wzrostową w osiąganych zyskach, choć występowały okresy straty. Najwyższy zysk sektora został osiągnięty w 2022 roku i wyniósł 9 733 909. Natomiast największą stratę sektor odnotował w 2019 roku, sięgającą -8 236 465. Porównując sektor do naszej spółki wypadamy nieznacznie gorzej na przestrzeni lat poza rokiem 2019 w którym sektor odnotował ogromne straty.</w:t>
      </w:r>
    </w:p>
    <w:p w14:paraId="1E83FF30" w14:textId="77777777" w:rsidR="00D92A84" w:rsidRDefault="00000000">
      <w:pPr>
        <w:spacing w:line="240" w:lineRule="auto"/>
        <w:rPr>
          <w:b/>
          <w:i/>
        </w:rPr>
      </w:pPr>
      <w:r>
        <w:rPr>
          <w:b/>
          <w:i/>
        </w:rPr>
        <w:t xml:space="preserve">ANALIZA ZYSKU (STRATY) NETTO </w:t>
      </w:r>
      <w:r>
        <w:rPr>
          <w:b/>
          <w:i/>
          <w:color w:val="000000"/>
        </w:rPr>
        <w:t xml:space="preserve"> </w:t>
      </w:r>
      <w:r>
        <w:rPr>
          <w:b/>
          <w:i/>
        </w:rPr>
        <w:t>(5)</w:t>
      </w:r>
    </w:p>
    <w:p w14:paraId="48E190E8" w14:textId="77777777" w:rsidR="00D92A84" w:rsidRDefault="00000000">
      <w:pPr>
        <w:spacing w:line="240" w:lineRule="auto"/>
        <w:rPr>
          <w:i/>
        </w:rPr>
      </w:pPr>
      <w:r>
        <w:rPr>
          <w:i/>
        </w:rPr>
        <w:t xml:space="preserve">Jednostki w tysiącach </w:t>
      </w:r>
    </w:p>
    <w:tbl>
      <w:tblPr>
        <w:tblStyle w:val="affff9"/>
        <w:tblW w:w="8926" w:type="dxa"/>
        <w:jc w:val="center"/>
        <w:tblInd w:w="0" w:type="dxa"/>
        <w:tblLayout w:type="fixed"/>
        <w:tblLook w:val="0400" w:firstRow="0" w:lastRow="0" w:firstColumn="0" w:lastColumn="0" w:noHBand="0" w:noVBand="1"/>
      </w:tblPr>
      <w:tblGrid>
        <w:gridCol w:w="3256"/>
        <w:gridCol w:w="1134"/>
        <w:gridCol w:w="1134"/>
        <w:gridCol w:w="1134"/>
        <w:gridCol w:w="992"/>
        <w:gridCol w:w="1276"/>
      </w:tblGrid>
      <w:tr w:rsidR="00D92A84" w14:paraId="7A010243" w14:textId="77777777">
        <w:trPr>
          <w:trHeight w:val="624"/>
          <w:jc w:val="center"/>
        </w:trPr>
        <w:tc>
          <w:tcPr>
            <w:tcW w:w="3256"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1080DE2A" w14:textId="77777777" w:rsidR="00D92A84" w:rsidRDefault="00000000">
            <w:pPr>
              <w:jc w:val="center"/>
              <w:rPr>
                <w:b/>
                <w:color w:val="000000"/>
              </w:rPr>
            </w:pPr>
            <w:r>
              <w:rPr>
                <w:b/>
                <w:color w:val="000000"/>
              </w:rPr>
              <w:t>ZYSK (STRATA) NETTO</w:t>
            </w:r>
          </w:p>
        </w:tc>
        <w:tc>
          <w:tcPr>
            <w:tcW w:w="1134"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3AD7A87B" w14:textId="77777777" w:rsidR="00D92A84" w:rsidRDefault="00000000">
            <w:pPr>
              <w:jc w:val="center"/>
              <w:rPr>
                <w:b/>
                <w:color w:val="000000"/>
              </w:rPr>
            </w:pPr>
            <w:r>
              <w:rPr>
                <w:b/>
                <w:color w:val="000000"/>
              </w:rPr>
              <w:t>2018</w:t>
            </w:r>
          </w:p>
        </w:tc>
        <w:tc>
          <w:tcPr>
            <w:tcW w:w="1134"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7E674B80" w14:textId="77777777" w:rsidR="00D92A84" w:rsidRDefault="00000000">
            <w:pPr>
              <w:jc w:val="center"/>
              <w:rPr>
                <w:b/>
                <w:color w:val="000000"/>
              </w:rPr>
            </w:pPr>
            <w:r>
              <w:rPr>
                <w:b/>
                <w:color w:val="000000"/>
              </w:rPr>
              <w:t>2019</w:t>
            </w:r>
          </w:p>
        </w:tc>
        <w:tc>
          <w:tcPr>
            <w:tcW w:w="1134"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5BC85F04" w14:textId="77777777" w:rsidR="00D92A84" w:rsidRDefault="00000000">
            <w:pPr>
              <w:jc w:val="center"/>
              <w:rPr>
                <w:b/>
                <w:color w:val="000000"/>
              </w:rPr>
            </w:pPr>
            <w:r>
              <w:rPr>
                <w:b/>
                <w:color w:val="000000"/>
              </w:rPr>
              <w:t>2020</w:t>
            </w:r>
          </w:p>
        </w:tc>
        <w:tc>
          <w:tcPr>
            <w:tcW w:w="992"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30F1FD7D" w14:textId="77777777" w:rsidR="00D92A84" w:rsidRDefault="00000000">
            <w:pPr>
              <w:jc w:val="center"/>
              <w:rPr>
                <w:b/>
                <w:color w:val="000000"/>
              </w:rPr>
            </w:pPr>
            <w:r>
              <w:rPr>
                <w:b/>
                <w:color w:val="000000"/>
              </w:rPr>
              <w:t>2021</w:t>
            </w:r>
          </w:p>
        </w:tc>
        <w:tc>
          <w:tcPr>
            <w:tcW w:w="1276"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4E966081" w14:textId="77777777" w:rsidR="00D92A84" w:rsidRDefault="00000000">
            <w:pPr>
              <w:jc w:val="center"/>
              <w:rPr>
                <w:b/>
                <w:color w:val="000000"/>
              </w:rPr>
            </w:pPr>
            <w:r>
              <w:rPr>
                <w:b/>
                <w:color w:val="000000"/>
              </w:rPr>
              <w:t>2022</w:t>
            </w:r>
          </w:p>
        </w:tc>
      </w:tr>
      <w:tr w:rsidR="00D92A84" w14:paraId="1FAF16B3" w14:textId="77777777">
        <w:trPr>
          <w:trHeight w:val="312"/>
          <w:jc w:val="center"/>
        </w:trPr>
        <w:tc>
          <w:tcPr>
            <w:tcW w:w="3256"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3C0B689" w14:textId="77777777" w:rsidR="00D92A84" w:rsidRDefault="00000000">
            <w:pPr>
              <w:jc w:val="left"/>
              <w:rPr>
                <w:color w:val="000000"/>
              </w:rPr>
            </w:pPr>
            <w:r>
              <w:rPr>
                <w:color w:val="000000"/>
              </w:rPr>
              <w:t>Spółka JSW S.A.</w:t>
            </w:r>
          </w:p>
        </w:tc>
        <w:tc>
          <w:tcPr>
            <w:tcW w:w="1134"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327525A" w14:textId="77777777" w:rsidR="00D92A84" w:rsidRDefault="00000000">
            <w:pPr>
              <w:jc w:val="right"/>
              <w:rPr>
                <w:i/>
                <w:color w:val="000000"/>
              </w:rPr>
            </w:pPr>
            <w:r>
              <w:rPr>
                <w:i/>
                <w:color w:val="000000"/>
              </w:rPr>
              <w:t>1760000</w:t>
            </w:r>
          </w:p>
        </w:tc>
        <w:tc>
          <w:tcPr>
            <w:tcW w:w="1134"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768F2374" w14:textId="77777777" w:rsidR="00D92A84" w:rsidRDefault="00000000">
            <w:pPr>
              <w:jc w:val="right"/>
              <w:rPr>
                <w:i/>
                <w:color w:val="000000"/>
              </w:rPr>
            </w:pPr>
            <w:r>
              <w:rPr>
                <w:i/>
                <w:color w:val="000000"/>
              </w:rPr>
              <w:t>649600</w:t>
            </w:r>
          </w:p>
        </w:tc>
        <w:tc>
          <w:tcPr>
            <w:tcW w:w="1134"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6C501465" w14:textId="77777777" w:rsidR="00D92A84" w:rsidRDefault="00000000">
            <w:pPr>
              <w:jc w:val="right"/>
              <w:rPr>
                <w:i/>
                <w:color w:val="000000"/>
              </w:rPr>
            </w:pPr>
            <w:r>
              <w:rPr>
                <w:i/>
                <w:color w:val="000000"/>
              </w:rPr>
              <w:t>-1537400</w:t>
            </w:r>
          </w:p>
        </w:tc>
        <w:tc>
          <w:tcPr>
            <w:tcW w:w="992"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572B5F40" w14:textId="77777777" w:rsidR="00D92A84" w:rsidRDefault="00000000">
            <w:pPr>
              <w:jc w:val="right"/>
              <w:rPr>
                <w:i/>
                <w:color w:val="000000"/>
              </w:rPr>
            </w:pPr>
            <w:r>
              <w:rPr>
                <w:i/>
                <w:color w:val="000000"/>
              </w:rPr>
              <w:t>952600</w:t>
            </w:r>
          </w:p>
        </w:tc>
        <w:tc>
          <w:tcPr>
            <w:tcW w:w="1276"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5F1FE21" w14:textId="77777777" w:rsidR="00D92A84" w:rsidRDefault="00000000">
            <w:pPr>
              <w:jc w:val="right"/>
              <w:rPr>
                <w:i/>
                <w:color w:val="000000"/>
              </w:rPr>
            </w:pPr>
            <w:r>
              <w:rPr>
                <w:i/>
                <w:color w:val="000000"/>
              </w:rPr>
              <w:t>7593800</w:t>
            </w:r>
          </w:p>
        </w:tc>
      </w:tr>
      <w:tr w:rsidR="00D92A84" w14:paraId="66C7F7CC" w14:textId="77777777">
        <w:trPr>
          <w:trHeight w:val="312"/>
          <w:jc w:val="center"/>
        </w:trPr>
        <w:tc>
          <w:tcPr>
            <w:tcW w:w="3256"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B069B49" w14:textId="77777777" w:rsidR="00D92A84" w:rsidRDefault="00000000">
            <w:pPr>
              <w:jc w:val="left"/>
              <w:rPr>
                <w:color w:val="000000"/>
              </w:rPr>
            </w:pPr>
            <w:r>
              <w:rPr>
                <w:color w:val="000000"/>
              </w:rPr>
              <w:t>Bogdanka S.A.</w:t>
            </w:r>
          </w:p>
        </w:tc>
        <w:tc>
          <w:tcPr>
            <w:tcW w:w="1134"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77FF338" w14:textId="77777777" w:rsidR="00D92A84" w:rsidRDefault="00000000">
            <w:pPr>
              <w:jc w:val="right"/>
              <w:rPr>
                <w:i/>
                <w:color w:val="000000"/>
              </w:rPr>
            </w:pPr>
            <w:r>
              <w:rPr>
                <w:i/>
                <w:color w:val="000000"/>
              </w:rPr>
              <w:t>53794</w:t>
            </w:r>
          </w:p>
        </w:tc>
        <w:tc>
          <w:tcPr>
            <w:tcW w:w="1134"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32A291EC" w14:textId="77777777" w:rsidR="00D92A84" w:rsidRDefault="00000000">
            <w:pPr>
              <w:jc w:val="right"/>
              <w:rPr>
                <w:i/>
                <w:color w:val="000000"/>
              </w:rPr>
            </w:pPr>
            <w:r>
              <w:rPr>
                <w:i/>
                <w:color w:val="000000"/>
              </w:rPr>
              <w:t>308746</w:t>
            </w:r>
          </w:p>
        </w:tc>
        <w:tc>
          <w:tcPr>
            <w:tcW w:w="1134"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21C4D7C3" w14:textId="77777777" w:rsidR="00D92A84" w:rsidRDefault="00000000">
            <w:pPr>
              <w:jc w:val="right"/>
              <w:rPr>
                <w:i/>
                <w:color w:val="000000"/>
              </w:rPr>
            </w:pPr>
            <w:r>
              <w:rPr>
                <w:i/>
                <w:color w:val="000000"/>
              </w:rPr>
              <w:t>72962</w:t>
            </w:r>
          </w:p>
        </w:tc>
        <w:tc>
          <w:tcPr>
            <w:tcW w:w="992"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17962331" w14:textId="77777777" w:rsidR="00D92A84" w:rsidRDefault="00000000">
            <w:pPr>
              <w:jc w:val="right"/>
              <w:rPr>
                <w:i/>
                <w:color w:val="000000"/>
              </w:rPr>
            </w:pPr>
            <w:r>
              <w:rPr>
                <w:i/>
                <w:color w:val="000000"/>
              </w:rPr>
              <w:t>288266</w:t>
            </w:r>
          </w:p>
        </w:tc>
        <w:tc>
          <w:tcPr>
            <w:tcW w:w="1276"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75D0CFFC" w14:textId="77777777" w:rsidR="00D92A84" w:rsidRDefault="00000000">
            <w:pPr>
              <w:jc w:val="right"/>
              <w:rPr>
                <w:i/>
                <w:color w:val="000000"/>
              </w:rPr>
            </w:pPr>
            <w:r>
              <w:rPr>
                <w:i/>
                <w:color w:val="000000"/>
              </w:rPr>
              <w:t>175636</w:t>
            </w:r>
          </w:p>
        </w:tc>
      </w:tr>
      <w:tr w:rsidR="00D92A84" w14:paraId="336CE03C" w14:textId="77777777">
        <w:trPr>
          <w:trHeight w:val="312"/>
          <w:jc w:val="center"/>
        </w:trPr>
        <w:tc>
          <w:tcPr>
            <w:tcW w:w="3256"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207A33B0" w14:textId="77777777" w:rsidR="00D92A84" w:rsidRDefault="00000000">
            <w:pPr>
              <w:jc w:val="left"/>
              <w:rPr>
                <w:color w:val="000000"/>
              </w:rPr>
            </w:pPr>
            <w:r>
              <w:rPr>
                <w:color w:val="000000"/>
              </w:rPr>
              <w:t>Sektor</w:t>
            </w:r>
          </w:p>
        </w:tc>
        <w:tc>
          <w:tcPr>
            <w:tcW w:w="1134"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B1DB3F8" w14:textId="77777777" w:rsidR="00D92A84" w:rsidRDefault="00000000">
            <w:pPr>
              <w:jc w:val="right"/>
              <w:rPr>
                <w:i/>
                <w:color w:val="000000"/>
              </w:rPr>
            </w:pPr>
            <w:r>
              <w:rPr>
                <w:i/>
                <w:color w:val="000000"/>
              </w:rPr>
              <w:t>1658724</w:t>
            </w:r>
          </w:p>
        </w:tc>
        <w:tc>
          <w:tcPr>
            <w:tcW w:w="1134" w:type="dxa"/>
            <w:tcBorders>
              <w:bottom w:val="single" w:sz="4" w:space="0" w:color="000000"/>
            </w:tcBorders>
            <w:shd w:val="clear" w:color="auto" w:fill="B8CCE4"/>
            <w:tcMar>
              <w:top w:w="20" w:type="dxa"/>
              <w:left w:w="20" w:type="dxa"/>
              <w:bottom w:w="100" w:type="dxa"/>
              <w:right w:w="20" w:type="dxa"/>
            </w:tcMar>
            <w:vAlign w:val="bottom"/>
          </w:tcPr>
          <w:p w14:paraId="0D8DDA15" w14:textId="77777777" w:rsidR="00D92A84" w:rsidRDefault="00000000">
            <w:pPr>
              <w:jc w:val="right"/>
              <w:rPr>
                <w:i/>
                <w:color w:val="000000"/>
              </w:rPr>
            </w:pPr>
            <w:r>
              <w:rPr>
                <w:i/>
                <w:color w:val="000000"/>
              </w:rPr>
              <w:t>-7533777</w:t>
            </w:r>
          </w:p>
        </w:tc>
        <w:tc>
          <w:tcPr>
            <w:tcW w:w="1134"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15F418D2" w14:textId="77777777" w:rsidR="00D92A84" w:rsidRDefault="00000000">
            <w:pPr>
              <w:jc w:val="right"/>
              <w:rPr>
                <w:i/>
                <w:color w:val="000000"/>
              </w:rPr>
            </w:pPr>
            <w:r>
              <w:rPr>
                <w:i/>
                <w:color w:val="000000"/>
              </w:rPr>
              <w:t>-4016438</w:t>
            </w:r>
          </w:p>
        </w:tc>
        <w:tc>
          <w:tcPr>
            <w:tcW w:w="992"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5068E4D0" w14:textId="77777777" w:rsidR="00D92A84" w:rsidRDefault="00000000">
            <w:pPr>
              <w:jc w:val="right"/>
              <w:rPr>
                <w:i/>
                <w:color w:val="000000"/>
              </w:rPr>
            </w:pPr>
            <w:r>
              <w:rPr>
                <w:i/>
                <w:color w:val="000000"/>
              </w:rPr>
              <w:t>2379900</w:t>
            </w:r>
          </w:p>
        </w:tc>
        <w:tc>
          <w:tcPr>
            <w:tcW w:w="1276"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31EE610" w14:textId="77777777" w:rsidR="00D92A84" w:rsidRDefault="00000000">
            <w:pPr>
              <w:jc w:val="right"/>
              <w:rPr>
                <w:i/>
                <w:color w:val="000000"/>
              </w:rPr>
            </w:pPr>
            <w:r>
              <w:rPr>
                <w:i/>
                <w:color w:val="000000"/>
              </w:rPr>
              <w:t>7925000</w:t>
            </w:r>
          </w:p>
        </w:tc>
      </w:tr>
    </w:tbl>
    <w:p w14:paraId="72E33144" w14:textId="77777777" w:rsidR="00D92A84" w:rsidRDefault="00000000">
      <w:pPr>
        <w:pBdr>
          <w:top w:val="nil"/>
          <w:left w:val="nil"/>
          <w:bottom w:val="nil"/>
          <w:right w:val="nil"/>
          <w:between w:val="nil"/>
        </w:pBdr>
        <w:spacing w:after="200" w:line="276" w:lineRule="auto"/>
        <w:jc w:val="center"/>
        <w:rPr>
          <w:i/>
          <w:color w:val="7F7F7F"/>
          <w:sz w:val="22"/>
          <w:szCs w:val="22"/>
        </w:rPr>
      </w:pPr>
      <w:bookmarkStart w:id="56" w:name="_heading=h.2zbgiuw" w:colFirst="0" w:colLast="0"/>
      <w:bookmarkEnd w:id="56"/>
      <w:r>
        <w:rPr>
          <w:i/>
          <w:color w:val="7F7F7F"/>
          <w:sz w:val="22"/>
          <w:szCs w:val="22"/>
        </w:rPr>
        <w:t xml:space="preserve"> Tabela 19 Zysk (strata) netto dla spółki JSW S.A., konkurencji oraz sektora</w:t>
      </w:r>
    </w:p>
    <w:p w14:paraId="10E5E4E2" w14:textId="77777777" w:rsidR="00D92A84" w:rsidRDefault="00000000">
      <w:r>
        <w:rPr>
          <w:noProof/>
        </w:rPr>
        <w:lastRenderedPageBreak/>
        <w:drawing>
          <wp:inline distT="114300" distB="114300" distL="114300" distR="114300" wp14:anchorId="7C604E18" wp14:editId="15A0E4BC">
            <wp:extent cx="5768030" cy="2844800"/>
            <wp:effectExtent l="0" t="0" r="0" b="0"/>
            <wp:docPr id="20665780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5768030" cy="2844800"/>
                    </a:xfrm>
                    <a:prstGeom prst="rect">
                      <a:avLst/>
                    </a:prstGeom>
                    <a:ln/>
                  </pic:spPr>
                </pic:pic>
              </a:graphicData>
            </a:graphic>
          </wp:inline>
        </w:drawing>
      </w:r>
    </w:p>
    <w:p w14:paraId="5E8A6A39" w14:textId="77777777" w:rsidR="00D92A84" w:rsidRDefault="00000000">
      <w:pPr>
        <w:pBdr>
          <w:top w:val="nil"/>
          <w:left w:val="nil"/>
          <w:bottom w:val="nil"/>
          <w:right w:val="nil"/>
          <w:between w:val="nil"/>
        </w:pBdr>
        <w:spacing w:after="0" w:line="480" w:lineRule="auto"/>
        <w:jc w:val="center"/>
        <w:rPr>
          <w:i/>
          <w:color w:val="7F7F7F"/>
          <w:sz w:val="22"/>
          <w:szCs w:val="22"/>
        </w:rPr>
      </w:pPr>
      <w:bookmarkStart w:id="57" w:name="_heading=h.1egqt2p" w:colFirst="0" w:colLast="0"/>
      <w:bookmarkEnd w:id="57"/>
      <w:r>
        <w:rPr>
          <w:i/>
          <w:color w:val="7F7F7F"/>
          <w:sz w:val="22"/>
          <w:szCs w:val="22"/>
        </w:rPr>
        <w:t>Wykres 12 Wykres dla zysku (straty) netto</w:t>
      </w:r>
    </w:p>
    <w:p w14:paraId="7F19E86A" w14:textId="77777777" w:rsidR="00D92A84" w:rsidRDefault="00000000">
      <w:r>
        <w:t>Wnioski:</w:t>
      </w:r>
    </w:p>
    <w:p w14:paraId="1FF6374D" w14:textId="77777777" w:rsidR="00D92A84" w:rsidRDefault="00000000">
      <w:r>
        <w:t>Analizując zysk (stratę) netto możemy wyciągnąć następujące wnioski - W 2018 roku JSW S.A. odnotowała zysk netto wynoszący 1 760 000, który następnie zmniejszył się w kolejnych latach, osiągając najniższą wartość w 2020 roku (-1 537 400). W 2022 roku spółka odnotowała znaczny wzrost zysku netto, osiągając wartość 7 593 800, co może świadczyć o poprawie sytuacji finansowej firmy i początku silnej tendencji wzrostowej. Zyski netto Bogdanki S.A. w badanych latach były zróżnicowane, jednak ogólnie firma wykazywała tendencję do osiągania zysków, z wyjątkiem 2020 roku. Najwyższy zysk netto Bogdanki S.A. osiągnięto w 2019 roku i wyniósł 308 746, natomiast największa strata netto została zanotowana w 2021 roku, wynosząc 288 266. Porównując zyski Bogdanki do naszej spółki osiągają oni bardzo znacząco niższe zyski niż my co świadczy o tym, że mamy mocniejszą pozycję na rynku. Sektor również wykazywał zmienność w osiąganych zyskach netto w badanych latach, przy czym ogólna tendencja wzrostowa jest zauważalna. Największy zysk netto sektor osiągnął w 2022 roku, wynosząc 7 925 000, podczas gdy największa strata netto została zanotowana w 2019 roku, sięgając -7533777. Sektor w porównaniu do naszej spółki wypada porównywalnie, wykazuje zyski większe od naszych jednakże w 2019 roku, możemy zaobserwować dużo większą stratę w sektorze niż w naszej spółce.</w:t>
      </w:r>
    </w:p>
    <w:p w14:paraId="43B44423" w14:textId="77777777" w:rsidR="00D92A84" w:rsidRDefault="00000000">
      <w:pPr>
        <w:pStyle w:val="Nagwek2"/>
        <w:spacing w:line="480" w:lineRule="auto"/>
      </w:pPr>
      <w:bookmarkStart w:id="58" w:name="_Toc190114682"/>
      <w:r>
        <w:t>2.2 Wskaźniki rentowności</w:t>
      </w:r>
      <w:bookmarkEnd w:id="58"/>
    </w:p>
    <w:p w14:paraId="75A6D145" w14:textId="77777777" w:rsidR="00D92A84" w:rsidRDefault="00000000">
      <w:r>
        <w:t xml:space="preserve">Źródło użyte do wzorów i definicji - </w:t>
      </w:r>
      <w:hyperlink r:id="rId56">
        <w:r>
          <w:rPr>
            <w:color w:val="0563C1"/>
            <w:u w:val="single"/>
          </w:rPr>
          <w:t>https://analizy-prognozy.pl/analiza-prognoza-finansowa/analiza/wskaznikowa/rentownosci/</w:t>
        </w:r>
      </w:hyperlink>
    </w:p>
    <w:p w14:paraId="1BB74D1D" w14:textId="77777777" w:rsidR="00D92A84" w:rsidRDefault="00000000">
      <w:hyperlink r:id="rId57">
        <w:r>
          <w:rPr>
            <w:color w:val="0563C1"/>
            <w:u w:val="single"/>
          </w:rPr>
          <w:t>https://www-1emis-1com-1m046ps4k0006.han.bg.pwr.edu.pl/php/benchmark/sector/indicators?pc=PL&amp;subp=&amp;indu=2121&amp;gid=1</w:t>
        </w:r>
      </w:hyperlink>
      <w:r>
        <w:t xml:space="preserve"> – źródło danych do wskaźników</w:t>
      </w:r>
    </w:p>
    <w:p w14:paraId="62160D8D" w14:textId="77777777" w:rsidR="00D92A84" w:rsidRDefault="00000000">
      <w:r>
        <w:t xml:space="preserve">Wskaźniki rentowności to miary finansowe, które służą ocenie efektywności i zyskowności działalności przedsiębiorstwa. Są one wykorzystywane do analizy zdolności firmy do generowania zysków z zainwestowanego kapitału. Wskaźniki rentowności pozwalają mierzyć, </w:t>
      </w:r>
      <w:r>
        <w:lastRenderedPageBreak/>
        <w:t>w jaki sposób firma wykorzystuje swoje aktywa, kapitał własny i obcy do generowania zysków oraz określać stopień opłacalności działalności operacyjnej. Ich analiza pozwala zarówno inwestorom, jak i menedżerom, na ocenę rentowności inwestycji oraz podejmowanie decyzji strategicznych dotyczących zarządzania finansami przedsiębiorstwa.</w:t>
      </w:r>
    </w:p>
    <w:p w14:paraId="0312C706" w14:textId="77777777" w:rsidR="00D92A84" w:rsidRDefault="00000000">
      <w:pPr>
        <w:rPr>
          <w:b/>
          <w:i/>
        </w:rPr>
      </w:pPr>
      <w:r>
        <w:rPr>
          <w:b/>
          <w:i/>
        </w:rPr>
        <w:t xml:space="preserve">WSKAŹNIK RENTOWNOŚCI SPRZEDAŻY </w:t>
      </w:r>
      <w:r>
        <w:rPr>
          <w:b/>
          <w:i/>
          <w:color w:val="000000"/>
        </w:rPr>
        <w:t xml:space="preserve"> </w:t>
      </w:r>
      <w:r>
        <w:rPr>
          <w:b/>
          <w:i/>
        </w:rPr>
        <w:t>(5)</w:t>
      </w:r>
    </w:p>
    <w:p w14:paraId="0269DAC5" w14:textId="77777777" w:rsidR="00D92A84" w:rsidRDefault="00000000">
      <w:r>
        <w:t>Wskaźnik rentowności sprzedaży brutto informuje o wysokości zysku brutto (in. marży brutto) pozostającym po pokryciu kosztów wytworzenia sprzedanych produktów lub wartości sprzedanych towarów i materiałów.</w:t>
      </w:r>
    </w:p>
    <w:p w14:paraId="31FA63C7" w14:textId="77777777" w:rsidR="00D92A84" w:rsidRDefault="00000000">
      <w:pPr>
        <w:jc w:val="center"/>
      </w:pPr>
      <w:r>
        <w:rPr>
          <w:noProof/>
        </w:rPr>
        <w:drawing>
          <wp:inline distT="0" distB="0" distL="0" distR="0" wp14:anchorId="5873B711" wp14:editId="6A42FEE9">
            <wp:extent cx="3629532" cy="905001"/>
            <wp:effectExtent l="0" t="0" r="0" b="0"/>
            <wp:docPr id="2066578069" name="image30.png" descr="Obraz zawierający tekst, Czcionka, linia, zrzut ekranu&#10;&#10;Opis wygenerowany automatycznie"/>
            <wp:cNvGraphicFramePr/>
            <a:graphic xmlns:a="http://schemas.openxmlformats.org/drawingml/2006/main">
              <a:graphicData uri="http://schemas.openxmlformats.org/drawingml/2006/picture">
                <pic:pic xmlns:pic="http://schemas.openxmlformats.org/drawingml/2006/picture">
                  <pic:nvPicPr>
                    <pic:cNvPr id="0" name="image30.png" descr="Obraz zawierający tekst, Czcionka, linia, zrzut ekranu&#10;&#10;Opis wygenerowany automatycznie"/>
                    <pic:cNvPicPr preferRelativeResize="0"/>
                  </pic:nvPicPr>
                  <pic:blipFill>
                    <a:blip r:embed="rId58"/>
                    <a:srcRect/>
                    <a:stretch>
                      <a:fillRect/>
                    </a:stretch>
                  </pic:blipFill>
                  <pic:spPr>
                    <a:xfrm>
                      <a:off x="0" y="0"/>
                      <a:ext cx="3629532" cy="905001"/>
                    </a:xfrm>
                    <a:prstGeom prst="rect">
                      <a:avLst/>
                    </a:prstGeom>
                    <a:ln/>
                  </pic:spPr>
                </pic:pic>
              </a:graphicData>
            </a:graphic>
          </wp:inline>
        </w:drawing>
      </w:r>
    </w:p>
    <w:tbl>
      <w:tblPr>
        <w:tblStyle w:val="affffa"/>
        <w:tblW w:w="8920" w:type="dxa"/>
        <w:jc w:val="center"/>
        <w:tblInd w:w="0" w:type="dxa"/>
        <w:tblLayout w:type="fixed"/>
        <w:tblLook w:val="0400" w:firstRow="0" w:lastRow="0" w:firstColumn="0" w:lastColumn="0" w:noHBand="0" w:noVBand="1"/>
      </w:tblPr>
      <w:tblGrid>
        <w:gridCol w:w="4120"/>
        <w:gridCol w:w="960"/>
        <w:gridCol w:w="960"/>
        <w:gridCol w:w="960"/>
        <w:gridCol w:w="960"/>
        <w:gridCol w:w="960"/>
      </w:tblGrid>
      <w:tr w:rsidR="00D92A84" w14:paraId="0D51A301" w14:textId="77777777">
        <w:trPr>
          <w:trHeight w:val="732"/>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6DD29A35" w14:textId="77777777" w:rsidR="00D92A84" w:rsidRDefault="00000000">
            <w:pPr>
              <w:jc w:val="center"/>
              <w:rPr>
                <w:b/>
                <w:color w:val="000000"/>
              </w:rPr>
            </w:pPr>
            <w:bookmarkStart w:id="59" w:name="_heading=h.2dlolyb" w:colFirst="0" w:colLast="0"/>
            <w:bookmarkEnd w:id="59"/>
            <w:r>
              <w:rPr>
                <w:b/>
                <w:color w:val="000000"/>
              </w:rPr>
              <w:t>WSKAŹNIK RENTOWNOŚCI SPRZEDAŻY ROS</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4372E268"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29649310" w14:textId="77777777" w:rsidR="00D92A84" w:rsidRDefault="00000000">
            <w:pPr>
              <w:jc w:val="center"/>
              <w:rPr>
                <w:b/>
                <w:color w:val="000000"/>
              </w:rPr>
            </w:pPr>
            <w:r>
              <w:rPr>
                <w:b/>
                <w:color w:val="000000"/>
              </w:rPr>
              <w:t>2019</w:t>
            </w:r>
          </w:p>
        </w:tc>
        <w:tc>
          <w:tcPr>
            <w:tcW w:w="96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126A9A24" w14:textId="77777777" w:rsidR="00D92A84" w:rsidRDefault="00000000">
            <w:pPr>
              <w:jc w:val="center"/>
              <w:rPr>
                <w:b/>
                <w:color w:val="000000"/>
              </w:rPr>
            </w:pPr>
            <w:r>
              <w:rPr>
                <w:b/>
                <w:color w:val="000000"/>
              </w:rPr>
              <w:t>2020</w:t>
            </w:r>
          </w:p>
        </w:tc>
        <w:tc>
          <w:tcPr>
            <w:tcW w:w="96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1EA81BF1" w14:textId="77777777" w:rsidR="00D92A84" w:rsidRDefault="00000000">
            <w:pPr>
              <w:jc w:val="center"/>
              <w:rPr>
                <w:b/>
                <w:color w:val="000000"/>
              </w:rPr>
            </w:pPr>
            <w:r>
              <w:rPr>
                <w:b/>
                <w:color w:val="000000"/>
              </w:rPr>
              <w:t>2021</w:t>
            </w:r>
          </w:p>
        </w:tc>
        <w:tc>
          <w:tcPr>
            <w:tcW w:w="96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32449D41" w14:textId="77777777" w:rsidR="00D92A84" w:rsidRDefault="00000000">
            <w:pPr>
              <w:jc w:val="center"/>
              <w:rPr>
                <w:b/>
                <w:color w:val="000000"/>
              </w:rPr>
            </w:pPr>
            <w:r>
              <w:rPr>
                <w:b/>
                <w:color w:val="000000"/>
              </w:rPr>
              <w:t>2022</w:t>
            </w:r>
          </w:p>
        </w:tc>
      </w:tr>
      <w:tr w:rsidR="00D92A84" w14:paraId="56818432" w14:textId="77777777">
        <w:trPr>
          <w:trHeight w:val="312"/>
          <w:jc w:val="center"/>
        </w:trPr>
        <w:tc>
          <w:tcPr>
            <w:tcW w:w="412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FE70F6B" w14:textId="77777777" w:rsidR="00D92A84" w:rsidRDefault="00000000">
            <w:pPr>
              <w:jc w:val="left"/>
              <w:rPr>
                <w:color w:val="000000"/>
              </w:rPr>
            </w:pPr>
            <w:r>
              <w:rPr>
                <w:color w:val="000000"/>
              </w:rPr>
              <w:t>Spółka 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E473C3C" w14:textId="77777777" w:rsidR="00D92A84" w:rsidRDefault="00000000">
            <w:pPr>
              <w:jc w:val="right"/>
              <w:rPr>
                <w:i/>
                <w:color w:val="000000"/>
              </w:rPr>
            </w:pPr>
            <w:r>
              <w:rPr>
                <w:i/>
                <w:color w:val="000000"/>
              </w:rPr>
              <w:t>17,94%</w:t>
            </w:r>
          </w:p>
        </w:tc>
        <w:tc>
          <w:tcPr>
            <w:tcW w:w="960" w:type="dxa"/>
            <w:tcBorders>
              <w:top w:val="single" w:sz="4" w:space="0" w:color="000000"/>
              <w:bottom w:val="single" w:sz="4" w:space="0" w:color="000000"/>
            </w:tcBorders>
            <w:shd w:val="clear" w:color="auto" w:fill="B8CCE4"/>
            <w:tcMar>
              <w:top w:w="20" w:type="dxa"/>
              <w:left w:w="20" w:type="dxa"/>
              <w:bottom w:w="100" w:type="dxa"/>
              <w:right w:w="20" w:type="dxa"/>
            </w:tcMar>
            <w:vAlign w:val="bottom"/>
          </w:tcPr>
          <w:p w14:paraId="7DDEA4C2" w14:textId="77777777" w:rsidR="00D92A84" w:rsidRDefault="00000000">
            <w:pPr>
              <w:jc w:val="right"/>
              <w:rPr>
                <w:i/>
                <w:color w:val="000000"/>
              </w:rPr>
            </w:pPr>
            <w:r>
              <w:rPr>
                <w:i/>
                <w:color w:val="000000"/>
              </w:rPr>
              <w:t>7,49%</w:t>
            </w:r>
          </w:p>
        </w:tc>
        <w:tc>
          <w:tcPr>
            <w:tcW w:w="960" w:type="dxa"/>
            <w:tcBorders>
              <w:top w:val="single" w:sz="4" w:space="0" w:color="000000"/>
              <w:left w:val="single" w:sz="4" w:space="0" w:color="000000"/>
              <w:bottom w:val="single" w:sz="4" w:space="0" w:color="000000"/>
            </w:tcBorders>
            <w:shd w:val="clear" w:color="auto" w:fill="95B3D7"/>
            <w:tcMar>
              <w:top w:w="20" w:type="dxa"/>
              <w:left w:w="20" w:type="dxa"/>
              <w:bottom w:w="100" w:type="dxa"/>
              <w:right w:w="20" w:type="dxa"/>
            </w:tcMar>
            <w:vAlign w:val="bottom"/>
          </w:tcPr>
          <w:p w14:paraId="616393F2" w14:textId="77777777" w:rsidR="00D92A84" w:rsidRDefault="00000000">
            <w:pPr>
              <w:jc w:val="right"/>
              <w:rPr>
                <w:i/>
                <w:color w:val="000000"/>
              </w:rPr>
            </w:pPr>
            <w:r>
              <w:rPr>
                <w:i/>
                <w:color w:val="000000"/>
              </w:rPr>
              <w:t>-22,17%</w:t>
            </w:r>
          </w:p>
        </w:tc>
        <w:tc>
          <w:tcPr>
            <w:tcW w:w="960" w:type="dxa"/>
            <w:tcBorders>
              <w:top w:val="single" w:sz="4" w:space="0" w:color="000000"/>
              <w:left w:val="single" w:sz="4" w:space="0" w:color="000000"/>
              <w:bottom w:val="single" w:sz="4" w:space="0" w:color="000000"/>
            </w:tcBorders>
            <w:shd w:val="clear" w:color="auto" w:fill="B8CCE4"/>
            <w:tcMar>
              <w:top w:w="20" w:type="dxa"/>
              <w:left w:w="20" w:type="dxa"/>
              <w:bottom w:w="100" w:type="dxa"/>
              <w:right w:w="20" w:type="dxa"/>
            </w:tcMar>
            <w:vAlign w:val="bottom"/>
          </w:tcPr>
          <w:p w14:paraId="442F934A" w14:textId="77777777" w:rsidR="00D92A84" w:rsidRDefault="00000000">
            <w:pPr>
              <w:jc w:val="right"/>
              <w:rPr>
                <w:i/>
                <w:color w:val="000000"/>
              </w:rPr>
            </w:pPr>
            <w:r>
              <w:rPr>
                <w:i/>
                <w:color w:val="000000"/>
              </w:rPr>
              <w:t>8,96%</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03258B1" w14:textId="77777777" w:rsidR="00D92A84" w:rsidRDefault="00000000">
            <w:pPr>
              <w:jc w:val="right"/>
              <w:rPr>
                <w:i/>
                <w:color w:val="000000"/>
              </w:rPr>
            </w:pPr>
            <w:r>
              <w:rPr>
                <w:i/>
                <w:color w:val="000000"/>
              </w:rPr>
              <w:t>37,60%</w:t>
            </w:r>
          </w:p>
        </w:tc>
      </w:tr>
      <w:tr w:rsidR="00D92A84" w14:paraId="58746F0D" w14:textId="77777777">
        <w:trPr>
          <w:trHeight w:val="312"/>
          <w:jc w:val="center"/>
        </w:trPr>
        <w:tc>
          <w:tcPr>
            <w:tcW w:w="412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41B962C8"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00F6CB9" w14:textId="77777777" w:rsidR="00D92A84" w:rsidRDefault="00000000">
            <w:pPr>
              <w:jc w:val="right"/>
              <w:rPr>
                <w:i/>
                <w:color w:val="000000"/>
              </w:rPr>
            </w:pPr>
            <w:r>
              <w:rPr>
                <w:i/>
                <w:color w:val="000000"/>
              </w:rPr>
              <w:t>3,06%</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6ACAB56B" w14:textId="77777777" w:rsidR="00D92A84" w:rsidRDefault="00000000">
            <w:pPr>
              <w:jc w:val="right"/>
              <w:rPr>
                <w:i/>
                <w:color w:val="000000"/>
              </w:rPr>
            </w:pPr>
            <w:r>
              <w:rPr>
                <w:i/>
                <w:color w:val="000000"/>
              </w:rPr>
              <w:t>14,31%</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7D9EBD42" w14:textId="77777777" w:rsidR="00D92A84" w:rsidRDefault="00000000">
            <w:pPr>
              <w:jc w:val="right"/>
              <w:rPr>
                <w:i/>
                <w:color w:val="000000"/>
              </w:rPr>
            </w:pPr>
            <w:r>
              <w:rPr>
                <w:i/>
                <w:color w:val="000000"/>
              </w:rPr>
              <w:t>4,00%</w:t>
            </w:r>
          </w:p>
        </w:tc>
        <w:tc>
          <w:tcPr>
            <w:tcW w:w="96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4DCF907A" w14:textId="77777777" w:rsidR="00D92A84" w:rsidRDefault="00000000">
            <w:pPr>
              <w:jc w:val="right"/>
              <w:rPr>
                <w:i/>
                <w:color w:val="000000"/>
              </w:rPr>
            </w:pPr>
            <w:r>
              <w:rPr>
                <w:i/>
                <w:color w:val="000000"/>
              </w:rPr>
              <w:t>12,16%</w:t>
            </w:r>
          </w:p>
        </w:tc>
        <w:tc>
          <w:tcPr>
            <w:tcW w:w="960" w:type="dxa"/>
            <w:tcBorders>
              <w:left w:val="single" w:sz="4" w:space="0" w:color="000000"/>
              <w:bottom w:val="single" w:sz="4" w:space="0" w:color="000000"/>
            </w:tcBorders>
            <w:shd w:val="clear" w:color="auto" w:fill="DCE6F1"/>
            <w:tcMar>
              <w:top w:w="20" w:type="dxa"/>
              <w:left w:w="20" w:type="dxa"/>
              <w:bottom w:w="100" w:type="dxa"/>
              <w:right w:w="20" w:type="dxa"/>
            </w:tcMar>
            <w:vAlign w:val="bottom"/>
          </w:tcPr>
          <w:p w14:paraId="2EE669C5" w14:textId="77777777" w:rsidR="00D92A84" w:rsidRDefault="00000000">
            <w:pPr>
              <w:jc w:val="right"/>
              <w:rPr>
                <w:i/>
                <w:color w:val="000000"/>
              </w:rPr>
            </w:pPr>
            <w:r>
              <w:rPr>
                <w:i/>
                <w:color w:val="000000"/>
              </w:rPr>
              <w:t>7,16%</w:t>
            </w:r>
          </w:p>
        </w:tc>
      </w:tr>
      <w:tr w:rsidR="00D92A84" w14:paraId="387472A2" w14:textId="77777777">
        <w:trPr>
          <w:trHeight w:val="312"/>
          <w:jc w:val="center"/>
        </w:trPr>
        <w:tc>
          <w:tcPr>
            <w:tcW w:w="412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5D52051"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C4567B1" w14:textId="77777777" w:rsidR="00D92A84" w:rsidRDefault="00000000">
            <w:pPr>
              <w:jc w:val="right"/>
              <w:rPr>
                <w:i/>
                <w:color w:val="000000"/>
              </w:rPr>
            </w:pPr>
            <w:r>
              <w:rPr>
                <w:i/>
                <w:color w:val="000000"/>
              </w:rPr>
              <w:t>6,38%</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6DA7C7D7" w14:textId="77777777" w:rsidR="00D92A84" w:rsidRDefault="00000000">
            <w:pPr>
              <w:jc w:val="right"/>
              <w:rPr>
                <w:i/>
                <w:color w:val="000000"/>
              </w:rPr>
            </w:pPr>
            <w:r>
              <w:rPr>
                <w:i/>
                <w:color w:val="000000"/>
              </w:rPr>
              <w:t>-23,89%</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58AA7B70" w14:textId="77777777" w:rsidR="00D92A84" w:rsidRDefault="00000000">
            <w:pPr>
              <w:jc w:val="right"/>
              <w:rPr>
                <w:i/>
                <w:color w:val="000000"/>
              </w:rPr>
            </w:pPr>
            <w:r>
              <w:rPr>
                <w:i/>
                <w:color w:val="000000"/>
              </w:rPr>
              <w:t>-11,75%</w:t>
            </w:r>
          </w:p>
        </w:tc>
        <w:tc>
          <w:tcPr>
            <w:tcW w:w="96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1F4E6D1A" w14:textId="77777777" w:rsidR="00D92A84" w:rsidRDefault="00000000">
            <w:pPr>
              <w:jc w:val="right"/>
              <w:rPr>
                <w:i/>
                <w:color w:val="000000"/>
              </w:rPr>
            </w:pPr>
            <w:r>
              <w:rPr>
                <w:i/>
                <w:color w:val="000000"/>
              </w:rPr>
              <w:t>6,37%</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EBC4A20" w14:textId="77777777" w:rsidR="00D92A84" w:rsidRDefault="00000000">
            <w:pPr>
              <w:jc w:val="right"/>
              <w:rPr>
                <w:i/>
                <w:color w:val="000000"/>
              </w:rPr>
            </w:pPr>
            <w:r>
              <w:rPr>
                <w:i/>
                <w:color w:val="000000"/>
              </w:rPr>
              <w:t>32,25%</w:t>
            </w:r>
          </w:p>
        </w:tc>
      </w:tr>
    </w:tbl>
    <w:p w14:paraId="665E95DA"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60" w:name="_heading=h.3cqmetx" w:colFirst="0" w:colLast="0"/>
      <w:bookmarkEnd w:id="60"/>
      <w:r>
        <w:rPr>
          <w:i/>
          <w:color w:val="7F7F7F"/>
          <w:sz w:val="22"/>
          <w:szCs w:val="22"/>
        </w:rPr>
        <w:t>Tabela 20 ROS dla spółki JSW S.A., konkurencji oraz sektora</w:t>
      </w:r>
    </w:p>
    <w:p w14:paraId="55A7C6B4" w14:textId="77777777" w:rsidR="00D92A84" w:rsidRDefault="00D92A84">
      <w:pPr>
        <w:pBdr>
          <w:top w:val="nil"/>
          <w:left w:val="nil"/>
          <w:bottom w:val="nil"/>
          <w:right w:val="nil"/>
          <w:between w:val="nil"/>
        </w:pBdr>
        <w:spacing w:after="0" w:line="240" w:lineRule="auto"/>
        <w:jc w:val="center"/>
        <w:rPr>
          <w:i/>
          <w:color w:val="7F7F7F"/>
          <w:sz w:val="22"/>
          <w:szCs w:val="22"/>
        </w:rPr>
      </w:pPr>
    </w:p>
    <w:p w14:paraId="207EC08F" w14:textId="77777777" w:rsidR="00D92A84" w:rsidRDefault="00000000">
      <w:pPr>
        <w:pBdr>
          <w:top w:val="nil"/>
          <w:left w:val="nil"/>
          <w:bottom w:val="nil"/>
          <w:right w:val="nil"/>
          <w:between w:val="nil"/>
        </w:pBdr>
        <w:spacing w:after="0" w:line="240" w:lineRule="auto"/>
        <w:jc w:val="center"/>
        <w:rPr>
          <w:i/>
          <w:color w:val="7F7F7F"/>
          <w:sz w:val="22"/>
          <w:szCs w:val="22"/>
        </w:rPr>
      </w:pPr>
      <w:r>
        <w:rPr>
          <w:noProof/>
        </w:rPr>
        <w:drawing>
          <wp:inline distT="0" distB="0" distL="0" distR="0" wp14:anchorId="273A1487" wp14:editId="7A323763">
            <wp:extent cx="5768340" cy="2390140"/>
            <wp:effectExtent l="0" t="0" r="0" b="0"/>
            <wp:docPr id="2066578023" name="Wykres 20665780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9ADE745" w14:textId="77777777" w:rsidR="00D92A84" w:rsidRDefault="00D92A84">
      <w:pPr>
        <w:pBdr>
          <w:top w:val="nil"/>
          <w:left w:val="nil"/>
          <w:bottom w:val="nil"/>
          <w:right w:val="nil"/>
          <w:between w:val="nil"/>
        </w:pBdr>
        <w:spacing w:after="0" w:line="240" w:lineRule="auto"/>
        <w:jc w:val="center"/>
        <w:rPr>
          <w:i/>
          <w:color w:val="7F7F7F"/>
          <w:sz w:val="22"/>
          <w:szCs w:val="22"/>
        </w:rPr>
      </w:pPr>
    </w:p>
    <w:p w14:paraId="5F8E1A2E"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61" w:name="_heading=h.1rvwp1q" w:colFirst="0" w:colLast="0"/>
      <w:bookmarkEnd w:id="61"/>
      <w:r>
        <w:rPr>
          <w:i/>
          <w:color w:val="7F7F7F"/>
          <w:sz w:val="22"/>
          <w:szCs w:val="22"/>
        </w:rPr>
        <w:t>Wykres 13 Wykres liniowy dla ROS</w:t>
      </w:r>
    </w:p>
    <w:p w14:paraId="698F47ED" w14:textId="77777777" w:rsidR="00D92A84" w:rsidRDefault="00D92A84"/>
    <w:p w14:paraId="38C73A8C" w14:textId="77777777" w:rsidR="00D92A84" w:rsidRDefault="00000000">
      <w:r>
        <w:t>Wnioski:</w:t>
      </w:r>
    </w:p>
    <w:p w14:paraId="4E1DD278" w14:textId="77777777" w:rsidR="00D92A84" w:rsidRDefault="00000000">
      <w:r>
        <w:t xml:space="preserve">Spółka JSW S.A odnotowywała pozytywny poziom ROS na przestrzeni tych 5 lat z wyjątkiem 2020 jednak ma to prawdopodobnie związek z pandemią COVID. Jednak od 2020 możemy zaobserwować tendencję wzrostową co może świadczyć o poprawie sytuacji naszego przedsiębiorstwa. Największa wartość została osiągnięta w 2022 roku i wynosiła 37,6%.  Nasz </w:t>
      </w:r>
      <w:r>
        <w:lastRenderedPageBreak/>
        <w:t>konkurent nie wykazuje żadnej wartości ujemnej tego wskaźnika natomiast w porównaniu do nas spółka ta nie wykazuje klarownej tendencji wzrostowej i możemy zaobserwować duże wahania poziomu tego wskaźnika, może nam to mówić o tym że aktualnie znajdujemy się w lepszej sytuacji niż oni. Największą wartość wskaźnik miał w 2019 roku natomiast najniższą w 2018. W porównaniu do sektora wypadamy lepiej -  sektor w 2018 roku miał ujemny wskaźnik i ponadto wartości jakie przyjmował rok do roku były niższe te które występowały u nas jednakże w naszym sektorze możemy również tak jak u nas zauważyć tendencję wzrostową zaczynającą się od 2020 roku. Największa wartość była w 2022 czyli 32,25% a najniższa w 2019 roku -23,89%.</w:t>
      </w:r>
    </w:p>
    <w:p w14:paraId="6920159D" w14:textId="77777777" w:rsidR="00D92A84" w:rsidRDefault="00000000">
      <w:pPr>
        <w:rPr>
          <w:b/>
          <w:i/>
        </w:rPr>
      </w:pPr>
      <w:r>
        <w:rPr>
          <w:b/>
          <w:i/>
        </w:rPr>
        <w:t xml:space="preserve">WSKAŹNIK RENTOWNOŚCI AKTYWÓW </w:t>
      </w:r>
      <w:r>
        <w:rPr>
          <w:b/>
          <w:i/>
          <w:color w:val="000000"/>
        </w:rPr>
        <w:t xml:space="preserve"> </w:t>
      </w:r>
      <w:r>
        <w:rPr>
          <w:b/>
          <w:i/>
        </w:rPr>
        <w:t>(5)</w:t>
      </w:r>
    </w:p>
    <w:p w14:paraId="0EEA27F1" w14:textId="77777777" w:rsidR="00D92A84" w:rsidRDefault="00000000">
      <w:pPr>
        <w:spacing w:line="276" w:lineRule="auto"/>
      </w:pPr>
      <w:r>
        <w:t xml:space="preserve">W systemie anglo-amerykańskim tego rodzaju wskaźnik traktowany jest jako podstawowy w ocenie działalności gospodarczej przedsiębiorstwa. Przyjmuje się tam takie jego określenie jak: Return On </w:t>
      </w:r>
      <w:proofErr w:type="spellStart"/>
      <w:r>
        <w:t>Assets</w:t>
      </w:r>
      <w:proofErr w:type="spellEnd"/>
      <w:r>
        <w:t xml:space="preserve"> (ROA). Wskaźnik ten przedstawia zysk netto w relacji do majątku ogółem i informuje o skuteczności wykorzystania posiadanego majątku. Wartość tego wskaźnika można porównać z wartością wskaźnika rentowności majątku na podstawowej działalności operacyjnej – sprzedaży, na działalności operacyjnej oraz na działalności brutto. W efekcie oznacza to, że w liczniku tego wskaźnika znajdują się wyniki wszystkich trzech poziomów działalności danego przedsiębiorstwa. Co może prowadzić do pewnych błędów interpretacyjnych. Gdyż zdarza się, że przedsiębiorstwa osiągają wyniki na działalnościach nieoperacyjnych na tyle wysokie, że w istotny sposób wpływają na wynik netto.</w:t>
      </w:r>
    </w:p>
    <w:p w14:paraId="480AFE59" w14:textId="77777777" w:rsidR="00D92A84" w:rsidRDefault="00000000">
      <w:pPr>
        <w:spacing w:line="276" w:lineRule="auto"/>
        <w:jc w:val="center"/>
      </w:pPr>
      <w:r>
        <w:rPr>
          <w:noProof/>
        </w:rPr>
        <w:drawing>
          <wp:inline distT="0" distB="0" distL="0" distR="0" wp14:anchorId="7383C194" wp14:editId="20A64B45">
            <wp:extent cx="3191320" cy="981212"/>
            <wp:effectExtent l="0" t="0" r="0" b="0"/>
            <wp:docPr id="2066578072" name="image35.png" descr="Obraz zawierający tekst, Czcionka, linia, biały&#10;&#10;Opis wygenerowany automatycznie"/>
            <wp:cNvGraphicFramePr/>
            <a:graphic xmlns:a="http://schemas.openxmlformats.org/drawingml/2006/main">
              <a:graphicData uri="http://schemas.openxmlformats.org/drawingml/2006/picture">
                <pic:pic xmlns:pic="http://schemas.openxmlformats.org/drawingml/2006/picture">
                  <pic:nvPicPr>
                    <pic:cNvPr id="0" name="image35.png" descr="Obraz zawierający tekst, Czcionka, linia, biały&#10;&#10;Opis wygenerowany automatycznie"/>
                    <pic:cNvPicPr preferRelativeResize="0"/>
                  </pic:nvPicPr>
                  <pic:blipFill>
                    <a:blip r:embed="rId60"/>
                    <a:srcRect/>
                    <a:stretch>
                      <a:fillRect/>
                    </a:stretch>
                  </pic:blipFill>
                  <pic:spPr>
                    <a:xfrm>
                      <a:off x="0" y="0"/>
                      <a:ext cx="3191320" cy="981212"/>
                    </a:xfrm>
                    <a:prstGeom prst="rect">
                      <a:avLst/>
                    </a:prstGeom>
                    <a:ln/>
                  </pic:spPr>
                </pic:pic>
              </a:graphicData>
            </a:graphic>
          </wp:inline>
        </w:drawing>
      </w:r>
    </w:p>
    <w:tbl>
      <w:tblPr>
        <w:tblStyle w:val="affffb"/>
        <w:tblW w:w="8920" w:type="dxa"/>
        <w:tblInd w:w="0" w:type="dxa"/>
        <w:tblLayout w:type="fixed"/>
        <w:tblLook w:val="0400" w:firstRow="0" w:lastRow="0" w:firstColumn="0" w:lastColumn="0" w:noHBand="0" w:noVBand="1"/>
      </w:tblPr>
      <w:tblGrid>
        <w:gridCol w:w="4120"/>
        <w:gridCol w:w="960"/>
        <w:gridCol w:w="960"/>
        <w:gridCol w:w="960"/>
        <w:gridCol w:w="960"/>
        <w:gridCol w:w="960"/>
      </w:tblGrid>
      <w:tr w:rsidR="00D92A84" w14:paraId="6002F398" w14:textId="77777777">
        <w:trPr>
          <w:trHeight w:val="732"/>
        </w:trPr>
        <w:tc>
          <w:tcPr>
            <w:tcW w:w="412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68CC8634" w14:textId="77777777" w:rsidR="00D92A84" w:rsidRDefault="00000000">
            <w:pPr>
              <w:jc w:val="center"/>
              <w:rPr>
                <w:b/>
                <w:color w:val="000000"/>
              </w:rPr>
            </w:pPr>
            <w:bookmarkStart w:id="62" w:name="_heading=h.4bvk7pj" w:colFirst="0" w:colLast="0"/>
            <w:bookmarkEnd w:id="62"/>
            <w:r>
              <w:rPr>
                <w:b/>
                <w:color w:val="000000"/>
              </w:rPr>
              <w:t>WSKAŹNIK RENTOWNOŚCI AKTYWÓW ROA</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9456BFC"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474C5606" w14:textId="77777777" w:rsidR="00D92A84" w:rsidRDefault="00000000">
            <w:pPr>
              <w:jc w:val="center"/>
              <w:rPr>
                <w:b/>
                <w:color w:val="000000"/>
              </w:rPr>
            </w:pPr>
            <w:r>
              <w:rPr>
                <w:b/>
                <w:color w:val="000000"/>
              </w:rPr>
              <w:t>2019</w:t>
            </w:r>
          </w:p>
        </w:tc>
        <w:tc>
          <w:tcPr>
            <w:tcW w:w="96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568CF5DA" w14:textId="77777777" w:rsidR="00D92A84" w:rsidRDefault="00000000">
            <w:pPr>
              <w:jc w:val="center"/>
              <w:rPr>
                <w:b/>
                <w:color w:val="000000"/>
              </w:rPr>
            </w:pPr>
            <w:r>
              <w:rPr>
                <w:b/>
                <w:color w:val="000000"/>
              </w:rPr>
              <w:t>2020</w:t>
            </w:r>
          </w:p>
        </w:tc>
        <w:tc>
          <w:tcPr>
            <w:tcW w:w="96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78C08595" w14:textId="77777777" w:rsidR="00D92A84" w:rsidRDefault="00000000">
            <w:pPr>
              <w:jc w:val="center"/>
              <w:rPr>
                <w:b/>
                <w:color w:val="000000"/>
              </w:rPr>
            </w:pPr>
            <w:r>
              <w:rPr>
                <w:b/>
                <w:color w:val="000000"/>
              </w:rPr>
              <w:t>2021</w:t>
            </w:r>
          </w:p>
        </w:tc>
        <w:tc>
          <w:tcPr>
            <w:tcW w:w="96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CD199B9" w14:textId="77777777" w:rsidR="00D92A84" w:rsidRDefault="00000000">
            <w:pPr>
              <w:jc w:val="center"/>
              <w:rPr>
                <w:b/>
                <w:color w:val="000000"/>
              </w:rPr>
            </w:pPr>
            <w:r>
              <w:rPr>
                <w:b/>
                <w:color w:val="000000"/>
              </w:rPr>
              <w:t>2022</w:t>
            </w:r>
          </w:p>
        </w:tc>
      </w:tr>
      <w:tr w:rsidR="00D92A84" w14:paraId="6D522B96" w14:textId="77777777">
        <w:trPr>
          <w:trHeight w:val="312"/>
        </w:trPr>
        <w:tc>
          <w:tcPr>
            <w:tcW w:w="412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6C48008F" w14:textId="77777777" w:rsidR="00D92A84" w:rsidRDefault="00000000">
            <w:pPr>
              <w:jc w:val="left"/>
              <w:rPr>
                <w:color w:val="000000"/>
              </w:rPr>
            </w:pPr>
            <w:r>
              <w:rPr>
                <w:color w:val="000000"/>
              </w:rPr>
              <w:t>Spółka 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14A4ED5" w14:textId="77777777" w:rsidR="00D92A84" w:rsidRDefault="00000000">
            <w:pPr>
              <w:jc w:val="right"/>
              <w:rPr>
                <w:i/>
                <w:color w:val="000000"/>
              </w:rPr>
            </w:pPr>
            <w:r>
              <w:rPr>
                <w:i/>
                <w:color w:val="000000"/>
              </w:rPr>
              <w:t>12,79%</w:t>
            </w:r>
          </w:p>
        </w:tc>
        <w:tc>
          <w:tcPr>
            <w:tcW w:w="960" w:type="dxa"/>
            <w:tcBorders>
              <w:top w:val="single" w:sz="4" w:space="0" w:color="000000"/>
              <w:bottom w:val="single" w:sz="4" w:space="0" w:color="000000"/>
            </w:tcBorders>
            <w:shd w:val="clear" w:color="auto" w:fill="B8CCE4"/>
            <w:tcMar>
              <w:top w:w="20" w:type="dxa"/>
              <w:left w:w="20" w:type="dxa"/>
              <w:bottom w:w="100" w:type="dxa"/>
              <w:right w:w="20" w:type="dxa"/>
            </w:tcMar>
            <w:vAlign w:val="bottom"/>
          </w:tcPr>
          <w:p w14:paraId="3ABF15F9" w14:textId="77777777" w:rsidR="00D92A84" w:rsidRDefault="00000000">
            <w:pPr>
              <w:jc w:val="right"/>
              <w:rPr>
                <w:i/>
                <w:color w:val="000000"/>
              </w:rPr>
            </w:pPr>
            <w:r>
              <w:rPr>
                <w:i/>
                <w:color w:val="000000"/>
              </w:rPr>
              <w:t>4,35%</w:t>
            </w:r>
          </w:p>
        </w:tc>
        <w:tc>
          <w:tcPr>
            <w:tcW w:w="960" w:type="dxa"/>
            <w:tcBorders>
              <w:top w:val="single" w:sz="4" w:space="0" w:color="000000"/>
              <w:left w:val="single" w:sz="4" w:space="0" w:color="000000"/>
              <w:bottom w:val="single" w:sz="4" w:space="0" w:color="000000"/>
            </w:tcBorders>
            <w:shd w:val="clear" w:color="auto" w:fill="95B3D7"/>
            <w:tcMar>
              <w:top w:w="20" w:type="dxa"/>
              <w:left w:w="20" w:type="dxa"/>
              <w:bottom w:w="100" w:type="dxa"/>
              <w:right w:w="20" w:type="dxa"/>
            </w:tcMar>
            <w:vAlign w:val="bottom"/>
          </w:tcPr>
          <w:p w14:paraId="4FBACE11" w14:textId="77777777" w:rsidR="00D92A84" w:rsidRDefault="00000000">
            <w:pPr>
              <w:jc w:val="right"/>
              <w:rPr>
                <w:i/>
                <w:color w:val="000000"/>
              </w:rPr>
            </w:pPr>
            <w:r>
              <w:rPr>
                <w:i/>
                <w:color w:val="000000"/>
              </w:rPr>
              <w:t>-10,23%</w:t>
            </w:r>
          </w:p>
        </w:tc>
        <w:tc>
          <w:tcPr>
            <w:tcW w:w="960" w:type="dxa"/>
            <w:tcBorders>
              <w:top w:val="single" w:sz="4" w:space="0" w:color="000000"/>
              <w:left w:val="single" w:sz="4" w:space="0" w:color="000000"/>
              <w:bottom w:val="single" w:sz="4" w:space="0" w:color="000000"/>
            </w:tcBorders>
            <w:shd w:val="clear" w:color="auto" w:fill="B8CCE4"/>
            <w:tcMar>
              <w:top w:w="20" w:type="dxa"/>
              <w:left w:w="20" w:type="dxa"/>
              <w:bottom w:w="100" w:type="dxa"/>
              <w:right w:w="20" w:type="dxa"/>
            </w:tcMar>
            <w:vAlign w:val="bottom"/>
          </w:tcPr>
          <w:p w14:paraId="4C804F7F" w14:textId="77777777" w:rsidR="00D92A84" w:rsidRDefault="00000000">
            <w:pPr>
              <w:jc w:val="right"/>
              <w:rPr>
                <w:i/>
                <w:color w:val="000000"/>
              </w:rPr>
            </w:pPr>
            <w:r>
              <w:rPr>
                <w:i/>
                <w:color w:val="000000"/>
              </w:rPr>
              <w:t>5,97%</w:t>
            </w:r>
          </w:p>
        </w:tc>
        <w:tc>
          <w:tcPr>
            <w:tcW w:w="960" w:type="dxa"/>
            <w:tcBorders>
              <w:top w:val="single" w:sz="4" w:space="0" w:color="000000"/>
              <w:left w:val="single" w:sz="4" w:space="0" w:color="000000"/>
              <w:bottom w:val="single" w:sz="4" w:space="0" w:color="000000"/>
            </w:tcBorders>
            <w:shd w:val="clear" w:color="auto" w:fill="DCE6F1"/>
            <w:tcMar>
              <w:top w:w="20" w:type="dxa"/>
              <w:left w:w="20" w:type="dxa"/>
              <w:bottom w:w="100" w:type="dxa"/>
              <w:right w:w="20" w:type="dxa"/>
            </w:tcMar>
            <w:vAlign w:val="bottom"/>
          </w:tcPr>
          <w:p w14:paraId="7176957F" w14:textId="77777777" w:rsidR="00D92A84" w:rsidRDefault="00000000">
            <w:pPr>
              <w:jc w:val="right"/>
              <w:rPr>
                <w:i/>
                <w:color w:val="000000"/>
              </w:rPr>
            </w:pPr>
            <w:r>
              <w:rPr>
                <w:i/>
                <w:color w:val="000000"/>
              </w:rPr>
              <w:t>28,16%</w:t>
            </w:r>
          </w:p>
        </w:tc>
      </w:tr>
      <w:tr w:rsidR="00D92A84" w14:paraId="5640B14C" w14:textId="77777777">
        <w:trPr>
          <w:trHeight w:val="312"/>
        </w:trPr>
        <w:tc>
          <w:tcPr>
            <w:tcW w:w="412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45EFC7A"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B0885D9" w14:textId="77777777" w:rsidR="00D92A84" w:rsidRDefault="00000000">
            <w:pPr>
              <w:jc w:val="right"/>
              <w:rPr>
                <w:i/>
                <w:color w:val="000000"/>
              </w:rPr>
            </w:pPr>
            <w:r>
              <w:rPr>
                <w:i/>
                <w:color w:val="000000"/>
              </w:rPr>
              <w:t>1,37%</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2103B225" w14:textId="77777777" w:rsidR="00D92A84" w:rsidRDefault="00000000">
            <w:pPr>
              <w:jc w:val="right"/>
              <w:rPr>
                <w:i/>
                <w:color w:val="000000"/>
              </w:rPr>
            </w:pPr>
            <w:r>
              <w:rPr>
                <w:i/>
                <w:color w:val="000000"/>
              </w:rPr>
              <w:t>7,26%</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25D606E4" w14:textId="77777777" w:rsidR="00D92A84" w:rsidRDefault="00000000">
            <w:pPr>
              <w:jc w:val="right"/>
              <w:rPr>
                <w:i/>
                <w:color w:val="000000"/>
              </w:rPr>
            </w:pPr>
            <w:r>
              <w:rPr>
                <w:i/>
                <w:color w:val="000000"/>
              </w:rPr>
              <w:t>1,67%</w:t>
            </w:r>
          </w:p>
        </w:tc>
        <w:tc>
          <w:tcPr>
            <w:tcW w:w="96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1ED31D51" w14:textId="77777777" w:rsidR="00D92A84" w:rsidRDefault="00000000">
            <w:pPr>
              <w:jc w:val="right"/>
              <w:rPr>
                <w:i/>
                <w:color w:val="000000"/>
              </w:rPr>
            </w:pPr>
            <w:r>
              <w:rPr>
                <w:i/>
                <w:color w:val="000000"/>
              </w:rPr>
              <w:t>6,13%</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41860A7" w14:textId="77777777" w:rsidR="00D92A84" w:rsidRDefault="00000000">
            <w:pPr>
              <w:jc w:val="right"/>
              <w:rPr>
                <w:i/>
                <w:color w:val="000000"/>
              </w:rPr>
            </w:pPr>
            <w:r>
              <w:rPr>
                <w:i/>
                <w:color w:val="000000"/>
              </w:rPr>
              <w:t>3,64%</w:t>
            </w:r>
          </w:p>
        </w:tc>
      </w:tr>
      <w:tr w:rsidR="00D92A84" w14:paraId="7639F6AD" w14:textId="77777777">
        <w:trPr>
          <w:trHeight w:val="312"/>
        </w:trPr>
        <w:tc>
          <w:tcPr>
            <w:tcW w:w="412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ADE8728"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5F3B524" w14:textId="77777777" w:rsidR="00D92A84" w:rsidRDefault="00000000">
            <w:pPr>
              <w:jc w:val="right"/>
              <w:rPr>
                <w:i/>
                <w:color w:val="000000"/>
              </w:rPr>
            </w:pPr>
            <w:r>
              <w:rPr>
                <w:i/>
                <w:color w:val="000000"/>
              </w:rPr>
              <w:t>5,40%</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4178F4FA" w14:textId="77777777" w:rsidR="00D92A84" w:rsidRDefault="00000000">
            <w:pPr>
              <w:jc w:val="right"/>
              <w:rPr>
                <w:i/>
                <w:color w:val="000000"/>
              </w:rPr>
            </w:pPr>
            <w:r>
              <w:rPr>
                <w:i/>
                <w:color w:val="000000"/>
              </w:rPr>
              <w:t>-34,84%</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585AFEEC" w14:textId="77777777" w:rsidR="00D92A84" w:rsidRDefault="00000000">
            <w:pPr>
              <w:jc w:val="right"/>
              <w:rPr>
                <w:i/>
                <w:color w:val="000000"/>
              </w:rPr>
            </w:pPr>
            <w:r>
              <w:rPr>
                <w:i/>
                <w:color w:val="000000"/>
              </w:rPr>
              <w:t>-23,80%</w:t>
            </w:r>
          </w:p>
        </w:tc>
        <w:tc>
          <w:tcPr>
            <w:tcW w:w="96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35F2975A" w14:textId="77777777" w:rsidR="00D92A84" w:rsidRDefault="00000000">
            <w:pPr>
              <w:jc w:val="right"/>
              <w:rPr>
                <w:i/>
                <w:color w:val="000000"/>
              </w:rPr>
            </w:pPr>
            <w:r>
              <w:rPr>
                <w:i/>
                <w:color w:val="000000"/>
              </w:rPr>
              <w:t>12,72%</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6A51596" w14:textId="77777777" w:rsidR="00D92A84" w:rsidRDefault="00000000">
            <w:pPr>
              <w:jc w:val="right"/>
              <w:rPr>
                <w:i/>
                <w:color w:val="000000"/>
              </w:rPr>
            </w:pPr>
            <w:r>
              <w:rPr>
                <w:i/>
                <w:color w:val="000000"/>
              </w:rPr>
              <w:t>39,61%</w:t>
            </w:r>
          </w:p>
        </w:tc>
      </w:tr>
    </w:tbl>
    <w:p w14:paraId="28B94D3A"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63" w:name="_heading=h.2r0uhxc" w:colFirst="0" w:colLast="0"/>
      <w:bookmarkEnd w:id="63"/>
      <w:r>
        <w:rPr>
          <w:i/>
          <w:color w:val="7F7F7F"/>
          <w:sz w:val="22"/>
          <w:szCs w:val="22"/>
        </w:rPr>
        <w:t>Tabela 21 ROA dla spółki JSW S.A., konkurencji oraz sektora</w:t>
      </w:r>
    </w:p>
    <w:p w14:paraId="67D45FA4" w14:textId="77777777" w:rsidR="00D92A84" w:rsidRDefault="00D92A84">
      <w:pPr>
        <w:keepNext/>
        <w:spacing w:after="0"/>
        <w:jc w:val="center"/>
      </w:pPr>
    </w:p>
    <w:p w14:paraId="596611E9" w14:textId="77777777" w:rsidR="00D92A84" w:rsidRDefault="00000000">
      <w:pPr>
        <w:keepNext/>
        <w:spacing w:after="0"/>
        <w:jc w:val="center"/>
      </w:pPr>
      <w:r>
        <w:rPr>
          <w:noProof/>
        </w:rPr>
        <w:drawing>
          <wp:inline distT="0" distB="0" distL="0" distR="0" wp14:anchorId="26A25D53" wp14:editId="3DE30907">
            <wp:extent cx="5768340" cy="2488565"/>
            <wp:effectExtent l="0" t="0" r="0" b="0"/>
            <wp:docPr id="2066578024" name="Wykres 20665780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BC9F0BC"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64" w:name="_heading=h.1664s55" w:colFirst="0" w:colLast="0"/>
      <w:bookmarkEnd w:id="64"/>
      <w:r>
        <w:rPr>
          <w:i/>
          <w:color w:val="7F7F7F"/>
          <w:sz w:val="22"/>
          <w:szCs w:val="22"/>
        </w:rPr>
        <w:t>Wykres 14 Wykres liniowy dla ROA</w:t>
      </w:r>
    </w:p>
    <w:p w14:paraId="4D253503" w14:textId="77777777" w:rsidR="00D92A84" w:rsidRDefault="00D92A84">
      <w:pPr>
        <w:jc w:val="center"/>
      </w:pPr>
    </w:p>
    <w:p w14:paraId="276F9054" w14:textId="77777777" w:rsidR="00D92A84" w:rsidRDefault="00000000">
      <w:pPr>
        <w:jc w:val="left"/>
        <w:rPr>
          <w:b/>
          <w:i/>
        </w:rPr>
      </w:pPr>
      <w:r>
        <w:rPr>
          <w:b/>
          <w:i/>
        </w:rPr>
        <w:t>Wnioski:</w:t>
      </w:r>
    </w:p>
    <w:p w14:paraId="7E00B0FE" w14:textId="77777777" w:rsidR="00D92A84" w:rsidRDefault="00000000">
      <w:r>
        <w:t>JSW S.A tylko w 2020 roku wykazała ujemny wskaźnik ROA -10,23%, od tego roku możemy jasno zauważyć tendencję wzrostową jednak przed tym rokiem(2018 i  2019) możemy zobaczyć, że sytuacja z roku na rok pogarszała się. Największa wartość wskaźnik przyjął w 2022 i było to 28,16% a najniższa w 2020 roku było to -10,23%. Bogdanka na przestrzeni okresu tych 5 lat nie zanotowała żadnego roku w którym ROA byłoby ujemne jednakże poszczególne wartości wskaźnika są niższe niż w naszej spółce(2022 i 2018) możemy wywnioskować że gdy nie mamy problemów nasza spółka wykazuje się lepszym użyciem aktywów.  W porównaniu do sektora na przestrzeni 5 lat wypadamy lepiej, sektor zalicza dwa lata gdzie wskaźnik był ujemny jednakże wykazuje większy wzrost na przestrzeni ostatnich dwóch lata co może świadczyć o tym że przez ostatnie lata radziliśmy sobie gorzej niż sektor.</w:t>
      </w:r>
    </w:p>
    <w:p w14:paraId="7B92EF3D" w14:textId="77777777" w:rsidR="00D92A84" w:rsidRDefault="00000000">
      <w:pPr>
        <w:jc w:val="left"/>
        <w:rPr>
          <w:b/>
          <w:i/>
        </w:rPr>
      </w:pPr>
      <w:r>
        <w:rPr>
          <w:b/>
          <w:i/>
        </w:rPr>
        <w:t xml:space="preserve">WSKAŹNIK RENTOWNOŚCI KAPITAŁÓW WŁASNYCH </w:t>
      </w:r>
      <w:r>
        <w:rPr>
          <w:b/>
          <w:i/>
          <w:color w:val="000000"/>
        </w:rPr>
        <w:t xml:space="preserve"> </w:t>
      </w:r>
      <w:r>
        <w:rPr>
          <w:b/>
          <w:i/>
        </w:rPr>
        <w:t>(5)</w:t>
      </w:r>
    </w:p>
    <w:p w14:paraId="4EF0F7D0" w14:textId="77777777" w:rsidR="00D92A84" w:rsidRDefault="00000000">
      <w:r>
        <w:t>Wskaźniki rentowności kapitału własnego ROE (z ang.: Return On Equity) przedstawia stopę zwrotu jaką można uzyskać z danej inwestycji. Wraz ze wzrostem wskaźnika rentowności kapitału własnego wzrasta poziom bezpieczeństwa finansowego danego przedsiębiorstwa oraz możliwość jego rozwoju. Otrzymany wynik można porównać i innymi, alternatywnymi źródłami zagospodarowania wolnych środków. Kalkulując, czy poczyniona inwestycja przyniosła oczekiwane efekty. Do otrzymanych wyników należy wkalkulować stopień ryzyka, jaki towarzyszy danej inwestycji. Wyższy stopień ryzyka, winien być wyżej wynagrodzony. Punktem wyjścia może być ocena rentowności bonów skarbowych, czy obligacji skarbowych traktowanych (polskie obligacje), jako bezpieczne inwestycje. Wartość tego wskaźnika można porównać również z wartością wskaźnika rentowności kapitału własnego na działalności operacyjnej oraz z rentownością kapitału własnego na działalności brutto. W efekcie oznacza to, że w liczniku tego wskaźnika znajdują się wyniki wszystkich trzech poziomów działalności danego przedsiębiorstwa (podstawowej działalności operacyjnej, pozostałej działalności operacyjnej i działalności finansowej). Co może prowadzić do pewnych błędów interpretacyjnych. Gdyż zdarza się, że przedsiębiorstwa osiągają wyniki na działalnościach nieoperacyjnych na tyle wysokie, że w istotny sposób wpływają na wynik netto.</w:t>
      </w:r>
    </w:p>
    <w:p w14:paraId="0D5FBBC2" w14:textId="77777777" w:rsidR="00D92A84" w:rsidRDefault="00000000">
      <w:pPr>
        <w:jc w:val="center"/>
      </w:pPr>
      <w:r>
        <w:rPr>
          <w:noProof/>
        </w:rPr>
        <w:lastRenderedPageBreak/>
        <w:drawing>
          <wp:inline distT="0" distB="0" distL="0" distR="0" wp14:anchorId="49DE1D25" wp14:editId="6910F8D8">
            <wp:extent cx="2876951" cy="819264"/>
            <wp:effectExtent l="0" t="0" r="0" b="0"/>
            <wp:docPr id="2066578074" name="image34.png" descr="Obraz zawierający tekst, Czcionka, linia, zrzut ekranu&#10;&#10;Opis wygenerowany automatycznie"/>
            <wp:cNvGraphicFramePr/>
            <a:graphic xmlns:a="http://schemas.openxmlformats.org/drawingml/2006/main">
              <a:graphicData uri="http://schemas.openxmlformats.org/drawingml/2006/picture">
                <pic:pic xmlns:pic="http://schemas.openxmlformats.org/drawingml/2006/picture">
                  <pic:nvPicPr>
                    <pic:cNvPr id="0" name="image34.png" descr="Obraz zawierający tekst, Czcionka, linia, zrzut ekranu&#10;&#10;Opis wygenerowany automatycznie"/>
                    <pic:cNvPicPr preferRelativeResize="0"/>
                  </pic:nvPicPr>
                  <pic:blipFill>
                    <a:blip r:embed="rId62"/>
                    <a:srcRect/>
                    <a:stretch>
                      <a:fillRect/>
                    </a:stretch>
                  </pic:blipFill>
                  <pic:spPr>
                    <a:xfrm>
                      <a:off x="0" y="0"/>
                      <a:ext cx="2876951" cy="819264"/>
                    </a:xfrm>
                    <a:prstGeom prst="rect">
                      <a:avLst/>
                    </a:prstGeom>
                    <a:ln/>
                  </pic:spPr>
                </pic:pic>
              </a:graphicData>
            </a:graphic>
          </wp:inline>
        </w:drawing>
      </w:r>
    </w:p>
    <w:tbl>
      <w:tblPr>
        <w:tblStyle w:val="affffc"/>
        <w:tblW w:w="8640" w:type="dxa"/>
        <w:jc w:val="center"/>
        <w:tblInd w:w="0" w:type="dxa"/>
        <w:tblLayout w:type="fixed"/>
        <w:tblLook w:val="0400" w:firstRow="0" w:lastRow="0" w:firstColumn="0" w:lastColumn="0" w:noHBand="0" w:noVBand="1"/>
      </w:tblPr>
      <w:tblGrid>
        <w:gridCol w:w="3840"/>
        <w:gridCol w:w="960"/>
        <w:gridCol w:w="960"/>
        <w:gridCol w:w="960"/>
        <w:gridCol w:w="960"/>
        <w:gridCol w:w="960"/>
      </w:tblGrid>
      <w:tr w:rsidR="00D92A84" w14:paraId="03DEDDB4" w14:textId="77777777">
        <w:trPr>
          <w:trHeight w:val="624"/>
          <w:jc w:val="center"/>
        </w:trPr>
        <w:tc>
          <w:tcPr>
            <w:tcW w:w="384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2CB2C91C" w14:textId="77777777" w:rsidR="00D92A84" w:rsidRDefault="00000000">
            <w:pPr>
              <w:jc w:val="center"/>
              <w:rPr>
                <w:b/>
                <w:color w:val="000000"/>
              </w:rPr>
            </w:pPr>
            <w:bookmarkStart w:id="65" w:name="_heading=h.3q5sasy" w:colFirst="0" w:colLast="0"/>
            <w:bookmarkEnd w:id="65"/>
            <w:r>
              <w:rPr>
                <w:b/>
                <w:color w:val="000000"/>
              </w:rPr>
              <w:t>WSKAŹNIK RENTOWNOŚCI K. WŁASNYCH ROE</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61DA0386"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03C6090B" w14:textId="77777777" w:rsidR="00D92A84" w:rsidRDefault="00000000">
            <w:pPr>
              <w:jc w:val="center"/>
              <w:rPr>
                <w:b/>
                <w:color w:val="000000"/>
              </w:rPr>
            </w:pPr>
            <w:r>
              <w:rPr>
                <w:b/>
                <w:color w:val="000000"/>
              </w:rPr>
              <w:t>2019</w:t>
            </w:r>
          </w:p>
        </w:tc>
        <w:tc>
          <w:tcPr>
            <w:tcW w:w="96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5F55AAE9" w14:textId="77777777" w:rsidR="00D92A84" w:rsidRDefault="00000000">
            <w:pPr>
              <w:jc w:val="center"/>
              <w:rPr>
                <w:b/>
                <w:color w:val="000000"/>
              </w:rPr>
            </w:pPr>
            <w:r>
              <w:rPr>
                <w:b/>
                <w:color w:val="000000"/>
              </w:rPr>
              <w:t>2020</w:t>
            </w:r>
          </w:p>
        </w:tc>
        <w:tc>
          <w:tcPr>
            <w:tcW w:w="96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748A8428" w14:textId="77777777" w:rsidR="00D92A84" w:rsidRDefault="00000000">
            <w:pPr>
              <w:jc w:val="center"/>
              <w:rPr>
                <w:b/>
                <w:color w:val="000000"/>
              </w:rPr>
            </w:pPr>
            <w:r>
              <w:rPr>
                <w:b/>
                <w:color w:val="000000"/>
              </w:rPr>
              <w:t>2021</w:t>
            </w:r>
          </w:p>
        </w:tc>
        <w:tc>
          <w:tcPr>
            <w:tcW w:w="96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0FCF8BB" w14:textId="77777777" w:rsidR="00D92A84" w:rsidRDefault="00000000">
            <w:pPr>
              <w:jc w:val="center"/>
              <w:rPr>
                <w:b/>
                <w:color w:val="000000"/>
              </w:rPr>
            </w:pPr>
            <w:r>
              <w:rPr>
                <w:b/>
                <w:color w:val="000000"/>
              </w:rPr>
              <w:t>2022</w:t>
            </w:r>
          </w:p>
        </w:tc>
      </w:tr>
      <w:tr w:rsidR="00D92A84" w14:paraId="6F697056" w14:textId="77777777">
        <w:trPr>
          <w:trHeight w:val="312"/>
          <w:jc w:val="center"/>
        </w:trPr>
        <w:tc>
          <w:tcPr>
            <w:tcW w:w="384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7EBE59C" w14:textId="77777777" w:rsidR="00D92A84" w:rsidRDefault="00000000">
            <w:pPr>
              <w:jc w:val="left"/>
              <w:rPr>
                <w:color w:val="000000"/>
              </w:rPr>
            </w:pPr>
            <w:r>
              <w:rPr>
                <w:color w:val="000000"/>
              </w:rPr>
              <w:t>Spółka 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FD45EE1" w14:textId="77777777" w:rsidR="00D92A84" w:rsidRDefault="00000000">
            <w:pPr>
              <w:jc w:val="right"/>
              <w:rPr>
                <w:i/>
                <w:color w:val="000000"/>
              </w:rPr>
            </w:pPr>
            <w:r>
              <w:rPr>
                <w:i/>
                <w:color w:val="000000"/>
              </w:rPr>
              <w:t>20,84%</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2148CA11" w14:textId="77777777" w:rsidR="00D92A84" w:rsidRDefault="00000000">
            <w:pPr>
              <w:jc w:val="right"/>
              <w:rPr>
                <w:i/>
                <w:color w:val="000000"/>
              </w:rPr>
            </w:pPr>
            <w:r>
              <w:rPr>
                <w:i/>
                <w:color w:val="000000"/>
              </w:rPr>
              <w:t>7,34%</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007CC28D" w14:textId="77777777" w:rsidR="00D92A84" w:rsidRDefault="00000000">
            <w:pPr>
              <w:jc w:val="right"/>
              <w:rPr>
                <w:i/>
                <w:color w:val="000000"/>
              </w:rPr>
            </w:pPr>
            <w:r>
              <w:rPr>
                <w:i/>
                <w:color w:val="000000"/>
              </w:rPr>
              <w:t>-21,01%</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4D403C91" w14:textId="77777777" w:rsidR="00D92A84" w:rsidRDefault="00000000">
            <w:pPr>
              <w:jc w:val="right"/>
              <w:rPr>
                <w:i/>
                <w:color w:val="000000"/>
              </w:rPr>
            </w:pPr>
            <w:r>
              <w:rPr>
                <w:i/>
                <w:color w:val="000000"/>
              </w:rPr>
              <w:t>11,48%</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4605A00" w14:textId="77777777" w:rsidR="00D92A84" w:rsidRDefault="00000000">
            <w:pPr>
              <w:jc w:val="right"/>
              <w:rPr>
                <w:i/>
                <w:color w:val="000000"/>
              </w:rPr>
            </w:pPr>
            <w:r>
              <w:rPr>
                <w:i/>
                <w:color w:val="000000"/>
              </w:rPr>
              <w:t>47,65%</w:t>
            </w:r>
          </w:p>
        </w:tc>
      </w:tr>
      <w:tr w:rsidR="00D92A84" w14:paraId="172D5B2C" w14:textId="77777777">
        <w:trPr>
          <w:trHeight w:val="312"/>
          <w:jc w:val="center"/>
        </w:trPr>
        <w:tc>
          <w:tcPr>
            <w:tcW w:w="384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B07983E"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D6845E3" w14:textId="77777777" w:rsidR="00D92A84" w:rsidRDefault="00000000">
            <w:pPr>
              <w:jc w:val="right"/>
              <w:rPr>
                <w:i/>
                <w:color w:val="000000"/>
              </w:rPr>
            </w:pPr>
            <w:r>
              <w:rPr>
                <w:i/>
                <w:color w:val="000000"/>
              </w:rPr>
              <w:t>1,82%</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144DD442" w14:textId="77777777" w:rsidR="00D92A84" w:rsidRDefault="00000000">
            <w:pPr>
              <w:jc w:val="right"/>
              <w:rPr>
                <w:i/>
                <w:color w:val="000000"/>
              </w:rPr>
            </w:pPr>
            <w:r>
              <w:rPr>
                <w:i/>
                <w:color w:val="000000"/>
              </w:rPr>
              <w:t>9,56%</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08D4A3B3" w14:textId="77777777" w:rsidR="00D92A84" w:rsidRDefault="00000000">
            <w:pPr>
              <w:jc w:val="right"/>
              <w:rPr>
                <w:i/>
                <w:color w:val="000000"/>
              </w:rPr>
            </w:pPr>
            <w:r>
              <w:rPr>
                <w:i/>
                <w:color w:val="000000"/>
              </w:rPr>
              <w:t>2,21%</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6098B496" w14:textId="77777777" w:rsidR="00D92A84" w:rsidRDefault="00000000">
            <w:pPr>
              <w:jc w:val="right"/>
              <w:rPr>
                <w:i/>
                <w:color w:val="000000"/>
              </w:rPr>
            </w:pPr>
            <w:r>
              <w:rPr>
                <w:i/>
                <w:color w:val="000000"/>
              </w:rPr>
              <w:t>8,02%</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5D54BEEC" w14:textId="77777777" w:rsidR="00D92A84" w:rsidRDefault="00000000">
            <w:pPr>
              <w:jc w:val="right"/>
              <w:rPr>
                <w:i/>
                <w:color w:val="000000"/>
              </w:rPr>
            </w:pPr>
            <w:r>
              <w:rPr>
                <w:i/>
                <w:color w:val="000000"/>
              </w:rPr>
              <w:t>4,74%</w:t>
            </w:r>
          </w:p>
        </w:tc>
      </w:tr>
      <w:tr w:rsidR="00D92A84" w14:paraId="5C566817" w14:textId="77777777">
        <w:trPr>
          <w:trHeight w:val="312"/>
          <w:jc w:val="center"/>
        </w:trPr>
        <w:tc>
          <w:tcPr>
            <w:tcW w:w="384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420F6EFE"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521CF1A" w14:textId="77777777" w:rsidR="00D92A84" w:rsidRDefault="00000000">
            <w:pPr>
              <w:jc w:val="right"/>
              <w:rPr>
                <w:i/>
                <w:color w:val="000000"/>
              </w:rPr>
            </w:pPr>
            <w:r>
              <w:rPr>
                <w:i/>
                <w:color w:val="000000"/>
              </w:rPr>
              <w:t>5,40%</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5D130790" w14:textId="77777777" w:rsidR="00D92A84" w:rsidRDefault="00000000">
            <w:pPr>
              <w:jc w:val="right"/>
              <w:rPr>
                <w:i/>
                <w:color w:val="000000"/>
              </w:rPr>
            </w:pPr>
            <w:r>
              <w:rPr>
                <w:i/>
                <w:color w:val="000000"/>
              </w:rPr>
              <w:t>-34,84%</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3E160777" w14:textId="77777777" w:rsidR="00D92A84" w:rsidRDefault="00000000">
            <w:pPr>
              <w:jc w:val="right"/>
              <w:rPr>
                <w:i/>
                <w:color w:val="000000"/>
              </w:rPr>
            </w:pPr>
            <w:r>
              <w:rPr>
                <w:i/>
                <w:color w:val="000000"/>
              </w:rPr>
              <w:t>-23,80%</w:t>
            </w:r>
          </w:p>
        </w:tc>
        <w:tc>
          <w:tcPr>
            <w:tcW w:w="96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6E292623" w14:textId="77777777" w:rsidR="00D92A84" w:rsidRDefault="00000000">
            <w:pPr>
              <w:jc w:val="right"/>
              <w:rPr>
                <w:i/>
                <w:color w:val="000000"/>
              </w:rPr>
            </w:pPr>
            <w:r>
              <w:rPr>
                <w:i/>
                <w:color w:val="000000"/>
              </w:rPr>
              <w:t>12,72%</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BA8F89D" w14:textId="77777777" w:rsidR="00D92A84" w:rsidRDefault="00000000">
            <w:pPr>
              <w:jc w:val="right"/>
              <w:rPr>
                <w:i/>
                <w:color w:val="000000"/>
              </w:rPr>
            </w:pPr>
            <w:r>
              <w:rPr>
                <w:i/>
                <w:color w:val="000000"/>
              </w:rPr>
              <w:t>39,61%</w:t>
            </w:r>
          </w:p>
        </w:tc>
      </w:tr>
    </w:tbl>
    <w:p w14:paraId="79E41803"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66" w:name="_heading=h.25b2l0r" w:colFirst="0" w:colLast="0"/>
      <w:bookmarkEnd w:id="66"/>
      <w:r>
        <w:rPr>
          <w:i/>
          <w:color w:val="7F7F7F"/>
          <w:sz w:val="22"/>
          <w:szCs w:val="22"/>
        </w:rPr>
        <w:t>Tabela 22 ROE dla spółki JSW S.A., konkurencji oraz sektora</w:t>
      </w:r>
    </w:p>
    <w:p w14:paraId="3E7A2D3E" w14:textId="77777777" w:rsidR="00D92A84" w:rsidRDefault="00000000">
      <w:pPr>
        <w:keepNext/>
        <w:spacing w:after="0"/>
        <w:jc w:val="center"/>
      </w:pPr>
      <w:r>
        <w:rPr>
          <w:noProof/>
        </w:rPr>
        <w:drawing>
          <wp:inline distT="0" distB="0" distL="0" distR="0" wp14:anchorId="4B275F98" wp14:editId="408B1DFD">
            <wp:extent cx="5768340" cy="2212340"/>
            <wp:effectExtent l="0" t="0" r="0" b="0"/>
            <wp:docPr id="2066578025" name="Wykres 20665780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0266AA1" w14:textId="77777777" w:rsidR="00D92A84" w:rsidRDefault="00D92A84">
      <w:pPr>
        <w:keepNext/>
        <w:spacing w:after="0"/>
        <w:jc w:val="center"/>
      </w:pPr>
    </w:p>
    <w:p w14:paraId="0CD58ACB"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67" w:name="_heading=h.kgcv8k" w:colFirst="0" w:colLast="0"/>
      <w:bookmarkEnd w:id="67"/>
      <w:r>
        <w:rPr>
          <w:i/>
          <w:color w:val="7F7F7F"/>
          <w:sz w:val="22"/>
          <w:szCs w:val="22"/>
        </w:rPr>
        <w:t>Wykres 15 Wykres liniowy dla ROE</w:t>
      </w:r>
    </w:p>
    <w:p w14:paraId="773A3B39" w14:textId="77777777" w:rsidR="00D92A84" w:rsidRDefault="00D92A84"/>
    <w:p w14:paraId="0FFF03BA" w14:textId="77777777" w:rsidR="00D92A84" w:rsidRDefault="00000000">
      <w:pPr>
        <w:jc w:val="left"/>
      </w:pPr>
      <w:r>
        <w:t>Wnioski: JSW S.A tylko w 2020 roku wykazała ujemny wskaźnik ROE -23,8%, od tego roku możemy jasno zauważyć tendencję wzrostową jednak przed tym rokiem(2018 i  2019) możemy zobaczyć, że sytuacja z roku na rok pogarszała się. Największa wartość wskaźnik przyjął w 2022 i było to 47,65% a najniższa w 2020 roku było to -23,8%. Bogdanka na przestrzeni okresu tych 5 lat nie zanotowała żadnego roku w którym ROE byłoby ujemne jednakże poszczególne wartości wskaźnika są niższe niż w naszej spółce(2022,2021,2018) możemy wywnioskować że gdy nie mamy problemów nasza spółka wykazuje się lepszym użyciem kapitału własnego.  W porównaniu do sektora na przestrzeni 5 lat wypadamy lepiej, sektor zalicza dwa lata gdzie wskaźnik był ujemny jak i również w ostatnich latach nasza spółka wykazuje lepszy wskaźnik ROE w okresie 2020-2022.</w:t>
      </w:r>
    </w:p>
    <w:p w14:paraId="453EC086" w14:textId="77777777" w:rsidR="00D92A84" w:rsidRDefault="00D92A84"/>
    <w:p w14:paraId="136CB93D" w14:textId="77777777" w:rsidR="00D92A84" w:rsidRDefault="00D92A84"/>
    <w:p w14:paraId="4D0B037F" w14:textId="77777777" w:rsidR="00D92A84" w:rsidRDefault="00D92A84"/>
    <w:p w14:paraId="3A91EAAA" w14:textId="77777777" w:rsidR="00D92A84" w:rsidRDefault="00000000">
      <w:pPr>
        <w:rPr>
          <w:b/>
          <w:i/>
        </w:rPr>
      </w:pPr>
      <w:r>
        <w:rPr>
          <w:b/>
          <w:i/>
        </w:rPr>
        <w:t xml:space="preserve">WSKAŹNIK RENTOWNOŚCI OPERACYJNEJ </w:t>
      </w:r>
      <w:r>
        <w:rPr>
          <w:b/>
          <w:i/>
          <w:color w:val="000000"/>
        </w:rPr>
        <w:t xml:space="preserve"> </w:t>
      </w:r>
      <w:r>
        <w:rPr>
          <w:b/>
          <w:i/>
        </w:rPr>
        <w:t>(5)</w:t>
      </w:r>
    </w:p>
    <w:p w14:paraId="0AE45932" w14:textId="77777777" w:rsidR="00D92A84" w:rsidRDefault="00000000">
      <w:pPr>
        <w:rPr>
          <w:b/>
          <w:i/>
        </w:rPr>
      </w:pPr>
      <w:hyperlink r:id="rId64" w:anchor=":~:text=Rentowno%C5%9B%C4%87%20operacyjna%20aktyw%C3%B3w%20jest%20ilorazem,zobowi%C4%85za%C5%84%2C%20w%20tym%20podatku%20pochodowego">
        <w:r>
          <w:rPr>
            <w:b/>
            <w:i/>
            <w:color w:val="0563C1"/>
            <w:u w:val="single"/>
          </w:rPr>
          <w:t>https://www.biznesradar.pl/slownik-wskazniki/rentownosci#:~:text=Rentowność%20operacyjna%20aktywów%20jest%20ilorazem,zobowiązań%2C%20w%20tym%20podatku%20pochodowego</w:t>
        </w:r>
      </w:hyperlink>
      <w:r>
        <w:rPr>
          <w:b/>
          <w:i/>
        </w:rPr>
        <w:t>. – źródło wzoru</w:t>
      </w:r>
    </w:p>
    <w:p w14:paraId="753E9A0B" w14:textId="77777777" w:rsidR="00D92A84" w:rsidRDefault="00000000">
      <w:r>
        <w:t>Rentowność operacyjna, zwana również marżą operacyjną, to miara efektywności operacyjnej przedsiębiorstwa, która ocenia jego zdolność do generowania zysków z samej działalności operacyjnej, pomijając koszty związane z finansowaniem i podatkami. Jest to kluczowy wskaźnik analizy finansowej, który pozwala ocenić, jak skutecznie firma zarządza swoimi operacjami.</w:t>
      </w:r>
    </w:p>
    <w:p w14:paraId="7DA891C0" w14:textId="77777777" w:rsidR="00D92A84" w:rsidRDefault="00000000">
      <w:pPr>
        <w:jc w:val="center"/>
        <w:rPr>
          <w:i/>
          <w:sz w:val="20"/>
          <w:szCs w:val="20"/>
        </w:rPr>
      </w:pPr>
      <w:r>
        <w:rPr>
          <w:i/>
          <w:noProof/>
          <w:sz w:val="20"/>
          <w:szCs w:val="20"/>
        </w:rPr>
        <w:drawing>
          <wp:inline distT="0" distB="0" distL="0" distR="0" wp14:anchorId="340A4F99" wp14:editId="0A9C6E83">
            <wp:extent cx="2324424" cy="666843"/>
            <wp:effectExtent l="0" t="0" r="0" b="0"/>
            <wp:docPr id="2066578076" name="image41.png" descr="Obraz zawierający tekst, Czcionka, biały, linia&#10;&#10;Opis wygenerowany automatycznie"/>
            <wp:cNvGraphicFramePr/>
            <a:graphic xmlns:a="http://schemas.openxmlformats.org/drawingml/2006/main">
              <a:graphicData uri="http://schemas.openxmlformats.org/drawingml/2006/picture">
                <pic:pic xmlns:pic="http://schemas.openxmlformats.org/drawingml/2006/picture">
                  <pic:nvPicPr>
                    <pic:cNvPr id="0" name="image41.png" descr="Obraz zawierający tekst, Czcionka, biały, linia&#10;&#10;Opis wygenerowany automatycznie"/>
                    <pic:cNvPicPr preferRelativeResize="0"/>
                  </pic:nvPicPr>
                  <pic:blipFill>
                    <a:blip r:embed="rId65"/>
                    <a:srcRect/>
                    <a:stretch>
                      <a:fillRect/>
                    </a:stretch>
                  </pic:blipFill>
                  <pic:spPr>
                    <a:xfrm>
                      <a:off x="0" y="0"/>
                      <a:ext cx="2324424" cy="666843"/>
                    </a:xfrm>
                    <a:prstGeom prst="rect">
                      <a:avLst/>
                    </a:prstGeom>
                    <a:ln/>
                  </pic:spPr>
                </pic:pic>
              </a:graphicData>
            </a:graphic>
          </wp:inline>
        </w:drawing>
      </w:r>
    </w:p>
    <w:p w14:paraId="46EC7965" w14:textId="77777777" w:rsidR="00D92A84" w:rsidRDefault="00D92A84">
      <w:pPr>
        <w:pBdr>
          <w:top w:val="nil"/>
          <w:left w:val="nil"/>
          <w:bottom w:val="nil"/>
          <w:right w:val="nil"/>
          <w:between w:val="nil"/>
        </w:pBdr>
        <w:spacing w:after="200" w:line="240" w:lineRule="auto"/>
        <w:jc w:val="center"/>
        <w:rPr>
          <w:i/>
          <w:color w:val="7F7F7F"/>
          <w:sz w:val="22"/>
          <w:szCs w:val="22"/>
        </w:rPr>
      </w:pPr>
    </w:p>
    <w:tbl>
      <w:tblPr>
        <w:tblStyle w:val="affffd"/>
        <w:tblW w:w="8160" w:type="dxa"/>
        <w:jc w:val="center"/>
        <w:tblInd w:w="0" w:type="dxa"/>
        <w:tblLayout w:type="fixed"/>
        <w:tblLook w:val="0400" w:firstRow="0" w:lastRow="0" w:firstColumn="0" w:lastColumn="0" w:noHBand="0" w:noVBand="1"/>
      </w:tblPr>
      <w:tblGrid>
        <w:gridCol w:w="3360"/>
        <w:gridCol w:w="960"/>
        <w:gridCol w:w="960"/>
        <w:gridCol w:w="960"/>
        <w:gridCol w:w="960"/>
        <w:gridCol w:w="960"/>
      </w:tblGrid>
      <w:tr w:rsidR="00D92A84" w14:paraId="6327BEF6" w14:textId="77777777">
        <w:trPr>
          <w:trHeight w:val="732"/>
          <w:jc w:val="center"/>
        </w:trPr>
        <w:tc>
          <w:tcPr>
            <w:tcW w:w="33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78FA0143" w14:textId="77777777" w:rsidR="00D92A84" w:rsidRDefault="00000000">
            <w:pPr>
              <w:jc w:val="center"/>
              <w:rPr>
                <w:b/>
                <w:color w:val="000000"/>
              </w:rPr>
            </w:pPr>
            <w:bookmarkStart w:id="68" w:name="_heading=h.34g0dwd" w:colFirst="0" w:colLast="0"/>
            <w:bookmarkEnd w:id="68"/>
            <w:r>
              <w:rPr>
                <w:b/>
                <w:color w:val="000000"/>
              </w:rPr>
              <w:t>WSKAŹNIK RENTOWNOŚCI OPERACYJNEJ</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2A0F64EC"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2B9F75B2" w14:textId="77777777" w:rsidR="00D92A84" w:rsidRDefault="00000000">
            <w:pPr>
              <w:jc w:val="center"/>
              <w:rPr>
                <w:b/>
                <w:color w:val="000000"/>
              </w:rPr>
            </w:pPr>
            <w:r>
              <w:rPr>
                <w:b/>
                <w:color w:val="000000"/>
              </w:rPr>
              <w:t>2019</w:t>
            </w:r>
          </w:p>
        </w:tc>
        <w:tc>
          <w:tcPr>
            <w:tcW w:w="960"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1F72FDD7" w14:textId="77777777" w:rsidR="00D92A84" w:rsidRDefault="00000000">
            <w:pPr>
              <w:jc w:val="center"/>
              <w:rPr>
                <w:b/>
                <w:color w:val="000000"/>
              </w:rPr>
            </w:pPr>
            <w:r>
              <w:rPr>
                <w:b/>
                <w:color w:val="000000"/>
              </w:rPr>
              <w:t>2020</w:t>
            </w:r>
          </w:p>
        </w:tc>
        <w:tc>
          <w:tcPr>
            <w:tcW w:w="960"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1980E239" w14:textId="77777777" w:rsidR="00D92A84" w:rsidRDefault="00000000">
            <w:pPr>
              <w:jc w:val="center"/>
              <w:rPr>
                <w:b/>
                <w:color w:val="000000"/>
              </w:rPr>
            </w:pPr>
            <w:r>
              <w:rPr>
                <w:b/>
                <w:color w:val="000000"/>
              </w:rPr>
              <w:t>2021</w:t>
            </w:r>
          </w:p>
        </w:tc>
        <w:tc>
          <w:tcPr>
            <w:tcW w:w="960"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0735245" w14:textId="77777777" w:rsidR="00D92A84" w:rsidRDefault="00000000">
            <w:pPr>
              <w:jc w:val="center"/>
              <w:rPr>
                <w:b/>
                <w:color w:val="000000"/>
              </w:rPr>
            </w:pPr>
            <w:r>
              <w:rPr>
                <w:b/>
                <w:color w:val="000000"/>
              </w:rPr>
              <w:t>2022</w:t>
            </w:r>
          </w:p>
        </w:tc>
      </w:tr>
      <w:tr w:rsidR="00D92A84" w14:paraId="22C9D483" w14:textId="77777777">
        <w:trPr>
          <w:trHeight w:val="312"/>
          <w:jc w:val="center"/>
        </w:trPr>
        <w:tc>
          <w:tcPr>
            <w:tcW w:w="336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6D5CF6B" w14:textId="77777777" w:rsidR="00D92A84" w:rsidRDefault="00000000">
            <w:pPr>
              <w:jc w:val="left"/>
              <w:rPr>
                <w:color w:val="000000"/>
              </w:rPr>
            </w:pPr>
            <w:r>
              <w:rPr>
                <w:color w:val="000000"/>
              </w:rPr>
              <w:t>Spółka 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382F7F6" w14:textId="77777777" w:rsidR="00D92A84" w:rsidRDefault="00000000">
            <w:pPr>
              <w:jc w:val="right"/>
              <w:rPr>
                <w:i/>
                <w:color w:val="000000"/>
              </w:rPr>
            </w:pPr>
            <w:r>
              <w:rPr>
                <w:i/>
                <w:color w:val="000000"/>
              </w:rPr>
              <w:t>22,98%</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626F8C21" w14:textId="77777777" w:rsidR="00D92A84" w:rsidRDefault="00000000">
            <w:pPr>
              <w:jc w:val="right"/>
              <w:rPr>
                <w:i/>
                <w:color w:val="000000"/>
              </w:rPr>
            </w:pPr>
            <w:r>
              <w:rPr>
                <w:i/>
                <w:color w:val="000000"/>
              </w:rPr>
              <w:t>10,44%</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6C5FC02D" w14:textId="77777777" w:rsidR="00D92A84" w:rsidRDefault="00000000">
            <w:pPr>
              <w:jc w:val="right"/>
              <w:rPr>
                <w:i/>
                <w:color w:val="000000"/>
              </w:rPr>
            </w:pPr>
            <w:r>
              <w:rPr>
                <w:i/>
                <w:color w:val="000000"/>
              </w:rPr>
              <w:t>-25,67%</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305C77A8" w14:textId="77777777" w:rsidR="00D92A84" w:rsidRDefault="00000000">
            <w:pPr>
              <w:jc w:val="right"/>
              <w:rPr>
                <w:i/>
                <w:color w:val="000000"/>
              </w:rPr>
            </w:pPr>
            <w:r>
              <w:rPr>
                <w:i/>
                <w:color w:val="000000"/>
              </w:rPr>
              <w:t>11,88%</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66744DE" w14:textId="77777777" w:rsidR="00D92A84" w:rsidRDefault="00000000">
            <w:pPr>
              <w:jc w:val="right"/>
              <w:rPr>
                <w:i/>
                <w:color w:val="000000"/>
              </w:rPr>
            </w:pPr>
            <w:r>
              <w:rPr>
                <w:i/>
                <w:color w:val="000000"/>
              </w:rPr>
              <w:t>46,22%</w:t>
            </w:r>
          </w:p>
        </w:tc>
      </w:tr>
      <w:tr w:rsidR="00D92A84" w14:paraId="2A9A4196" w14:textId="77777777">
        <w:trPr>
          <w:trHeight w:val="312"/>
          <w:jc w:val="center"/>
        </w:trPr>
        <w:tc>
          <w:tcPr>
            <w:tcW w:w="336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3EA7397"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4614511" w14:textId="77777777" w:rsidR="00D92A84" w:rsidRDefault="00000000">
            <w:pPr>
              <w:jc w:val="right"/>
              <w:rPr>
                <w:i/>
                <w:color w:val="000000"/>
              </w:rPr>
            </w:pPr>
            <w:r>
              <w:rPr>
                <w:i/>
                <w:color w:val="000000"/>
              </w:rPr>
              <w:t>3,53%</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62A37584" w14:textId="77777777" w:rsidR="00D92A84" w:rsidRDefault="00000000">
            <w:pPr>
              <w:jc w:val="right"/>
              <w:rPr>
                <w:i/>
                <w:color w:val="000000"/>
              </w:rPr>
            </w:pPr>
            <w:r>
              <w:rPr>
                <w:i/>
                <w:color w:val="000000"/>
              </w:rPr>
              <w:t>17,39%</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33E028B6" w14:textId="77777777" w:rsidR="00D92A84" w:rsidRDefault="00000000">
            <w:pPr>
              <w:jc w:val="right"/>
              <w:rPr>
                <w:i/>
                <w:color w:val="000000"/>
              </w:rPr>
            </w:pPr>
            <w:r>
              <w:rPr>
                <w:i/>
                <w:color w:val="000000"/>
              </w:rPr>
              <w:t>5,23%</w:t>
            </w:r>
          </w:p>
        </w:tc>
        <w:tc>
          <w:tcPr>
            <w:tcW w:w="960" w:type="dxa"/>
            <w:tcBorders>
              <w:left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3986AD34" w14:textId="77777777" w:rsidR="00D92A84" w:rsidRDefault="00000000">
            <w:pPr>
              <w:jc w:val="right"/>
              <w:rPr>
                <w:i/>
                <w:color w:val="000000"/>
              </w:rPr>
            </w:pPr>
            <w:r>
              <w:rPr>
                <w:i/>
                <w:color w:val="000000"/>
              </w:rPr>
              <w:t>15,47%</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7EAF6A9F" w14:textId="77777777" w:rsidR="00D92A84" w:rsidRDefault="00000000">
            <w:pPr>
              <w:jc w:val="right"/>
              <w:rPr>
                <w:i/>
                <w:color w:val="000000"/>
              </w:rPr>
            </w:pPr>
            <w:r>
              <w:rPr>
                <w:i/>
                <w:color w:val="000000"/>
              </w:rPr>
              <w:t>8,17%</w:t>
            </w:r>
          </w:p>
        </w:tc>
      </w:tr>
      <w:tr w:rsidR="00D92A84" w14:paraId="4B4F277A" w14:textId="77777777">
        <w:trPr>
          <w:trHeight w:val="312"/>
          <w:jc w:val="center"/>
        </w:trPr>
        <w:tc>
          <w:tcPr>
            <w:tcW w:w="336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7AD2D9A7"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5F4C46C" w14:textId="77777777" w:rsidR="00D92A84" w:rsidRDefault="00000000">
            <w:pPr>
              <w:jc w:val="right"/>
              <w:rPr>
                <w:i/>
                <w:color w:val="000000"/>
              </w:rPr>
            </w:pPr>
            <w:r>
              <w:rPr>
                <w:i/>
                <w:color w:val="000000"/>
              </w:rPr>
              <w:t>10,03%</w:t>
            </w:r>
          </w:p>
        </w:tc>
        <w:tc>
          <w:tcPr>
            <w:tcW w:w="960" w:type="dxa"/>
            <w:tcBorders>
              <w:bottom w:val="single" w:sz="4" w:space="0" w:color="000000"/>
            </w:tcBorders>
            <w:shd w:val="clear" w:color="auto" w:fill="B8CCE4"/>
            <w:tcMar>
              <w:top w:w="20" w:type="dxa"/>
              <w:left w:w="20" w:type="dxa"/>
              <w:bottom w:w="100" w:type="dxa"/>
              <w:right w:w="20" w:type="dxa"/>
            </w:tcMar>
            <w:vAlign w:val="bottom"/>
          </w:tcPr>
          <w:p w14:paraId="1A201451" w14:textId="77777777" w:rsidR="00D92A84" w:rsidRDefault="00000000">
            <w:pPr>
              <w:jc w:val="right"/>
              <w:rPr>
                <w:i/>
                <w:color w:val="000000"/>
              </w:rPr>
            </w:pPr>
            <w:r>
              <w:rPr>
                <w:i/>
                <w:color w:val="000000"/>
              </w:rPr>
              <w:t>-26,12%</w:t>
            </w:r>
          </w:p>
        </w:tc>
        <w:tc>
          <w:tcPr>
            <w:tcW w:w="960" w:type="dxa"/>
            <w:tcBorders>
              <w:left w:val="single" w:sz="4" w:space="0" w:color="000000"/>
              <w:bottom w:val="single" w:sz="4" w:space="0" w:color="000000"/>
            </w:tcBorders>
            <w:shd w:val="clear" w:color="auto" w:fill="95B3D7"/>
            <w:tcMar>
              <w:top w:w="20" w:type="dxa"/>
              <w:left w:w="20" w:type="dxa"/>
              <w:bottom w:w="100" w:type="dxa"/>
              <w:right w:w="20" w:type="dxa"/>
            </w:tcMar>
            <w:vAlign w:val="bottom"/>
          </w:tcPr>
          <w:p w14:paraId="5BB819ED" w14:textId="77777777" w:rsidR="00D92A84" w:rsidRDefault="00000000">
            <w:pPr>
              <w:jc w:val="right"/>
              <w:rPr>
                <w:i/>
                <w:color w:val="000000"/>
              </w:rPr>
            </w:pPr>
            <w:r>
              <w:rPr>
                <w:i/>
                <w:color w:val="000000"/>
              </w:rPr>
              <w:t>-7,88%</w:t>
            </w:r>
          </w:p>
        </w:tc>
        <w:tc>
          <w:tcPr>
            <w:tcW w:w="960" w:type="dxa"/>
            <w:tcBorders>
              <w:left w:val="single" w:sz="4" w:space="0" w:color="000000"/>
              <w:bottom w:val="single" w:sz="4" w:space="0" w:color="000000"/>
            </w:tcBorders>
            <w:shd w:val="clear" w:color="auto" w:fill="B8CCE4"/>
            <w:tcMar>
              <w:top w:w="20" w:type="dxa"/>
              <w:left w:w="20" w:type="dxa"/>
              <w:bottom w:w="100" w:type="dxa"/>
              <w:right w:w="20" w:type="dxa"/>
            </w:tcMar>
            <w:vAlign w:val="bottom"/>
          </w:tcPr>
          <w:p w14:paraId="40C78345" w14:textId="77777777" w:rsidR="00D92A84" w:rsidRDefault="00000000">
            <w:pPr>
              <w:jc w:val="right"/>
              <w:rPr>
                <w:i/>
                <w:color w:val="000000"/>
              </w:rPr>
            </w:pPr>
            <w:r>
              <w:rPr>
                <w:i/>
                <w:color w:val="000000"/>
              </w:rPr>
              <w:t>10,01%</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103D6AB" w14:textId="77777777" w:rsidR="00D92A84" w:rsidRDefault="00000000">
            <w:pPr>
              <w:jc w:val="right"/>
              <w:rPr>
                <w:i/>
                <w:color w:val="000000"/>
              </w:rPr>
            </w:pPr>
            <w:r>
              <w:rPr>
                <w:i/>
                <w:color w:val="000000"/>
              </w:rPr>
              <w:t>39,61%</w:t>
            </w:r>
          </w:p>
        </w:tc>
      </w:tr>
    </w:tbl>
    <w:p w14:paraId="36AA467E"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69" w:name="_heading=h.43ky6rz" w:colFirst="0" w:colLast="0"/>
      <w:bookmarkEnd w:id="69"/>
      <w:r>
        <w:rPr>
          <w:i/>
          <w:color w:val="7F7F7F"/>
          <w:sz w:val="22"/>
          <w:szCs w:val="22"/>
        </w:rPr>
        <w:t>Tabela 23 Wskaźnik rentowności operacyjnej spółki JSW S.A., konkurencji oraz sektora</w:t>
      </w:r>
    </w:p>
    <w:p w14:paraId="3D5F1B14" w14:textId="77777777" w:rsidR="00D92A84" w:rsidRDefault="00000000">
      <w:pPr>
        <w:pBdr>
          <w:top w:val="nil"/>
          <w:left w:val="nil"/>
          <w:bottom w:val="nil"/>
          <w:right w:val="nil"/>
          <w:between w:val="nil"/>
        </w:pBdr>
        <w:spacing w:after="0" w:line="240" w:lineRule="auto"/>
        <w:jc w:val="center"/>
        <w:rPr>
          <w:i/>
          <w:color w:val="7F7F7F"/>
          <w:sz w:val="22"/>
          <w:szCs w:val="22"/>
        </w:rPr>
      </w:pPr>
      <w:r>
        <w:rPr>
          <w:noProof/>
        </w:rPr>
        <w:drawing>
          <wp:inline distT="0" distB="0" distL="0" distR="0" wp14:anchorId="2E484778" wp14:editId="25EAA30F">
            <wp:extent cx="5768340" cy="2371090"/>
            <wp:effectExtent l="0" t="0" r="0" b="0"/>
            <wp:docPr id="2066578026" name="Wykres 20665780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49E96CD"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70" w:name="_heading=h.2iq8gzs" w:colFirst="0" w:colLast="0"/>
      <w:bookmarkEnd w:id="70"/>
      <w:r>
        <w:rPr>
          <w:i/>
          <w:color w:val="7F7F7F"/>
          <w:sz w:val="22"/>
          <w:szCs w:val="22"/>
        </w:rPr>
        <w:t>Wykres 16 Wykres dla wskaźnika rentowności operacyjnej</w:t>
      </w:r>
    </w:p>
    <w:p w14:paraId="530BE35B" w14:textId="77777777" w:rsidR="00D92A84" w:rsidRDefault="00D92A84"/>
    <w:p w14:paraId="0A1DEC55" w14:textId="77777777" w:rsidR="00D92A84" w:rsidRDefault="00000000">
      <w:r>
        <w:t>Wnioski: Spółka JSW S.A. charakteryzowała się wysoką rentownością operacyjną w latach 2018 i 2022, osiągając w obu tych okresach wskaźnik na poziomie 22,98%. Świadczy to o dobrej efektywności jej działalności operacyjnej w tych latach. Natomiast w 2020 roku JSW S.A. odnotowała ujemną rentowność operacyjną na poziomie -25,67%, co sugeruje pogorszenie wyników operacyjnych w tym okresie.</w:t>
      </w:r>
    </w:p>
    <w:p w14:paraId="39003D4A" w14:textId="77777777" w:rsidR="00D92A84" w:rsidRDefault="00000000">
      <w:r>
        <w:t xml:space="preserve">Z kolei spółka Bogdanka S.A. wykazywała bardziej stabilną rentowność operacyjną, oscylującą w przedziale od 3,53% do 17,39% w analizowanych latach. Najwyższą rentowność Bogdanka </w:t>
      </w:r>
      <w:r>
        <w:lastRenderedPageBreak/>
        <w:t>osiągnęła w 2019 roku, na poziomie 17,39%, co świadczy o efektywnym wykorzystaniu zasobów operacyjnych w tym okresie.</w:t>
      </w:r>
    </w:p>
    <w:p w14:paraId="593C1380" w14:textId="77777777" w:rsidR="00D92A84" w:rsidRDefault="00000000">
      <w:r>
        <w:t>Analizując sektor, w którym działają obie spółki, można zauważyć dużą zmienność rentowności operacyjnej. W 2019 roku odnotowano ujemną rentowność na poziomie -26,12%, natomiast w pozostałych latach wskaźnik ten kształtował się na poziomie 10-10,03%, co może wskazywać na trudne warunki rynkowe w 2019 roku.</w:t>
      </w:r>
    </w:p>
    <w:p w14:paraId="70C50A9C" w14:textId="77777777" w:rsidR="00D92A84" w:rsidRDefault="00000000">
      <w:r>
        <w:t>Podsumowując, analiza wskaźnika rentowności operacyjnej pozwala stwierdzić, że spółka JSW S.A. wykazywała lepsze wyniki operacyjne niż Bogdanka S.A. w większości analizowanych lat,  w porównaniu do sektora wypadamy lepiej na przestrzeni całego okresu, wypadamy gorzej tylko w 2020 roku ponadto wykazujemy dużo większą tendencję wzrostową na przestrzeni ostatnich lat co może świadczyć o większym rozwoju naszej spółki na tle naszego sektora.</w:t>
      </w:r>
    </w:p>
    <w:p w14:paraId="5234FF34" w14:textId="77777777" w:rsidR="00D92A84" w:rsidRDefault="00000000">
      <w:pPr>
        <w:rPr>
          <w:b/>
          <w:i/>
        </w:rPr>
      </w:pPr>
      <w:bookmarkStart w:id="71" w:name="bookmark=id.xvir7l" w:colFirst="0" w:colLast="0"/>
      <w:bookmarkEnd w:id="71"/>
      <w:r>
        <w:rPr>
          <w:b/>
          <w:i/>
        </w:rPr>
        <w:t xml:space="preserve">WSKAŹNIK MARŻY BRUTTO </w:t>
      </w:r>
      <w:r>
        <w:rPr>
          <w:b/>
          <w:i/>
          <w:color w:val="000000"/>
        </w:rPr>
        <w:t xml:space="preserve"> </w:t>
      </w:r>
      <w:r>
        <w:rPr>
          <w:b/>
          <w:i/>
        </w:rPr>
        <w:t>(5)</w:t>
      </w:r>
    </w:p>
    <w:p w14:paraId="562F4388" w14:textId="77777777" w:rsidR="00D92A84" w:rsidRDefault="00000000">
      <w:pPr>
        <w:rPr>
          <w:b/>
          <w:i/>
        </w:rPr>
      </w:pPr>
      <w:hyperlink r:id="rId67" w:anchor=":~:text=Mar%C5%BCa%20brutto%20jest%20miernikiem%20rentowno%C5%9Bci,dziel%C4%85c%20zysk%20brutto%20przez%20przychody">
        <w:r>
          <w:rPr>
            <w:b/>
            <w:i/>
            <w:color w:val="0563C1"/>
            <w:u w:val="single"/>
          </w:rPr>
          <w:t>https://businessinsider.com.pl/gospodarka/makroekonomia/co-dla-przedsiebiorstwa-oznacza-marza-brutto-jaki-jest-jej-optymalny-poziom/nyzz4gp#:~:text=Marża%20brutto%20jest%20miernikiem%20rentowności,dzieląc%20zysk%20brutto%20przez%20przychody</w:t>
        </w:r>
      </w:hyperlink>
      <w:r>
        <w:rPr>
          <w:b/>
          <w:i/>
        </w:rPr>
        <w:t>. – wzór i definicja</w:t>
      </w:r>
    </w:p>
    <w:p w14:paraId="6E3EA9D8" w14:textId="77777777" w:rsidR="00D92A84" w:rsidRDefault="00000000">
      <w:r>
        <w:t>Marża brutto reprezentuje przychód, który przedsiębiorstwo zachowuje po odjęciu kosztu własnego sprzedaży (KWS). Jej przełożenie na finanse jest niezwykle intuicyjne. Przykładowo, jeżeli wynosi ona 50 proc., oznacza to, że z każdej złotówki przychodu w kasie pozostaje 50 groszy. Ponieważ KWS zostały już uwzględnione w obliczeniach, pozostałe środki mogą w konsekwencji zostać przeznaczone na spłatę długów, kosztów ogólnych i administracyjnych, opłat z tytułu odsetek oraz wypłat dywidend dla akcjonariuszy. Marża brutto jest znakomitym narzędziem, które daje wgląd w zdolność do efektywnej kontroli kosztów produkcji. W dłuższej perspektywie czasowej powinno to pomóc firmie osiągać wyższe zyski.</w:t>
      </w:r>
    </w:p>
    <w:p w14:paraId="7506C3D1" w14:textId="77777777" w:rsidR="00D92A84" w:rsidRDefault="00000000">
      <w:pPr>
        <w:spacing w:line="276" w:lineRule="auto"/>
        <w:jc w:val="center"/>
        <w:rPr>
          <w:b/>
          <w:i/>
        </w:rPr>
      </w:pPr>
      <w:r>
        <w:rPr>
          <w:b/>
          <w:i/>
        </w:rPr>
        <w:t>ZYSK BRUTTO ZE SPRZEDAŻY/ PRZYCHODY NETTO ZE SPRZEDAŻY</w:t>
      </w:r>
    </w:p>
    <w:tbl>
      <w:tblPr>
        <w:tblStyle w:val="affffe"/>
        <w:tblW w:w="8160" w:type="dxa"/>
        <w:jc w:val="center"/>
        <w:tblInd w:w="0" w:type="dxa"/>
        <w:tblLayout w:type="fixed"/>
        <w:tblLook w:val="0400" w:firstRow="0" w:lastRow="0" w:firstColumn="0" w:lastColumn="0" w:noHBand="0" w:noVBand="1"/>
      </w:tblPr>
      <w:tblGrid>
        <w:gridCol w:w="3360"/>
        <w:gridCol w:w="960"/>
        <w:gridCol w:w="960"/>
        <w:gridCol w:w="960"/>
        <w:gridCol w:w="960"/>
        <w:gridCol w:w="960"/>
      </w:tblGrid>
      <w:tr w:rsidR="00D92A84" w14:paraId="457AAB7F" w14:textId="77777777">
        <w:trPr>
          <w:trHeight w:val="732"/>
          <w:jc w:val="center"/>
        </w:trPr>
        <w:tc>
          <w:tcPr>
            <w:tcW w:w="336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1F932EFA" w14:textId="77777777" w:rsidR="00D92A84" w:rsidRDefault="00000000">
            <w:pPr>
              <w:jc w:val="left"/>
              <w:rPr>
                <w:b/>
                <w:color w:val="000000"/>
              </w:rPr>
            </w:pPr>
            <w:r>
              <w:rPr>
                <w:b/>
                <w:color w:val="000000"/>
              </w:rPr>
              <w:t>WSKAŹNIK MARŻY BRUTTO</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6C7DDEA5" w14:textId="77777777" w:rsidR="00D92A84" w:rsidRDefault="00000000">
            <w:pPr>
              <w:jc w:val="center"/>
              <w:rPr>
                <w:b/>
                <w:color w:val="000000"/>
              </w:rPr>
            </w:pPr>
            <w:r>
              <w:rPr>
                <w:b/>
                <w:color w:val="000000"/>
              </w:rPr>
              <w:t>2018</w:t>
            </w:r>
          </w:p>
        </w:tc>
        <w:tc>
          <w:tcPr>
            <w:tcW w:w="960" w:type="dxa"/>
            <w:tcBorders>
              <w:top w:val="single" w:sz="4" w:space="0" w:color="000000"/>
              <w:left w:val="nil"/>
              <w:bottom w:val="single" w:sz="4" w:space="0" w:color="000000"/>
              <w:right w:val="nil"/>
            </w:tcBorders>
            <w:shd w:val="clear" w:color="auto" w:fill="B8CCE4"/>
            <w:vAlign w:val="center"/>
          </w:tcPr>
          <w:p w14:paraId="33D35821" w14:textId="77777777" w:rsidR="00D92A84" w:rsidRDefault="00000000">
            <w:pPr>
              <w:jc w:val="center"/>
              <w:rPr>
                <w:b/>
                <w:color w:val="000000"/>
              </w:rPr>
            </w:pPr>
            <w:r>
              <w:rPr>
                <w:b/>
                <w:color w:val="000000"/>
              </w:rPr>
              <w:t>2019</w:t>
            </w:r>
          </w:p>
        </w:tc>
        <w:tc>
          <w:tcPr>
            <w:tcW w:w="960" w:type="dxa"/>
            <w:tcBorders>
              <w:top w:val="single" w:sz="4" w:space="0" w:color="000000"/>
              <w:left w:val="single" w:sz="4" w:space="0" w:color="000000"/>
              <w:bottom w:val="single" w:sz="4" w:space="0" w:color="000000"/>
              <w:right w:val="nil"/>
            </w:tcBorders>
            <w:shd w:val="clear" w:color="auto" w:fill="95B3D7"/>
            <w:vAlign w:val="center"/>
          </w:tcPr>
          <w:p w14:paraId="4DE8AAF3" w14:textId="77777777" w:rsidR="00D92A84" w:rsidRDefault="00000000">
            <w:pPr>
              <w:jc w:val="center"/>
              <w:rPr>
                <w:b/>
                <w:color w:val="000000"/>
              </w:rPr>
            </w:pPr>
            <w:r>
              <w:rPr>
                <w:b/>
                <w:color w:val="000000"/>
              </w:rPr>
              <w:t>2020</w:t>
            </w:r>
          </w:p>
        </w:tc>
        <w:tc>
          <w:tcPr>
            <w:tcW w:w="960" w:type="dxa"/>
            <w:tcBorders>
              <w:top w:val="single" w:sz="4" w:space="0" w:color="000000"/>
              <w:left w:val="single" w:sz="4" w:space="0" w:color="000000"/>
              <w:bottom w:val="single" w:sz="4" w:space="0" w:color="000000"/>
              <w:right w:val="nil"/>
            </w:tcBorders>
            <w:shd w:val="clear" w:color="auto" w:fill="B8CCE4"/>
            <w:vAlign w:val="center"/>
          </w:tcPr>
          <w:p w14:paraId="71F3189F" w14:textId="77777777" w:rsidR="00D92A84" w:rsidRDefault="00000000">
            <w:pPr>
              <w:jc w:val="center"/>
              <w:rPr>
                <w:b/>
                <w:color w:val="000000"/>
              </w:rPr>
            </w:pPr>
            <w:r>
              <w:rPr>
                <w:b/>
                <w:color w:val="000000"/>
              </w:rPr>
              <w:t>2021</w:t>
            </w:r>
          </w:p>
        </w:tc>
        <w:tc>
          <w:tcPr>
            <w:tcW w:w="96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16047EA1" w14:textId="77777777" w:rsidR="00D92A84" w:rsidRDefault="00000000">
            <w:pPr>
              <w:jc w:val="center"/>
              <w:rPr>
                <w:b/>
                <w:color w:val="000000"/>
              </w:rPr>
            </w:pPr>
            <w:r>
              <w:rPr>
                <w:b/>
                <w:color w:val="000000"/>
              </w:rPr>
              <w:t>2022</w:t>
            </w:r>
          </w:p>
        </w:tc>
      </w:tr>
      <w:tr w:rsidR="00D92A84" w14:paraId="779C8190" w14:textId="77777777">
        <w:trPr>
          <w:trHeight w:val="312"/>
          <w:jc w:val="center"/>
        </w:trPr>
        <w:tc>
          <w:tcPr>
            <w:tcW w:w="3360" w:type="dxa"/>
            <w:tcBorders>
              <w:top w:val="nil"/>
              <w:left w:val="single" w:sz="4" w:space="0" w:color="000000"/>
              <w:bottom w:val="single" w:sz="4" w:space="0" w:color="000000"/>
              <w:right w:val="single" w:sz="4" w:space="0" w:color="000000"/>
            </w:tcBorders>
            <w:shd w:val="clear" w:color="auto" w:fill="auto"/>
            <w:vAlign w:val="center"/>
          </w:tcPr>
          <w:p w14:paraId="0E120C25" w14:textId="77777777" w:rsidR="00D92A84" w:rsidRDefault="00000000">
            <w:pPr>
              <w:jc w:val="left"/>
              <w:rPr>
                <w:color w:val="000000"/>
              </w:rPr>
            </w:pPr>
            <w:r>
              <w:rPr>
                <w:color w:val="000000"/>
              </w:rPr>
              <w:t>Spółka JSW S.A.</w:t>
            </w:r>
          </w:p>
        </w:tc>
        <w:tc>
          <w:tcPr>
            <w:tcW w:w="960" w:type="dxa"/>
            <w:tcBorders>
              <w:top w:val="nil"/>
              <w:left w:val="nil"/>
              <w:bottom w:val="single" w:sz="4" w:space="0" w:color="000000"/>
              <w:right w:val="single" w:sz="4" w:space="0" w:color="000000"/>
            </w:tcBorders>
            <w:shd w:val="clear" w:color="auto" w:fill="DCE6F1"/>
            <w:vAlign w:val="bottom"/>
          </w:tcPr>
          <w:p w14:paraId="65689538" w14:textId="77777777" w:rsidR="00D92A84" w:rsidRDefault="00000000">
            <w:pPr>
              <w:jc w:val="right"/>
              <w:rPr>
                <w:i/>
                <w:color w:val="000000"/>
              </w:rPr>
            </w:pPr>
            <w:r>
              <w:rPr>
                <w:i/>
                <w:color w:val="000000"/>
              </w:rPr>
              <w:t>0,29</w:t>
            </w:r>
          </w:p>
        </w:tc>
        <w:tc>
          <w:tcPr>
            <w:tcW w:w="960" w:type="dxa"/>
            <w:tcBorders>
              <w:top w:val="nil"/>
              <w:left w:val="nil"/>
              <w:bottom w:val="single" w:sz="4" w:space="0" w:color="000000"/>
              <w:right w:val="nil"/>
            </w:tcBorders>
            <w:shd w:val="clear" w:color="auto" w:fill="B8CCE4"/>
            <w:vAlign w:val="bottom"/>
          </w:tcPr>
          <w:p w14:paraId="783184DE" w14:textId="77777777" w:rsidR="00D92A84" w:rsidRDefault="00000000">
            <w:pPr>
              <w:jc w:val="right"/>
              <w:rPr>
                <w:i/>
                <w:color w:val="000000"/>
              </w:rPr>
            </w:pPr>
            <w:r>
              <w:rPr>
                <w:i/>
                <w:color w:val="000000"/>
              </w:rPr>
              <w:t>0,18</w:t>
            </w:r>
          </w:p>
        </w:tc>
        <w:tc>
          <w:tcPr>
            <w:tcW w:w="960" w:type="dxa"/>
            <w:tcBorders>
              <w:top w:val="nil"/>
              <w:left w:val="single" w:sz="4" w:space="0" w:color="000000"/>
              <w:bottom w:val="single" w:sz="4" w:space="0" w:color="000000"/>
              <w:right w:val="nil"/>
            </w:tcBorders>
            <w:shd w:val="clear" w:color="auto" w:fill="95B3D7"/>
            <w:vAlign w:val="bottom"/>
          </w:tcPr>
          <w:p w14:paraId="1EC33EB3" w14:textId="77777777" w:rsidR="00D92A84" w:rsidRDefault="00000000">
            <w:pPr>
              <w:jc w:val="right"/>
              <w:rPr>
                <w:i/>
                <w:color w:val="000000"/>
              </w:rPr>
            </w:pPr>
            <w:r>
              <w:rPr>
                <w:i/>
                <w:color w:val="000000"/>
              </w:rPr>
              <w:t>-0,06</w:t>
            </w:r>
          </w:p>
        </w:tc>
        <w:tc>
          <w:tcPr>
            <w:tcW w:w="960" w:type="dxa"/>
            <w:tcBorders>
              <w:top w:val="nil"/>
              <w:left w:val="single" w:sz="4" w:space="0" w:color="000000"/>
              <w:bottom w:val="single" w:sz="4" w:space="0" w:color="000000"/>
              <w:right w:val="nil"/>
            </w:tcBorders>
            <w:shd w:val="clear" w:color="auto" w:fill="B8CCE4"/>
            <w:vAlign w:val="bottom"/>
          </w:tcPr>
          <w:p w14:paraId="43490ADB" w14:textId="77777777" w:rsidR="00D92A84" w:rsidRDefault="00000000">
            <w:pPr>
              <w:jc w:val="right"/>
              <w:rPr>
                <w:i/>
                <w:color w:val="000000"/>
              </w:rPr>
            </w:pPr>
            <w:r>
              <w:rPr>
                <w:i/>
                <w:color w:val="000000"/>
              </w:rPr>
              <w:t>0,24</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64324561" w14:textId="77777777" w:rsidR="00D92A84" w:rsidRDefault="00000000">
            <w:pPr>
              <w:jc w:val="right"/>
              <w:rPr>
                <w:i/>
                <w:color w:val="000000"/>
              </w:rPr>
            </w:pPr>
            <w:r>
              <w:rPr>
                <w:i/>
                <w:color w:val="000000"/>
              </w:rPr>
              <w:t>0,53</w:t>
            </w:r>
          </w:p>
        </w:tc>
      </w:tr>
      <w:tr w:rsidR="00D92A84" w14:paraId="0769FB06" w14:textId="77777777">
        <w:trPr>
          <w:trHeight w:val="312"/>
          <w:jc w:val="center"/>
        </w:trPr>
        <w:tc>
          <w:tcPr>
            <w:tcW w:w="3360" w:type="dxa"/>
            <w:tcBorders>
              <w:top w:val="nil"/>
              <w:left w:val="single" w:sz="4" w:space="0" w:color="000000"/>
              <w:bottom w:val="single" w:sz="4" w:space="0" w:color="000000"/>
              <w:right w:val="single" w:sz="4" w:space="0" w:color="000000"/>
            </w:tcBorders>
            <w:shd w:val="clear" w:color="auto" w:fill="auto"/>
            <w:vAlign w:val="center"/>
          </w:tcPr>
          <w:p w14:paraId="4A235DA9" w14:textId="77777777" w:rsidR="00D92A84" w:rsidRDefault="00000000">
            <w:pPr>
              <w:jc w:val="left"/>
              <w:rPr>
                <w:color w:val="000000"/>
              </w:rPr>
            </w:pPr>
            <w:r>
              <w:rPr>
                <w:color w:val="000000"/>
              </w:rPr>
              <w:t>Bogdanka S.A.</w:t>
            </w:r>
          </w:p>
        </w:tc>
        <w:tc>
          <w:tcPr>
            <w:tcW w:w="960" w:type="dxa"/>
            <w:tcBorders>
              <w:top w:val="nil"/>
              <w:left w:val="nil"/>
              <w:bottom w:val="single" w:sz="4" w:space="0" w:color="000000"/>
              <w:right w:val="single" w:sz="4" w:space="0" w:color="000000"/>
            </w:tcBorders>
            <w:shd w:val="clear" w:color="auto" w:fill="DCE6F1"/>
            <w:vAlign w:val="bottom"/>
          </w:tcPr>
          <w:p w14:paraId="49CCE90C" w14:textId="77777777" w:rsidR="00D92A84" w:rsidRDefault="00000000">
            <w:pPr>
              <w:jc w:val="right"/>
              <w:rPr>
                <w:i/>
                <w:color w:val="000000"/>
              </w:rPr>
            </w:pPr>
            <w:r>
              <w:rPr>
                <w:i/>
                <w:color w:val="000000"/>
              </w:rPr>
              <w:t>0,10</w:t>
            </w:r>
          </w:p>
        </w:tc>
        <w:tc>
          <w:tcPr>
            <w:tcW w:w="960" w:type="dxa"/>
            <w:tcBorders>
              <w:top w:val="nil"/>
              <w:left w:val="nil"/>
              <w:bottom w:val="single" w:sz="4" w:space="0" w:color="000000"/>
              <w:right w:val="nil"/>
            </w:tcBorders>
            <w:shd w:val="clear" w:color="auto" w:fill="B8CCE4"/>
            <w:vAlign w:val="bottom"/>
          </w:tcPr>
          <w:p w14:paraId="5515443B" w14:textId="77777777" w:rsidR="00D92A84" w:rsidRDefault="00000000">
            <w:pPr>
              <w:jc w:val="right"/>
              <w:rPr>
                <w:i/>
                <w:color w:val="000000"/>
              </w:rPr>
            </w:pPr>
            <w:r>
              <w:rPr>
                <w:i/>
                <w:color w:val="000000"/>
              </w:rPr>
              <w:t>0,24</w:t>
            </w:r>
          </w:p>
        </w:tc>
        <w:tc>
          <w:tcPr>
            <w:tcW w:w="960" w:type="dxa"/>
            <w:tcBorders>
              <w:top w:val="nil"/>
              <w:left w:val="single" w:sz="4" w:space="0" w:color="000000"/>
              <w:bottom w:val="single" w:sz="4" w:space="0" w:color="000000"/>
              <w:right w:val="nil"/>
            </w:tcBorders>
            <w:shd w:val="clear" w:color="auto" w:fill="95B3D7"/>
            <w:vAlign w:val="bottom"/>
          </w:tcPr>
          <w:p w14:paraId="2BE7613A" w14:textId="77777777" w:rsidR="00D92A84" w:rsidRDefault="00000000">
            <w:pPr>
              <w:jc w:val="right"/>
              <w:rPr>
                <w:i/>
                <w:color w:val="000000"/>
              </w:rPr>
            </w:pPr>
            <w:r>
              <w:rPr>
                <w:i/>
                <w:color w:val="000000"/>
              </w:rPr>
              <w:t>0,14</w:t>
            </w:r>
          </w:p>
        </w:tc>
        <w:tc>
          <w:tcPr>
            <w:tcW w:w="960" w:type="dxa"/>
            <w:tcBorders>
              <w:top w:val="nil"/>
              <w:left w:val="single" w:sz="4" w:space="0" w:color="000000"/>
              <w:bottom w:val="single" w:sz="4" w:space="0" w:color="000000"/>
              <w:right w:val="nil"/>
            </w:tcBorders>
            <w:shd w:val="clear" w:color="auto" w:fill="B8CCE4"/>
            <w:vAlign w:val="bottom"/>
          </w:tcPr>
          <w:p w14:paraId="6689C715" w14:textId="77777777" w:rsidR="00D92A84" w:rsidRDefault="00000000">
            <w:pPr>
              <w:jc w:val="right"/>
              <w:rPr>
                <w:i/>
                <w:color w:val="000000"/>
              </w:rPr>
            </w:pPr>
            <w:r>
              <w:rPr>
                <w:i/>
                <w:color w:val="000000"/>
              </w:rPr>
              <w:t>0,23</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4EA768BD" w14:textId="77777777" w:rsidR="00D92A84" w:rsidRDefault="00000000">
            <w:pPr>
              <w:jc w:val="right"/>
              <w:rPr>
                <w:i/>
                <w:color w:val="000000"/>
              </w:rPr>
            </w:pPr>
            <w:r>
              <w:rPr>
                <w:i/>
                <w:color w:val="000000"/>
              </w:rPr>
              <w:t>0,17</w:t>
            </w:r>
          </w:p>
        </w:tc>
      </w:tr>
      <w:tr w:rsidR="00D92A84" w14:paraId="6A688037" w14:textId="77777777">
        <w:trPr>
          <w:trHeight w:val="312"/>
          <w:jc w:val="center"/>
        </w:trPr>
        <w:tc>
          <w:tcPr>
            <w:tcW w:w="3360" w:type="dxa"/>
            <w:tcBorders>
              <w:top w:val="nil"/>
              <w:left w:val="single" w:sz="4" w:space="0" w:color="000000"/>
              <w:bottom w:val="single" w:sz="4" w:space="0" w:color="000000"/>
              <w:right w:val="single" w:sz="4" w:space="0" w:color="000000"/>
            </w:tcBorders>
            <w:shd w:val="clear" w:color="auto" w:fill="auto"/>
            <w:vAlign w:val="center"/>
          </w:tcPr>
          <w:p w14:paraId="07CFB8ED" w14:textId="77777777" w:rsidR="00D92A84" w:rsidRDefault="00000000">
            <w:pPr>
              <w:jc w:val="left"/>
              <w:rPr>
                <w:color w:val="000000"/>
              </w:rPr>
            </w:pPr>
            <w:r>
              <w:rPr>
                <w:color w:val="000000"/>
              </w:rPr>
              <w:t>Sektor</w:t>
            </w:r>
          </w:p>
        </w:tc>
        <w:tc>
          <w:tcPr>
            <w:tcW w:w="960" w:type="dxa"/>
            <w:tcBorders>
              <w:top w:val="nil"/>
              <w:left w:val="nil"/>
              <w:bottom w:val="single" w:sz="4" w:space="0" w:color="000000"/>
              <w:right w:val="single" w:sz="4" w:space="0" w:color="000000"/>
            </w:tcBorders>
            <w:shd w:val="clear" w:color="auto" w:fill="DCE6F1"/>
            <w:vAlign w:val="bottom"/>
          </w:tcPr>
          <w:p w14:paraId="46F601DD" w14:textId="77777777" w:rsidR="00D92A84" w:rsidRDefault="00000000">
            <w:pPr>
              <w:jc w:val="right"/>
              <w:rPr>
                <w:i/>
                <w:color w:val="000000"/>
              </w:rPr>
            </w:pPr>
            <w:r>
              <w:rPr>
                <w:i/>
                <w:color w:val="000000"/>
              </w:rPr>
              <w:t>0,19</w:t>
            </w:r>
          </w:p>
        </w:tc>
        <w:tc>
          <w:tcPr>
            <w:tcW w:w="960" w:type="dxa"/>
            <w:tcBorders>
              <w:top w:val="nil"/>
              <w:left w:val="nil"/>
              <w:bottom w:val="single" w:sz="4" w:space="0" w:color="000000"/>
              <w:right w:val="nil"/>
            </w:tcBorders>
            <w:shd w:val="clear" w:color="auto" w:fill="B8CCE4"/>
            <w:vAlign w:val="bottom"/>
          </w:tcPr>
          <w:p w14:paraId="66B243BD" w14:textId="77777777" w:rsidR="00D92A84" w:rsidRDefault="00000000">
            <w:pPr>
              <w:jc w:val="right"/>
              <w:rPr>
                <w:i/>
                <w:color w:val="000000"/>
              </w:rPr>
            </w:pPr>
            <w:r>
              <w:rPr>
                <w:i/>
                <w:color w:val="000000"/>
              </w:rPr>
              <w:t>-0,15</w:t>
            </w:r>
          </w:p>
        </w:tc>
        <w:tc>
          <w:tcPr>
            <w:tcW w:w="960" w:type="dxa"/>
            <w:tcBorders>
              <w:top w:val="nil"/>
              <w:left w:val="single" w:sz="4" w:space="0" w:color="000000"/>
              <w:bottom w:val="single" w:sz="4" w:space="0" w:color="000000"/>
              <w:right w:val="nil"/>
            </w:tcBorders>
            <w:shd w:val="clear" w:color="auto" w:fill="95B3D7"/>
            <w:vAlign w:val="bottom"/>
          </w:tcPr>
          <w:p w14:paraId="5FDD9C4C" w14:textId="77777777" w:rsidR="00D92A84" w:rsidRDefault="00000000">
            <w:pPr>
              <w:jc w:val="right"/>
              <w:rPr>
                <w:i/>
                <w:color w:val="000000"/>
              </w:rPr>
            </w:pPr>
            <w:r>
              <w:rPr>
                <w:i/>
                <w:color w:val="000000"/>
              </w:rPr>
              <w:t>0,01</w:t>
            </w:r>
          </w:p>
        </w:tc>
        <w:tc>
          <w:tcPr>
            <w:tcW w:w="960" w:type="dxa"/>
            <w:tcBorders>
              <w:top w:val="nil"/>
              <w:left w:val="single" w:sz="4" w:space="0" w:color="000000"/>
              <w:bottom w:val="single" w:sz="4" w:space="0" w:color="000000"/>
              <w:right w:val="nil"/>
            </w:tcBorders>
            <w:shd w:val="clear" w:color="auto" w:fill="B8CCE4"/>
            <w:vAlign w:val="bottom"/>
          </w:tcPr>
          <w:p w14:paraId="53C20C5D" w14:textId="77777777" w:rsidR="00D92A84" w:rsidRDefault="00000000">
            <w:pPr>
              <w:jc w:val="right"/>
              <w:rPr>
                <w:i/>
                <w:color w:val="000000"/>
              </w:rPr>
            </w:pPr>
            <w:r>
              <w:rPr>
                <w:i/>
                <w:color w:val="000000"/>
              </w:rPr>
              <w:t>0,06</w:t>
            </w:r>
          </w:p>
        </w:tc>
        <w:tc>
          <w:tcPr>
            <w:tcW w:w="960" w:type="dxa"/>
            <w:tcBorders>
              <w:top w:val="nil"/>
              <w:left w:val="single" w:sz="4" w:space="0" w:color="000000"/>
              <w:bottom w:val="single" w:sz="4" w:space="0" w:color="000000"/>
              <w:right w:val="single" w:sz="4" w:space="0" w:color="000000"/>
            </w:tcBorders>
            <w:shd w:val="clear" w:color="auto" w:fill="DCE6F1"/>
            <w:vAlign w:val="bottom"/>
          </w:tcPr>
          <w:p w14:paraId="5661362F" w14:textId="77777777" w:rsidR="00D92A84" w:rsidRDefault="00000000">
            <w:pPr>
              <w:jc w:val="right"/>
              <w:rPr>
                <w:i/>
                <w:color w:val="000000"/>
              </w:rPr>
            </w:pPr>
            <w:r>
              <w:rPr>
                <w:i/>
                <w:color w:val="000000"/>
              </w:rPr>
              <w:t>0,47</w:t>
            </w:r>
          </w:p>
        </w:tc>
      </w:tr>
    </w:tbl>
    <w:p w14:paraId="460BA156"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72" w:name="_heading=h.1x0gk37" w:colFirst="0" w:colLast="0"/>
      <w:bookmarkEnd w:id="72"/>
      <w:r>
        <w:rPr>
          <w:i/>
          <w:color w:val="7F7F7F"/>
          <w:sz w:val="22"/>
          <w:szCs w:val="22"/>
        </w:rPr>
        <w:t xml:space="preserve"> Tabela 24 Wskaźnik marży zysku brutto dla spółki JSW S.A., konkurencji oraz sektora</w:t>
      </w:r>
    </w:p>
    <w:p w14:paraId="47393489" w14:textId="77777777" w:rsidR="00D92A84" w:rsidRDefault="00000000">
      <w:pPr>
        <w:pBdr>
          <w:top w:val="nil"/>
          <w:left w:val="nil"/>
          <w:bottom w:val="nil"/>
          <w:right w:val="nil"/>
          <w:between w:val="nil"/>
        </w:pBdr>
        <w:spacing w:after="0" w:line="240" w:lineRule="auto"/>
        <w:jc w:val="center"/>
        <w:rPr>
          <w:i/>
          <w:color w:val="7F7F7F"/>
          <w:sz w:val="22"/>
          <w:szCs w:val="22"/>
        </w:rPr>
      </w:pPr>
      <w:r>
        <w:rPr>
          <w:noProof/>
        </w:rPr>
        <w:lastRenderedPageBreak/>
        <w:drawing>
          <wp:inline distT="0" distB="0" distL="0" distR="0" wp14:anchorId="357E2F78" wp14:editId="44EFF133">
            <wp:extent cx="5768340" cy="2408555"/>
            <wp:effectExtent l="0" t="0" r="0" b="0"/>
            <wp:docPr id="2066578021" name="Wykres 20665780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8A152DE" w14:textId="77777777" w:rsidR="00D92A84" w:rsidRDefault="00D92A84">
      <w:pPr>
        <w:pBdr>
          <w:top w:val="nil"/>
          <w:left w:val="nil"/>
          <w:bottom w:val="nil"/>
          <w:right w:val="nil"/>
          <w:between w:val="nil"/>
        </w:pBdr>
        <w:spacing w:after="0" w:line="240" w:lineRule="auto"/>
        <w:jc w:val="center"/>
        <w:rPr>
          <w:i/>
          <w:color w:val="7F7F7F"/>
          <w:sz w:val="22"/>
          <w:szCs w:val="22"/>
        </w:rPr>
      </w:pPr>
    </w:p>
    <w:p w14:paraId="5FF50C74"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73" w:name="_heading=h.4h042r0" w:colFirst="0" w:colLast="0"/>
      <w:bookmarkEnd w:id="73"/>
      <w:r>
        <w:rPr>
          <w:i/>
          <w:color w:val="7F7F7F"/>
          <w:sz w:val="22"/>
          <w:szCs w:val="22"/>
        </w:rPr>
        <w:t>Wykres 17  Wykres dla wskaźnika marży zysku brutto</w:t>
      </w:r>
    </w:p>
    <w:p w14:paraId="56EB9714" w14:textId="77777777" w:rsidR="00D92A84" w:rsidRDefault="00D92A84"/>
    <w:p w14:paraId="270FCB69" w14:textId="77777777" w:rsidR="00D92A84" w:rsidRDefault="00000000">
      <w:r>
        <w:t>Wnioski:</w:t>
      </w:r>
    </w:p>
    <w:p w14:paraId="23FB3943" w14:textId="77777777" w:rsidR="00D92A84" w:rsidRDefault="00000000">
      <w:r>
        <w:t>Spółka JSW S.A. wykazywała znaczne wahania w poziomie marży brutto w badanym okresie. W latach 2018 i 2022 osiągnęła ona bardzo wysokie wartości, odpowiednio 0,29 i 0,53, co świadczy o wysokiej efektywności operacyjnej tej firmy w tych okresach. Natomiast w 2020 roku JSW S.A. odnotowała ujemną marżę brutto na poziomie -0,06, co sugeruje pogorszenie wyników operacyjnych.</w:t>
      </w:r>
    </w:p>
    <w:p w14:paraId="77D08911" w14:textId="77777777" w:rsidR="00D92A84" w:rsidRDefault="00000000">
      <w:r>
        <w:t>Z kolei Bogdanka S.A. charakteryzowała się bardziej stabilnym poziomem marży brutto, utrzymując ją w przedziale od 0,10 do 0,24 w analizowanych latach. Najwyższą wartość tego wskaźnika spółka ta osiągnęła w 2019 roku</w:t>
      </w:r>
    </w:p>
    <w:p w14:paraId="16274731" w14:textId="77777777" w:rsidR="00D92A84" w:rsidRDefault="00000000">
      <w:r>
        <w:t>Analizując cały sektor, w którym działają obie te spółki, można zauważyć znaczną zmienność marży brutto. W 2019 roku odnotowano jej ujemną wartość na poziomie -0,15, natomiast w pozostałych latach wskaźnik ten kształtował się w przedziale 0,01-0,47. Może to sugerować występowanie trudnych warunków rynkowych w 2019 roku.</w:t>
      </w:r>
    </w:p>
    <w:p w14:paraId="7BE2D992" w14:textId="77777777" w:rsidR="00D92A84" w:rsidRDefault="00000000">
      <w:r>
        <w:t>Podsumowując, analiza wskaźnika marży brutto pozwala stwierdzić, że spółka JSW S.A. osiągała lepsze wyniki operacyjne niż Bogdanka S.A. w większości analizowanych lat(poza 2020 i 2019 rokiem) po raz kolejny widzimy wyraźna tendencję wzrostową jeśli chodzi o naszą spółkę z kolei Bogdanka charakteryzuje się tym że nie wystąpiła tam wartość ujemna jednak poszczególne wartości wskaźnika ma mniejsze niż u nas co może wskazywać że lepiej radzi sobie w trudnych okresach jak pandemia natomiast w okresach bez problemów z pewnością wypadamy lepiej. W porównaniu do sektora wypadamy lepiej w każdym kolejnym roku(z wyjątkiem 2020) co może świadczyć o mocnej pozycji naszej spółki względem naszego sektora.</w:t>
      </w:r>
    </w:p>
    <w:p w14:paraId="48C1ADC6" w14:textId="77777777" w:rsidR="00D92A84" w:rsidRDefault="00D92A84"/>
    <w:p w14:paraId="493468F5" w14:textId="77777777" w:rsidR="00D92A84" w:rsidRDefault="00000000">
      <w:pPr>
        <w:jc w:val="left"/>
      </w:pPr>
      <w:r>
        <w:br w:type="page"/>
      </w:r>
    </w:p>
    <w:p w14:paraId="7AAB6BA6" w14:textId="77777777" w:rsidR="00D92A84" w:rsidRDefault="00000000">
      <w:pPr>
        <w:pStyle w:val="Nagwek2"/>
        <w:spacing w:line="360" w:lineRule="auto"/>
      </w:pPr>
      <w:bookmarkStart w:id="74" w:name="_Toc190114683"/>
      <w:r>
        <w:lastRenderedPageBreak/>
        <w:t>2.4 Wzorcowa analiza nierówności</w:t>
      </w:r>
      <w:bookmarkEnd w:id="74"/>
    </w:p>
    <w:p w14:paraId="1D4DA7AF" w14:textId="77777777" w:rsidR="00D92A84" w:rsidRDefault="00000000">
      <w:r>
        <w:t>Wzorcowe układy nierówności wskaźników finansowych to narzędzie zaawansowanej analizy finansowej, które służy jako punkt odniesienia do oceny standingu finansowego przedsiębiorstwa. Prezentowane układy nierówności pomiędzy różnymi wskaźnikami finansowymi powinny pobudzać do logicznego myślenia i pogłębiać ocenę kondycji finansowej danego podmiotu.</w:t>
      </w:r>
    </w:p>
    <w:p w14:paraId="47269919" w14:textId="77777777" w:rsidR="00D92A84" w:rsidRDefault="00000000">
      <w:pPr>
        <w:pStyle w:val="Nagwek3"/>
        <w:spacing w:line="360" w:lineRule="auto"/>
      </w:pPr>
      <w:bookmarkStart w:id="75" w:name="_Toc190114684"/>
      <w:r>
        <w:t>2.4.1 Analiza nierówności</w:t>
      </w:r>
      <w:r>
        <w:rPr>
          <w:b w:val="0"/>
          <w:i/>
        </w:rPr>
        <w:t xml:space="preserve"> </w:t>
      </w:r>
      <w:r>
        <w:rPr>
          <w:b w:val="0"/>
          <w:i/>
          <w:color w:val="000000"/>
        </w:rPr>
        <w:t xml:space="preserve"> </w:t>
      </w:r>
      <w:r>
        <w:rPr>
          <w:b w:val="0"/>
          <w:i/>
        </w:rPr>
        <w:t>(5)</w:t>
      </w:r>
      <w:bookmarkEnd w:id="75"/>
    </w:p>
    <w:p w14:paraId="2ECC3A96" w14:textId="77777777" w:rsidR="00D92A84" w:rsidRDefault="00000000">
      <w:r>
        <w:t>Analiza nierówności w kontekście finansowym odnosi się do badania i interpretacji stopnia nierówności w rozkładzie określonych danych finansowych. Celem analizy nierówności jest zrozumienie dystrybucji danych oraz identyfikacja obszarów, w których występują istotne różnice lub dysproporcje. W ba­da­nym okre­sie dy­na­mi­ka osią­gnię­te­go zy­sku po­win­na być wyż­sza od dy­na­mi­ki za­an­ga­żo­wa­ne­go ka­pi­ta­łu, jeśli nie to nie jest opłacalne inwestowanie coraz większej ilości kapitału w prowadzoną przez przedsiębiorstwo działalność.</w:t>
      </w:r>
    </w:p>
    <w:p w14:paraId="6BF0528C" w14:textId="77777777" w:rsidR="00D92A84" w:rsidRDefault="00000000">
      <w:r>
        <w:t>.</w:t>
      </w:r>
      <w:hyperlink r:id="rId69">
        <w:r>
          <w:rPr>
            <w:color w:val="1155CC"/>
            <w:u w:val="single"/>
          </w:rPr>
          <w:t>https://creditmanagermagazine.pl/2023/04/analiza-finansowa-wzorcowe-uklady-nierownosci-wskaznikow-finansowych/</w:t>
        </w:r>
      </w:hyperlink>
      <w:r>
        <w:t xml:space="preserve"> - </w:t>
      </w:r>
      <w:proofErr w:type="spellStart"/>
      <w:r>
        <w:t>żródło</w:t>
      </w:r>
      <w:proofErr w:type="spellEnd"/>
      <w:r>
        <w:t xml:space="preserve"> wzoru </w:t>
      </w:r>
    </w:p>
    <w:p w14:paraId="7D9BBEB0" w14:textId="77777777" w:rsidR="00D92A84" w:rsidRDefault="00000000">
      <w:r>
        <w:rPr>
          <w:noProof/>
        </w:rPr>
        <w:drawing>
          <wp:inline distT="114300" distB="114300" distL="114300" distR="114300" wp14:anchorId="44050CDD" wp14:editId="10CB643D">
            <wp:extent cx="2523490" cy="1238250"/>
            <wp:effectExtent l="0" t="0" r="0" b="0"/>
            <wp:docPr id="206657808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0"/>
                    <a:srcRect t="6928" r="22306"/>
                    <a:stretch>
                      <a:fillRect/>
                    </a:stretch>
                  </pic:blipFill>
                  <pic:spPr>
                    <a:xfrm>
                      <a:off x="0" y="0"/>
                      <a:ext cx="2523490" cy="1238250"/>
                    </a:xfrm>
                    <a:prstGeom prst="rect">
                      <a:avLst/>
                    </a:prstGeom>
                    <a:ln/>
                  </pic:spPr>
                </pic:pic>
              </a:graphicData>
            </a:graphic>
          </wp:inline>
        </w:drawing>
      </w:r>
    </w:p>
    <w:p w14:paraId="5AEF73A0" w14:textId="77777777" w:rsidR="00D92A84" w:rsidRDefault="00000000">
      <w:pPr>
        <w:rPr>
          <w:b/>
          <w:i/>
        </w:rPr>
      </w:pPr>
      <w:r>
        <w:rPr>
          <w:b/>
          <w:i/>
        </w:rPr>
        <w:t>ANALIZA NIERÓWNOŚCI DLA SPÓŁKI JSW S.A</w:t>
      </w:r>
    </w:p>
    <w:p w14:paraId="2F33AD8C" w14:textId="77777777" w:rsidR="00D92A84" w:rsidRDefault="00000000">
      <w:r>
        <w:t xml:space="preserve">Jednostki w milionach </w:t>
      </w:r>
    </w:p>
    <w:tbl>
      <w:tblPr>
        <w:tblStyle w:val="afffff"/>
        <w:tblW w:w="9000" w:type="dxa"/>
        <w:jc w:val="center"/>
        <w:tblInd w:w="0" w:type="dxa"/>
        <w:tblLayout w:type="fixed"/>
        <w:tblLook w:val="0400" w:firstRow="0" w:lastRow="0" w:firstColumn="0" w:lastColumn="0" w:noHBand="0" w:noVBand="1"/>
      </w:tblPr>
      <w:tblGrid>
        <w:gridCol w:w="1830"/>
        <w:gridCol w:w="690"/>
        <w:gridCol w:w="660"/>
        <w:gridCol w:w="645"/>
        <w:gridCol w:w="630"/>
        <w:gridCol w:w="660"/>
        <w:gridCol w:w="960"/>
        <w:gridCol w:w="1005"/>
        <w:gridCol w:w="960"/>
        <w:gridCol w:w="960"/>
      </w:tblGrid>
      <w:tr w:rsidR="00D92A84" w14:paraId="36DA6AD1" w14:textId="77777777">
        <w:trPr>
          <w:trHeight w:val="672"/>
          <w:jc w:val="center"/>
        </w:trPr>
        <w:tc>
          <w:tcPr>
            <w:tcW w:w="183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6C95A754" w14:textId="77777777" w:rsidR="00D92A84" w:rsidRDefault="00000000">
            <w:pPr>
              <w:jc w:val="left"/>
              <w:rPr>
                <w:b/>
                <w:color w:val="000000"/>
              </w:rPr>
            </w:pPr>
            <w:bookmarkStart w:id="76" w:name="_heading=h.3vac5uf" w:colFirst="0" w:colLast="0"/>
            <w:bookmarkEnd w:id="76"/>
            <w:r>
              <w:rPr>
                <w:b/>
                <w:color w:val="000000"/>
              </w:rPr>
              <w:t xml:space="preserve"> JSW S.A ANALIZA NIERÓWNOŚCI</w:t>
            </w:r>
          </w:p>
        </w:tc>
        <w:tc>
          <w:tcPr>
            <w:tcW w:w="69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444128B1" w14:textId="77777777" w:rsidR="00D92A84" w:rsidRDefault="00000000">
            <w:pPr>
              <w:jc w:val="center"/>
              <w:rPr>
                <w:b/>
                <w:color w:val="000000"/>
              </w:rPr>
            </w:pPr>
            <w:r>
              <w:rPr>
                <w:b/>
                <w:color w:val="000000"/>
              </w:rPr>
              <w:t>2018</w:t>
            </w:r>
          </w:p>
        </w:tc>
        <w:tc>
          <w:tcPr>
            <w:tcW w:w="6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2C2ECCA" w14:textId="77777777" w:rsidR="00D92A84" w:rsidRDefault="00000000">
            <w:pPr>
              <w:jc w:val="center"/>
              <w:rPr>
                <w:b/>
                <w:color w:val="000000"/>
              </w:rPr>
            </w:pPr>
            <w:r>
              <w:rPr>
                <w:b/>
                <w:color w:val="000000"/>
              </w:rPr>
              <w:t>2019</w:t>
            </w:r>
          </w:p>
        </w:tc>
        <w:tc>
          <w:tcPr>
            <w:tcW w:w="645"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5B02B6BB" w14:textId="77777777" w:rsidR="00D92A84" w:rsidRDefault="00000000">
            <w:pPr>
              <w:jc w:val="center"/>
              <w:rPr>
                <w:b/>
                <w:color w:val="000000"/>
              </w:rPr>
            </w:pPr>
            <w:r>
              <w:rPr>
                <w:b/>
                <w:color w:val="000000"/>
              </w:rPr>
              <w:t>2020</w:t>
            </w:r>
          </w:p>
        </w:tc>
        <w:tc>
          <w:tcPr>
            <w:tcW w:w="63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2290A5D" w14:textId="77777777" w:rsidR="00D92A84" w:rsidRDefault="00000000">
            <w:pPr>
              <w:jc w:val="center"/>
              <w:rPr>
                <w:b/>
                <w:color w:val="000000"/>
              </w:rPr>
            </w:pPr>
            <w:r>
              <w:rPr>
                <w:b/>
                <w:color w:val="000000"/>
              </w:rPr>
              <w:t>2021</w:t>
            </w:r>
          </w:p>
        </w:tc>
        <w:tc>
          <w:tcPr>
            <w:tcW w:w="6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4B7F50E0" w14:textId="77777777" w:rsidR="00D92A84" w:rsidRDefault="00000000">
            <w:pPr>
              <w:jc w:val="center"/>
              <w:rPr>
                <w:b/>
                <w:color w:val="000000"/>
              </w:rPr>
            </w:pPr>
            <w:r>
              <w:rPr>
                <w:b/>
                <w:color w:val="000000"/>
              </w:rPr>
              <w:t>2022</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6E4E78F7" w14:textId="77777777" w:rsidR="00D92A84" w:rsidRDefault="00000000">
            <w:pPr>
              <w:jc w:val="center"/>
              <w:rPr>
                <w:b/>
                <w:color w:val="000000"/>
                <w:sz w:val="16"/>
                <w:szCs w:val="16"/>
              </w:rPr>
            </w:pPr>
            <w:r>
              <w:rPr>
                <w:b/>
                <w:color w:val="000000"/>
                <w:sz w:val="16"/>
                <w:szCs w:val="16"/>
              </w:rPr>
              <w:t>DYNAMIKA</w:t>
            </w:r>
          </w:p>
          <w:p w14:paraId="53838288" w14:textId="77777777" w:rsidR="00D92A84" w:rsidRDefault="00000000">
            <w:pPr>
              <w:jc w:val="center"/>
              <w:rPr>
                <w:b/>
                <w:color w:val="000000"/>
                <w:sz w:val="16"/>
                <w:szCs w:val="16"/>
              </w:rPr>
            </w:pPr>
            <w:r>
              <w:rPr>
                <w:b/>
                <w:color w:val="000000"/>
                <w:sz w:val="16"/>
                <w:szCs w:val="16"/>
              </w:rPr>
              <w:t>2019/2018</w:t>
            </w:r>
          </w:p>
        </w:tc>
        <w:tc>
          <w:tcPr>
            <w:tcW w:w="100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7337D56" w14:textId="77777777" w:rsidR="00D92A84" w:rsidRDefault="00000000">
            <w:pPr>
              <w:ind w:left="15"/>
              <w:jc w:val="center"/>
              <w:rPr>
                <w:b/>
                <w:color w:val="000000"/>
                <w:sz w:val="16"/>
                <w:szCs w:val="16"/>
              </w:rPr>
            </w:pPr>
            <w:r>
              <w:rPr>
                <w:b/>
                <w:color w:val="000000"/>
                <w:sz w:val="16"/>
                <w:szCs w:val="16"/>
              </w:rPr>
              <w:t>DYNAMIKA</w:t>
            </w:r>
          </w:p>
          <w:p w14:paraId="0D5C3598" w14:textId="77777777" w:rsidR="00D92A84" w:rsidRDefault="00000000">
            <w:pPr>
              <w:ind w:left="15"/>
              <w:jc w:val="center"/>
              <w:rPr>
                <w:b/>
                <w:color w:val="000000"/>
                <w:sz w:val="16"/>
                <w:szCs w:val="16"/>
              </w:rPr>
            </w:pPr>
            <w:r>
              <w:rPr>
                <w:b/>
                <w:color w:val="000000"/>
                <w:sz w:val="16"/>
                <w:szCs w:val="16"/>
              </w:rPr>
              <w:t>2020/2019</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2580CAAF" w14:textId="77777777" w:rsidR="00D92A84" w:rsidRDefault="00000000">
            <w:pPr>
              <w:jc w:val="center"/>
              <w:rPr>
                <w:b/>
                <w:color w:val="000000"/>
                <w:sz w:val="16"/>
                <w:szCs w:val="16"/>
              </w:rPr>
            </w:pPr>
            <w:r>
              <w:rPr>
                <w:b/>
                <w:color w:val="000000"/>
                <w:sz w:val="16"/>
                <w:szCs w:val="16"/>
              </w:rPr>
              <w:t>DYNAMIKA</w:t>
            </w:r>
          </w:p>
          <w:p w14:paraId="58EC5378" w14:textId="77777777" w:rsidR="00D92A84" w:rsidRDefault="00000000">
            <w:pPr>
              <w:jc w:val="center"/>
              <w:rPr>
                <w:b/>
                <w:color w:val="000000"/>
                <w:sz w:val="16"/>
                <w:szCs w:val="16"/>
              </w:rPr>
            </w:pPr>
            <w:r>
              <w:rPr>
                <w:b/>
                <w:color w:val="000000"/>
                <w:sz w:val="16"/>
                <w:szCs w:val="16"/>
              </w:rPr>
              <w:t>2021/2020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D4B0FC3" w14:textId="77777777" w:rsidR="00D92A84" w:rsidRDefault="00000000">
            <w:pPr>
              <w:jc w:val="center"/>
              <w:rPr>
                <w:b/>
                <w:color w:val="000000"/>
                <w:sz w:val="16"/>
                <w:szCs w:val="16"/>
              </w:rPr>
            </w:pPr>
            <w:r>
              <w:rPr>
                <w:b/>
                <w:color w:val="000000"/>
                <w:sz w:val="16"/>
                <w:szCs w:val="16"/>
              </w:rPr>
              <w:t>DYNAMIKA</w:t>
            </w:r>
          </w:p>
          <w:p w14:paraId="43A89EA1" w14:textId="77777777" w:rsidR="00D92A84" w:rsidRDefault="00000000">
            <w:pPr>
              <w:jc w:val="center"/>
              <w:rPr>
                <w:b/>
                <w:color w:val="000000"/>
                <w:sz w:val="16"/>
                <w:szCs w:val="16"/>
              </w:rPr>
            </w:pPr>
            <w:r>
              <w:rPr>
                <w:b/>
                <w:color w:val="000000"/>
                <w:sz w:val="16"/>
                <w:szCs w:val="16"/>
              </w:rPr>
              <w:t>2022/2021</w:t>
            </w:r>
          </w:p>
        </w:tc>
      </w:tr>
      <w:tr w:rsidR="00D92A84" w14:paraId="09751065" w14:textId="77777777">
        <w:trPr>
          <w:trHeight w:val="690"/>
          <w:jc w:val="center"/>
        </w:trPr>
        <w:tc>
          <w:tcPr>
            <w:tcW w:w="183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7440B614" w14:textId="77777777" w:rsidR="00D92A84" w:rsidRDefault="00000000">
            <w:pPr>
              <w:jc w:val="left"/>
              <w:rPr>
                <w:b/>
                <w:color w:val="000000"/>
              </w:rPr>
            </w:pPr>
            <w:r>
              <w:rPr>
                <w:b/>
                <w:color w:val="000000"/>
              </w:rPr>
              <w:t>IZ Zysk netto</w:t>
            </w:r>
          </w:p>
        </w:tc>
        <w:tc>
          <w:tcPr>
            <w:tcW w:w="69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71961B84" w14:textId="77777777" w:rsidR="00D92A84" w:rsidRDefault="00000000">
            <w:pPr>
              <w:jc w:val="right"/>
              <w:rPr>
                <w:i/>
                <w:color w:val="000000"/>
              </w:rPr>
            </w:pPr>
            <w:r>
              <w:rPr>
                <w:i/>
                <w:color w:val="000000"/>
              </w:rPr>
              <w:t>1760</w:t>
            </w:r>
          </w:p>
        </w:tc>
        <w:tc>
          <w:tcPr>
            <w:tcW w:w="6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26AA99B4" w14:textId="77777777" w:rsidR="00D92A84" w:rsidRDefault="00000000">
            <w:pPr>
              <w:jc w:val="right"/>
              <w:rPr>
                <w:i/>
                <w:color w:val="000000"/>
              </w:rPr>
            </w:pPr>
            <w:r>
              <w:rPr>
                <w:i/>
                <w:color w:val="000000"/>
              </w:rPr>
              <w:t>650</w:t>
            </w:r>
          </w:p>
        </w:tc>
        <w:tc>
          <w:tcPr>
            <w:tcW w:w="645"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center"/>
          </w:tcPr>
          <w:p w14:paraId="79D766E1" w14:textId="77777777" w:rsidR="00D92A84" w:rsidRDefault="00000000">
            <w:pPr>
              <w:jc w:val="right"/>
              <w:rPr>
                <w:i/>
                <w:color w:val="000000"/>
              </w:rPr>
            </w:pPr>
            <w:r>
              <w:rPr>
                <w:i/>
                <w:color w:val="000000"/>
              </w:rPr>
              <w:t>-1537</w:t>
            </w:r>
          </w:p>
        </w:tc>
        <w:tc>
          <w:tcPr>
            <w:tcW w:w="63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792B36F" w14:textId="77777777" w:rsidR="00D92A84" w:rsidRDefault="00000000">
            <w:pPr>
              <w:jc w:val="right"/>
              <w:rPr>
                <w:i/>
                <w:color w:val="000000"/>
              </w:rPr>
            </w:pPr>
            <w:r>
              <w:rPr>
                <w:i/>
                <w:color w:val="000000"/>
              </w:rPr>
              <w:t>953</w:t>
            </w:r>
          </w:p>
        </w:tc>
        <w:tc>
          <w:tcPr>
            <w:tcW w:w="6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31FA802B" w14:textId="77777777" w:rsidR="00D92A84" w:rsidRDefault="00000000">
            <w:pPr>
              <w:jc w:val="right"/>
              <w:rPr>
                <w:i/>
                <w:color w:val="000000"/>
              </w:rPr>
            </w:pPr>
            <w:r>
              <w:rPr>
                <w:i/>
                <w:color w:val="000000"/>
              </w:rPr>
              <w:t>7594</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7213B91A" w14:textId="77777777" w:rsidR="00D92A84" w:rsidRDefault="00000000">
            <w:pPr>
              <w:jc w:val="right"/>
              <w:rPr>
                <w:color w:val="000000"/>
              </w:rPr>
            </w:pPr>
            <w:r>
              <w:rPr>
                <w:color w:val="000000"/>
              </w:rPr>
              <w:t>-63,09%</w:t>
            </w:r>
          </w:p>
        </w:tc>
        <w:tc>
          <w:tcPr>
            <w:tcW w:w="100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79B0FF38" w14:textId="77777777" w:rsidR="00D92A84" w:rsidRDefault="00000000">
            <w:pPr>
              <w:jc w:val="right"/>
              <w:rPr>
                <w:color w:val="000000"/>
              </w:rPr>
            </w:pPr>
            <w:r>
              <w:rPr>
                <w:color w:val="000000"/>
              </w:rPr>
              <w:t>-336,67%</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163C1363" w14:textId="77777777" w:rsidR="00D92A84" w:rsidRDefault="00000000">
            <w:pPr>
              <w:jc w:val="right"/>
              <w:rPr>
                <w:color w:val="000000"/>
              </w:rPr>
            </w:pPr>
            <w:r>
              <w:rPr>
                <w:color w:val="000000"/>
              </w:rPr>
              <w:t>161,96%</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19C0832D" w14:textId="77777777" w:rsidR="00D92A84" w:rsidRDefault="00000000">
            <w:pPr>
              <w:jc w:val="right"/>
              <w:rPr>
                <w:color w:val="000000"/>
              </w:rPr>
            </w:pPr>
            <w:r>
              <w:rPr>
                <w:color w:val="000000"/>
              </w:rPr>
              <w:t>697,17%</w:t>
            </w:r>
          </w:p>
        </w:tc>
      </w:tr>
      <w:tr w:rsidR="00D92A84" w14:paraId="2D18CDD6" w14:textId="77777777">
        <w:trPr>
          <w:trHeight w:val="735"/>
          <w:jc w:val="center"/>
        </w:trPr>
        <w:tc>
          <w:tcPr>
            <w:tcW w:w="183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6B02AB43" w14:textId="77777777" w:rsidR="00D92A84" w:rsidRDefault="00000000">
            <w:pPr>
              <w:jc w:val="left"/>
              <w:rPr>
                <w:b/>
                <w:color w:val="000000"/>
              </w:rPr>
            </w:pPr>
            <w:r>
              <w:rPr>
                <w:b/>
                <w:color w:val="000000"/>
              </w:rPr>
              <w:t>IK Kapitał stały</w:t>
            </w:r>
          </w:p>
        </w:tc>
        <w:tc>
          <w:tcPr>
            <w:tcW w:w="690"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6071087F" w14:textId="77777777" w:rsidR="00D92A84" w:rsidRDefault="00000000">
            <w:pPr>
              <w:jc w:val="right"/>
              <w:rPr>
                <w:i/>
                <w:color w:val="000000"/>
              </w:rPr>
            </w:pPr>
            <w:r>
              <w:rPr>
                <w:i/>
                <w:color w:val="000000"/>
              </w:rPr>
              <w:t>10136</w:t>
            </w:r>
          </w:p>
        </w:tc>
        <w:tc>
          <w:tcPr>
            <w:tcW w:w="6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6B5FE459" w14:textId="77777777" w:rsidR="00D92A84" w:rsidRDefault="00000000">
            <w:pPr>
              <w:jc w:val="right"/>
              <w:rPr>
                <w:i/>
                <w:color w:val="000000"/>
              </w:rPr>
            </w:pPr>
            <w:r>
              <w:rPr>
                <w:i/>
                <w:color w:val="000000"/>
              </w:rPr>
              <w:t>11432</w:t>
            </w:r>
          </w:p>
        </w:tc>
        <w:tc>
          <w:tcPr>
            <w:tcW w:w="645" w:type="dxa"/>
            <w:tcBorders>
              <w:bottom w:val="single" w:sz="4" w:space="0" w:color="000000"/>
              <w:right w:val="single" w:sz="4" w:space="0" w:color="000000"/>
            </w:tcBorders>
            <w:shd w:val="clear" w:color="auto" w:fill="95B3D7"/>
            <w:tcMar>
              <w:top w:w="20" w:type="dxa"/>
              <w:left w:w="20" w:type="dxa"/>
              <w:bottom w:w="100" w:type="dxa"/>
              <w:right w:w="20" w:type="dxa"/>
            </w:tcMar>
            <w:vAlign w:val="center"/>
          </w:tcPr>
          <w:p w14:paraId="58C81FF8" w14:textId="77777777" w:rsidR="00D92A84" w:rsidRDefault="00000000">
            <w:pPr>
              <w:jc w:val="right"/>
              <w:rPr>
                <w:i/>
                <w:color w:val="000000"/>
              </w:rPr>
            </w:pPr>
            <w:r>
              <w:rPr>
                <w:i/>
                <w:color w:val="000000"/>
              </w:rPr>
              <w:t>11451</w:t>
            </w:r>
          </w:p>
        </w:tc>
        <w:tc>
          <w:tcPr>
            <w:tcW w:w="63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107F4DD4" w14:textId="77777777" w:rsidR="00D92A84" w:rsidRDefault="00000000">
            <w:pPr>
              <w:jc w:val="right"/>
              <w:rPr>
                <w:i/>
                <w:color w:val="000000"/>
              </w:rPr>
            </w:pPr>
            <w:r>
              <w:rPr>
                <w:i/>
                <w:color w:val="000000"/>
              </w:rPr>
              <w:t>12113</w:t>
            </w:r>
          </w:p>
        </w:tc>
        <w:tc>
          <w:tcPr>
            <w:tcW w:w="660"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7ED98498" w14:textId="77777777" w:rsidR="00D92A84" w:rsidRDefault="00000000">
            <w:pPr>
              <w:jc w:val="right"/>
              <w:rPr>
                <w:i/>
                <w:color w:val="000000"/>
              </w:rPr>
            </w:pPr>
            <w:r>
              <w:rPr>
                <w:i/>
                <w:color w:val="000000"/>
              </w:rPr>
              <w:t>19229</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79C0BF77" w14:textId="77777777" w:rsidR="00D92A84" w:rsidRDefault="00000000">
            <w:pPr>
              <w:jc w:val="right"/>
              <w:rPr>
                <w:color w:val="000000"/>
              </w:rPr>
            </w:pPr>
            <w:r>
              <w:rPr>
                <w:color w:val="000000"/>
              </w:rPr>
              <w:t>12,79%</w:t>
            </w:r>
          </w:p>
        </w:tc>
        <w:tc>
          <w:tcPr>
            <w:tcW w:w="100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727E28FF" w14:textId="77777777" w:rsidR="00D92A84" w:rsidRDefault="00000000">
            <w:pPr>
              <w:jc w:val="right"/>
              <w:rPr>
                <w:color w:val="000000"/>
              </w:rPr>
            </w:pPr>
            <w:r>
              <w:rPr>
                <w:color w:val="000000"/>
              </w:rPr>
              <w:t>0,16%</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6CF7A6B6" w14:textId="77777777" w:rsidR="00D92A84" w:rsidRDefault="00000000">
            <w:pPr>
              <w:jc w:val="right"/>
              <w:rPr>
                <w:color w:val="000000"/>
              </w:rPr>
            </w:pPr>
            <w:r>
              <w:rPr>
                <w:color w:val="000000"/>
              </w:rPr>
              <w:t>5,78%</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73C3797E" w14:textId="77777777" w:rsidR="00D92A84" w:rsidRDefault="00000000">
            <w:pPr>
              <w:jc w:val="right"/>
              <w:rPr>
                <w:color w:val="000000"/>
              </w:rPr>
            </w:pPr>
            <w:r>
              <w:rPr>
                <w:color w:val="000000"/>
              </w:rPr>
              <w:t>58,76%</w:t>
            </w:r>
          </w:p>
        </w:tc>
      </w:tr>
    </w:tbl>
    <w:p w14:paraId="2B9D5659"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77" w:name="_heading=h.2afmg28" w:colFirst="0" w:colLast="0"/>
      <w:bookmarkEnd w:id="77"/>
      <w:r>
        <w:rPr>
          <w:i/>
          <w:color w:val="7F7F7F"/>
          <w:sz w:val="22"/>
          <w:szCs w:val="22"/>
        </w:rPr>
        <w:t>Tabela 25 Analiza nierówności dla spółki JSW S.A</w:t>
      </w:r>
    </w:p>
    <w:p w14:paraId="4E06525F" w14:textId="77777777" w:rsidR="00D92A84" w:rsidRDefault="00000000">
      <w:pPr>
        <w:ind w:left="-76"/>
      </w:pPr>
      <w:r>
        <w:t xml:space="preserve">Wnioski: Zysk netto spółki znacznie się wahał w analizowanym okresie. W 2019 roku nastąpił spadek zysku netto o 63,09% w porównaniu do 2018 roku. Następnie w 2020 roku odnotowano gwałtowny spadek zysku netto o 336,67% w stosunku do 2019 roku, co wskazuje na pogorszenie wyników finansowych spółki w tym okresie. W 2021 roku zysk netto wzrósł o 161,96% w porównaniu do 2020 roku, co sugeruje poprawę sytuacji finansowej spółki. Natomiast w 2022 roku nastąpił bardzo duży wzrost zysku netto o 697,17% w stosunku do 2021 roku, co świadczy o znacznej poprawie rentowności działalności. Kapitał stały spółki systematycznie rósł w analizowanym okresie. W 2019 roku odnotowano wzrost o 12,79% w porównaniu do 2018 roku. </w:t>
      </w:r>
      <w:r>
        <w:lastRenderedPageBreak/>
        <w:t>Następnie w latach 2020-2022 dynamika wzrostu kapitału stałego była niższa, ale nadal dodatnia, co wskazuje na wzmocnienie stabilności finansowej spółki. Porównując dynamikę zmian zysku netto i kapitału stałego można stwierdzić, że w latach 2019-2020 nastąpiło pogorszenie relacji między zyskiem a kapitałem, co może świadczyć o spadku efektywności wykorzystania zaangażowanych środków. Natomiast w latach 2021-2022 relacja ta uległa poprawie.</w:t>
      </w:r>
    </w:p>
    <w:p w14:paraId="6392EFA2" w14:textId="77777777" w:rsidR="00D92A84" w:rsidRDefault="00D92A84">
      <w:pPr>
        <w:ind w:left="-76"/>
      </w:pPr>
    </w:p>
    <w:p w14:paraId="170013FD" w14:textId="77777777" w:rsidR="00D92A84" w:rsidRDefault="00000000">
      <w:pPr>
        <w:rPr>
          <w:b/>
          <w:i/>
        </w:rPr>
      </w:pPr>
      <w:r>
        <w:rPr>
          <w:b/>
          <w:i/>
        </w:rPr>
        <w:t>ANALIZA NIERÓWNOŚCI DLA KONKURENCJI – Bogdanka S.A</w:t>
      </w:r>
    </w:p>
    <w:p w14:paraId="790B873B" w14:textId="77777777" w:rsidR="00D92A84" w:rsidRDefault="00000000">
      <w:pPr>
        <w:rPr>
          <w:b/>
          <w:i/>
        </w:rPr>
      </w:pPr>
      <w:r>
        <w:t xml:space="preserve">Jednostki w milionach </w:t>
      </w:r>
    </w:p>
    <w:tbl>
      <w:tblPr>
        <w:tblStyle w:val="afffff0"/>
        <w:tblW w:w="9015" w:type="dxa"/>
        <w:jc w:val="center"/>
        <w:tblInd w:w="0" w:type="dxa"/>
        <w:tblLayout w:type="fixed"/>
        <w:tblLook w:val="0400" w:firstRow="0" w:lastRow="0" w:firstColumn="0" w:lastColumn="0" w:noHBand="0" w:noVBand="1"/>
      </w:tblPr>
      <w:tblGrid>
        <w:gridCol w:w="1830"/>
        <w:gridCol w:w="525"/>
        <w:gridCol w:w="585"/>
        <w:gridCol w:w="615"/>
        <w:gridCol w:w="585"/>
        <w:gridCol w:w="585"/>
        <w:gridCol w:w="1065"/>
        <w:gridCol w:w="1065"/>
        <w:gridCol w:w="1080"/>
        <w:gridCol w:w="1080"/>
      </w:tblGrid>
      <w:tr w:rsidR="00D92A84" w14:paraId="5C471423" w14:textId="77777777">
        <w:trPr>
          <w:trHeight w:val="672"/>
          <w:jc w:val="center"/>
        </w:trPr>
        <w:tc>
          <w:tcPr>
            <w:tcW w:w="183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4A4FD6B9" w14:textId="77777777" w:rsidR="00D92A84" w:rsidRDefault="00000000">
            <w:pPr>
              <w:jc w:val="center"/>
              <w:rPr>
                <w:b/>
                <w:color w:val="000000"/>
              </w:rPr>
            </w:pPr>
            <w:bookmarkStart w:id="78" w:name="_heading=h.pkwqa1" w:colFirst="0" w:colLast="0"/>
            <w:bookmarkEnd w:id="78"/>
            <w:r>
              <w:rPr>
                <w:b/>
                <w:color w:val="000000"/>
              </w:rPr>
              <w:t>Bogdanka ANALIZA NIERÓWNOŚCI</w:t>
            </w:r>
          </w:p>
        </w:tc>
        <w:tc>
          <w:tcPr>
            <w:tcW w:w="52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73ED4D72" w14:textId="77777777" w:rsidR="00D92A84" w:rsidRDefault="00000000">
            <w:pPr>
              <w:jc w:val="center"/>
              <w:rPr>
                <w:b/>
                <w:color w:val="000000"/>
              </w:rPr>
            </w:pPr>
            <w:r>
              <w:rPr>
                <w:b/>
                <w:color w:val="000000"/>
              </w:rPr>
              <w:t>2018</w:t>
            </w:r>
          </w:p>
        </w:tc>
        <w:tc>
          <w:tcPr>
            <w:tcW w:w="58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1C1113C" w14:textId="77777777" w:rsidR="00D92A84" w:rsidRDefault="00000000">
            <w:pPr>
              <w:jc w:val="center"/>
              <w:rPr>
                <w:b/>
                <w:color w:val="000000"/>
              </w:rPr>
            </w:pPr>
            <w:r>
              <w:rPr>
                <w:b/>
                <w:color w:val="000000"/>
              </w:rPr>
              <w:t>2019</w:t>
            </w:r>
          </w:p>
        </w:tc>
        <w:tc>
          <w:tcPr>
            <w:tcW w:w="615"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16BF30B2" w14:textId="77777777" w:rsidR="00D92A84" w:rsidRDefault="00000000">
            <w:pPr>
              <w:jc w:val="center"/>
              <w:rPr>
                <w:b/>
                <w:color w:val="000000"/>
              </w:rPr>
            </w:pPr>
            <w:r>
              <w:rPr>
                <w:b/>
                <w:color w:val="000000"/>
              </w:rPr>
              <w:t>2020</w:t>
            </w:r>
          </w:p>
        </w:tc>
        <w:tc>
          <w:tcPr>
            <w:tcW w:w="58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FBBE6EB" w14:textId="77777777" w:rsidR="00D92A84" w:rsidRDefault="00000000">
            <w:pPr>
              <w:jc w:val="center"/>
              <w:rPr>
                <w:b/>
                <w:color w:val="000000"/>
              </w:rPr>
            </w:pPr>
            <w:r>
              <w:rPr>
                <w:b/>
                <w:color w:val="000000"/>
              </w:rPr>
              <w:t>2021</w:t>
            </w:r>
          </w:p>
        </w:tc>
        <w:tc>
          <w:tcPr>
            <w:tcW w:w="58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26969F70" w14:textId="77777777" w:rsidR="00D92A84" w:rsidRDefault="00000000">
            <w:pPr>
              <w:jc w:val="center"/>
              <w:rPr>
                <w:b/>
                <w:color w:val="000000"/>
              </w:rPr>
            </w:pPr>
            <w:r>
              <w:rPr>
                <w:b/>
                <w:color w:val="000000"/>
              </w:rPr>
              <w:t>2022</w:t>
            </w:r>
          </w:p>
        </w:tc>
        <w:tc>
          <w:tcPr>
            <w:tcW w:w="106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B6F4BE6" w14:textId="77777777" w:rsidR="00D92A84" w:rsidRDefault="00000000">
            <w:pPr>
              <w:jc w:val="center"/>
              <w:rPr>
                <w:b/>
                <w:color w:val="000000"/>
                <w:sz w:val="18"/>
                <w:szCs w:val="18"/>
              </w:rPr>
            </w:pPr>
            <w:r>
              <w:rPr>
                <w:b/>
                <w:color w:val="000000"/>
                <w:sz w:val="18"/>
                <w:szCs w:val="18"/>
              </w:rPr>
              <w:t>DYNAMIKA</w:t>
            </w:r>
          </w:p>
          <w:p w14:paraId="77BFA9F1" w14:textId="77777777" w:rsidR="00D92A84" w:rsidRDefault="00000000">
            <w:pPr>
              <w:jc w:val="center"/>
              <w:rPr>
                <w:b/>
                <w:color w:val="000000"/>
                <w:sz w:val="18"/>
                <w:szCs w:val="18"/>
              </w:rPr>
            </w:pPr>
            <w:r>
              <w:rPr>
                <w:b/>
                <w:color w:val="000000"/>
                <w:sz w:val="18"/>
                <w:szCs w:val="18"/>
              </w:rPr>
              <w:t>2019/2018</w:t>
            </w:r>
          </w:p>
        </w:tc>
        <w:tc>
          <w:tcPr>
            <w:tcW w:w="106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0EE77844" w14:textId="77777777" w:rsidR="00D92A84" w:rsidRDefault="00000000">
            <w:pPr>
              <w:jc w:val="center"/>
              <w:rPr>
                <w:b/>
                <w:color w:val="000000"/>
                <w:sz w:val="18"/>
                <w:szCs w:val="18"/>
              </w:rPr>
            </w:pPr>
            <w:r>
              <w:rPr>
                <w:b/>
                <w:color w:val="000000"/>
                <w:sz w:val="18"/>
                <w:szCs w:val="18"/>
              </w:rPr>
              <w:t>DYNAMIKA</w:t>
            </w:r>
          </w:p>
          <w:p w14:paraId="60FD89F7" w14:textId="77777777" w:rsidR="00D92A84" w:rsidRDefault="00000000">
            <w:pPr>
              <w:jc w:val="center"/>
              <w:rPr>
                <w:b/>
                <w:color w:val="000000"/>
                <w:sz w:val="18"/>
                <w:szCs w:val="18"/>
              </w:rPr>
            </w:pPr>
            <w:r>
              <w:rPr>
                <w:b/>
                <w:color w:val="000000"/>
                <w:sz w:val="18"/>
                <w:szCs w:val="18"/>
              </w:rPr>
              <w:t>2020/2019</w:t>
            </w:r>
          </w:p>
        </w:tc>
        <w:tc>
          <w:tcPr>
            <w:tcW w:w="108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9A2AA95" w14:textId="77777777" w:rsidR="00D92A84" w:rsidRDefault="00000000">
            <w:pPr>
              <w:jc w:val="center"/>
              <w:rPr>
                <w:b/>
                <w:color w:val="000000"/>
                <w:sz w:val="18"/>
                <w:szCs w:val="18"/>
              </w:rPr>
            </w:pPr>
            <w:r>
              <w:rPr>
                <w:b/>
                <w:color w:val="000000"/>
                <w:sz w:val="18"/>
                <w:szCs w:val="18"/>
              </w:rPr>
              <w:t>DYNAMIKA</w:t>
            </w:r>
          </w:p>
          <w:p w14:paraId="70771EDF" w14:textId="77777777" w:rsidR="00D92A84" w:rsidRDefault="00000000">
            <w:pPr>
              <w:jc w:val="center"/>
              <w:rPr>
                <w:b/>
                <w:color w:val="000000"/>
                <w:sz w:val="18"/>
                <w:szCs w:val="18"/>
              </w:rPr>
            </w:pPr>
            <w:r>
              <w:rPr>
                <w:b/>
                <w:color w:val="000000"/>
                <w:sz w:val="18"/>
                <w:szCs w:val="18"/>
              </w:rPr>
              <w:t>2021/2020</w:t>
            </w:r>
          </w:p>
        </w:tc>
        <w:tc>
          <w:tcPr>
            <w:tcW w:w="108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24E83DE2" w14:textId="77777777" w:rsidR="00D92A84" w:rsidRDefault="00000000">
            <w:pPr>
              <w:jc w:val="center"/>
              <w:rPr>
                <w:b/>
                <w:color w:val="000000"/>
                <w:sz w:val="18"/>
                <w:szCs w:val="18"/>
              </w:rPr>
            </w:pPr>
            <w:r>
              <w:rPr>
                <w:b/>
                <w:color w:val="000000"/>
                <w:sz w:val="18"/>
                <w:szCs w:val="18"/>
              </w:rPr>
              <w:t>DYNAMIKA</w:t>
            </w:r>
          </w:p>
          <w:p w14:paraId="7C9ADE17" w14:textId="77777777" w:rsidR="00D92A84" w:rsidRDefault="00000000">
            <w:pPr>
              <w:jc w:val="center"/>
              <w:rPr>
                <w:b/>
                <w:color w:val="000000"/>
                <w:sz w:val="18"/>
                <w:szCs w:val="18"/>
              </w:rPr>
            </w:pPr>
            <w:r>
              <w:rPr>
                <w:b/>
                <w:color w:val="000000"/>
                <w:sz w:val="18"/>
                <w:szCs w:val="18"/>
              </w:rPr>
              <w:t>2022/2021</w:t>
            </w:r>
          </w:p>
        </w:tc>
      </w:tr>
      <w:tr w:rsidR="00D92A84" w14:paraId="1C783C3A" w14:textId="77777777">
        <w:trPr>
          <w:trHeight w:val="588"/>
          <w:jc w:val="center"/>
        </w:trPr>
        <w:tc>
          <w:tcPr>
            <w:tcW w:w="183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2DDC5F41" w14:textId="77777777" w:rsidR="00D92A84" w:rsidRDefault="00000000">
            <w:pPr>
              <w:jc w:val="left"/>
              <w:rPr>
                <w:b/>
                <w:color w:val="000000"/>
              </w:rPr>
            </w:pPr>
            <w:r>
              <w:rPr>
                <w:b/>
                <w:color w:val="000000"/>
              </w:rPr>
              <w:t>IZ Zysk netto</w:t>
            </w:r>
          </w:p>
        </w:tc>
        <w:tc>
          <w:tcPr>
            <w:tcW w:w="525"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7A3F0099" w14:textId="77777777" w:rsidR="00D92A84" w:rsidRDefault="00000000">
            <w:pPr>
              <w:jc w:val="right"/>
              <w:rPr>
                <w:i/>
                <w:color w:val="000000"/>
              </w:rPr>
            </w:pPr>
            <w:r>
              <w:rPr>
                <w:i/>
                <w:color w:val="000000"/>
              </w:rPr>
              <w:t>54</w:t>
            </w:r>
          </w:p>
        </w:tc>
        <w:tc>
          <w:tcPr>
            <w:tcW w:w="58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E06F26E" w14:textId="77777777" w:rsidR="00D92A84" w:rsidRDefault="00000000">
            <w:pPr>
              <w:jc w:val="right"/>
              <w:rPr>
                <w:i/>
                <w:color w:val="000000"/>
              </w:rPr>
            </w:pPr>
            <w:r>
              <w:rPr>
                <w:i/>
                <w:color w:val="000000"/>
              </w:rPr>
              <w:t>309</w:t>
            </w:r>
          </w:p>
        </w:tc>
        <w:tc>
          <w:tcPr>
            <w:tcW w:w="615"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center"/>
          </w:tcPr>
          <w:p w14:paraId="4B8F41BF" w14:textId="77777777" w:rsidR="00D92A84" w:rsidRDefault="00000000">
            <w:pPr>
              <w:jc w:val="right"/>
              <w:rPr>
                <w:i/>
                <w:color w:val="000000"/>
              </w:rPr>
            </w:pPr>
            <w:r>
              <w:rPr>
                <w:i/>
                <w:color w:val="000000"/>
              </w:rPr>
              <w:t>73</w:t>
            </w:r>
          </w:p>
        </w:tc>
        <w:tc>
          <w:tcPr>
            <w:tcW w:w="58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1DA29C8" w14:textId="77777777" w:rsidR="00D92A84" w:rsidRDefault="00000000">
            <w:pPr>
              <w:jc w:val="right"/>
              <w:rPr>
                <w:i/>
                <w:color w:val="000000"/>
              </w:rPr>
            </w:pPr>
            <w:r>
              <w:rPr>
                <w:i/>
                <w:color w:val="000000"/>
              </w:rPr>
              <w:t>288</w:t>
            </w:r>
          </w:p>
        </w:tc>
        <w:tc>
          <w:tcPr>
            <w:tcW w:w="585"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3981BEFD" w14:textId="77777777" w:rsidR="00D92A84" w:rsidRDefault="00000000">
            <w:pPr>
              <w:jc w:val="right"/>
              <w:rPr>
                <w:i/>
                <w:color w:val="000000"/>
              </w:rPr>
            </w:pPr>
            <w:r>
              <w:rPr>
                <w:i/>
                <w:color w:val="000000"/>
              </w:rPr>
              <w:t>176</w:t>
            </w:r>
          </w:p>
        </w:tc>
        <w:tc>
          <w:tcPr>
            <w:tcW w:w="106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4188C7E0" w14:textId="77777777" w:rsidR="00D92A84" w:rsidRDefault="00000000">
            <w:pPr>
              <w:jc w:val="right"/>
              <w:rPr>
                <w:color w:val="000000"/>
              </w:rPr>
            </w:pPr>
            <w:r>
              <w:rPr>
                <w:color w:val="000000"/>
              </w:rPr>
              <w:t>473,9%</w:t>
            </w:r>
          </w:p>
        </w:tc>
        <w:tc>
          <w:tcPr>
            <w:tcW w:w="106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3768BFA8" w14:textId="77777777" w:rsidR="00D92A84" w:rsidRDefault="00000000">
            <w:pPr>
              <w:jc w:val="right"/>
              <w:rPr>
                <w:color w:val="000000"/>
              </w:rPr>
            </w:pPr>
            <w:r>
              <w:rPr>
                <w:color w:val="000000"/>
              </w:rPr>
              <w:t>-76,4%</w:t>
            </w:r>
          </w:p>
        </w:tc>
        <w:tc>
          <w:tcPr>
            <w:tcW w:w="108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488D5D5B" w14:textId="77777777" w:rsidR="00D92A84" w:rsidRDefault="00000000">
            <w:pPr>
              <w:jc w:val="right"/>
              <w:rPr>
                <w:color w:val="000000"/>
              </w:rPr>
            </w:pPr>
            <w:r>
              <w:rPr>
                <w:color w:val="000000"/>
              </w:rPr>
              <w:t>295,1%</w:t>
            </w:r>
          </w:p>
        </w:tc>
        <w:tc>
          <w:tcPr>
            <w:tcW w:w="108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72435747" w14:textId="77777777" w:rsidR="00D92A84" w:rsidRDefault="00000000">
            <w:pPr>
              <w:jc w:val="right"/>
              <w:rPr>
                <w:color w:val="000000"/>
              </w:rPr>
            </w:pPr>
            <w:r>
              <w:rPr>
                <w:color w:val="000000"/>
              </w:rPr>
              <w:t>-39,1%</w:t>
            </w:r>
          </w:p>
        </w:tc>
      </w:tr>
      <w:tr w:rsidR="00D92A84" w14:paraId="577075CA" w14:textId="77777777">
        <w:trPr>
          <w:trHeight w:val="588"/>
          <w:jc w:val="center"/>
        </w:trPr>
        <w:tc>
          <w:tcPr>
            <w:tcW w:w="183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4BAB333E" w14:textId="77777777" w:rsidR="00D92A84" w:rsidRDefault="00000000">
            <w:pPr>
              <w:jc w:val="left"/>
              <w:rPr>
                <w:b/>
                <w:color w:val="000000"/>
              </w:rPr>
            </w:pPr>
            <w:r>
              <w:rPr>
                <w:b/>
                <w:color w:val="000000"/>
              </w:rPr>
              <w:t>IK Kapitał stały</w:t>
            </w:r>
          </w:p>
        </w:tc>
        <w:tc>
          <w:tcPr>
            <w:tcW w:w="525"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01D9B7E1" w14:textId="77777777" w:rsidR="00D92A84" w:rsidRDefault="00000000">
            <w:pPr>
              <w:jc w:val="right"/>
              <w:rPr>
                <w:i/>
                <w:color w:val="000000"/>
              </w:rPr>
            </w:pPr>
            <w:r>
              <w:rPr>
                <w:i/>
                <w:color w:val="000000"/>
              </w:rPr>
              <w:t>3487</w:t>
            </w:r>
          </w:p>
        </w:tc>
        <w:tc>
          <w:tcPr>
            <w:tcW w:w="58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186FEADD" w14:textId="77777777" w:rsidR="00D92A84" w:rsidRDefault="00000000">
            <w:pPr>
              <w:jc w:val="right"/>
              <w:rPr>
                <w:i/>
                <w:color w:val="000000"/>
              </w:rPr>
            </w:pPr>
            <w:r>
              <w:rPr>
                <w:i/>
                <w:color w:val="000000"/>
              </w:rPr>
              <w:t>3878</w:t>
            </w:r>
          </w:p>
        </w:tc>
        <w:tc>
          <w:tcPr>
            <w:tcW w:w="615" w:type="dxa"/>
            <w:tcBorders>
              <w:bottom w:val="single" w:sz="4" w:space="0" w:color="000000"/>
              <w:right w:val="single" w:sz="4" w:space="0" w:color="000000"/>
            </w:tcBorders>
            <w:shd w:val="clear" w:color="auto" w:fill="95B3D7"/>
            <w:tcMar>
              <w:top w:w="20" w:type="dxa"/>
              <w:left w:w="20" w:type="dxa"/>
              <w:bottom w:w="100" w:type="dxa"/>
              <w:right w:w="20" w:type="dxa"/>
            </w:tcMar>
            <w:vAlign w:val="center"/>
          </w:tcPr>
          <w:p w14:paraId="1891D5A4" w14:textId="77777777" w:rsidR="00D92A84" w:rsidRDefault="00000000">
            <w:pPr>
              <w:jc w:val="right"/>
              <w:rPr>
                <w:i/>
                <w:color w:val="000000"/>
              </w:rPr>
            </w:pPr>
            <w:r>
              <w:rPr>
                <w:i/>
                <w:color w:val="000000"/>
              </w:rPr>
              <w:t>4015</w:t>
            </w:r>
          </w:p>
        </w:tc>
        <w:tc>
          <w:tcPr>
            <w:tcW w:w="58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2DBDA548" w14:textId="77777777" w:rsidR="00D92A84" w:rsidRDefault="00000000">
            <w:pPr>
              <w:jc w:val="right"/>
              <w:rPr>
                <w:i/>
                <w:color w:val="000000"/>
              </w:rPr>
            </w:pPr>
            <w:r>
              <w:rPr>
                <w:i/>
                <w:color w:val="000000"/>
              </w:rPr>
              <w:t>4187</w:t>
            </w:r>
          </w:p>
        </w:tc>
        <w:tc>
          <w:tcPr>
            <w:tcW w:w="585"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5F7A978B" w14:textId="77777777" w:rsidR="00D92A84" w:rsidRDefault="00000000">
            <w:pPr>
              <w:jc w:val="right"/>
              <w:rPr>
                <w:i/>
                <w:color w:val="000000"/>
              </w:rPr>
            </w:pPr>
            <w:r>
              <w:rPr>
                <w:i/>
                <w:color w:val="000000"/>
              </w:rPr>
              <w:t>4370</w:t>
            </w:r>
          </w:p>
        </w:tc>
        <w:tc>
          <w:tcPr>
            <w:tcW w:w="106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7D1487E8" w14:textId="77777777" w:rsidR="00D92A84" w:rsidRDefault="00000000">
            <w:pPr>
              <w:jc w:val="right"/>
              <w:rPr>
                <w:color w:val="000000"/>
              </w:rPr>
            </w:pPr>
            <w:r>
              <w:rPr>
                <w:color w:val="000000"/>
              </w:rPr>
              <w:t>11,2%</w:t>
            </w:r>
          </w:p>
        </w:tc>
        <w:tc>
          <w:tcPr>
            <w:tcW w:w="106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17AEDC60" w14:textId="77777777" w:rsidR="00D92A84" w:rsidRDefault="00000000">
            <w:pPr>
              <w:jc w:val="right"/>
              <w:rPr>
                <w:color w:val="000000"/>
              </w:rPr>
            </w:pPr>
            <w:r>
              <w:rPr>
                <w:color w:val="000000"/>
              </w:rPr>
              <w:t>3,5%</w:t>
            </w:r>
          </w:p>
        </w:tc>
        <w:tc>
          <w:tcPr>
            <w:tcW w:w="108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2A49038D" w14:textId="77777777" w:rsidR="00D92A84" w:rsidRDefault="00000000">
            <w:pPr>
              <w:jc w:val="right"/>
              <w:rPr>
                <w:color w:val="000000"/>
              </w:rPr>
            </w:pPr>
            <w:r>
              <w:rPr>
                <w:color w:val="000000"/>
              </w:rPr>
              <w:t>4,3%</w:t>
            </w:r>
          </w:p>
        </w:tc>
        <w:tc>
          <w:tcPr>
            <w:tcW w:w="108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4E1A064C" w14:textId="77777777" w:rsidR="00D92A84" w:rsidRDefault="00000000">
            <w:pPr>
              <w:jc w:val="right"/>
              <w:rPr>
                <w:color w:val="000000"/>
              </w:rPr>
            </w:pPr>
            <w:r>
              <w:rPr>
                <w:color w:val="000000"/>
              </w:rPr>
              <w:t>4,4%</w:t>
            </w:r>
          </w:p>
        </w:tc>
      </w:tr>
    </w:tbl>
    <w:p w14:paraId="10639A9B"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79" w:name="_heading=h.39kk8xu" w:colFirst="0" w:colLast="0"/>
      <w:bookmarkEnd w:id="79"/>
      <w:r>
        <w:rPr>
          <w:i/>
          <w:color w:val="7F7F7F"/>
          <w:sz w:val="22"/>
          <w:szCs w:val="22"/>
        </w:rPr>
        <w:t>Tabela 26 Analiza nierówności  dla konkurencji</w:t>
      </w:r>
    </w:p>
    <w:p w14:paraId="582EE614" w14:textId="77777777" w:rsidR="00D92A84" w:rsidRDefault="00000000">
      <w:pPr>
        <w:pBdr>
          <w:top w:val="nil"/>
          <w:left w:val="nil"/>
          <w:bottom w:val="nil"/>
          <w:right w:val="nil"/>
          <w:between w:val="nil"/>
        </w:pBdr>
        <w:spacing w:after="0"/>
        <w:rPr>
          <w:color w:val="000000"/>
        </w:rPr>
      </w:pPr>
      <w:r>
        <w:rPr>
          <w:color w:val="000000"/>
        </w:rPr>
        <w:t>Wnioski:</w:t>
      </w:r>
    </w:p>
    <w:p w14:paraId="1A3D68D5" w14:textId="77777777" w:rsidR="00D92A84" w:rsidRDefault="00000000">
      <w:pPr>
        <w:pBdr>
          <w:top w:val="nil"/>
          <w:left w:val="nil"/>
          <w:bottom w:val="nil"/>
          <w:right w:val="nil"/>
          <w:between w:val="nil"/>
        </w:pBdr>
        <w:spacing w:after="0"/>
        <w:rPr>
          <w:color w:val="000000"/>
        </w:rPr>
      </w:pPr>
      <w:r>
        <w:rPr>
          <w:color w:val="000000"/>
        </w:rPr>
        <w:t xml:space="preserve">Zysk netto konkurencji znacznie się wahał w analizowanym okresie. W 2019 roku nastąpił bardzo duży wzrost zysku netto o 473,9% w porównaniu do 2018 roku. Następnie w 2020 roku odnotowano gwałtowny spadek zysku netto o 76,4% w stosunku do 2019 roku. W 2021 roku zysk netto wzrósł o 295,1% w porównaniu do 2020 roku, co sugeruje poprawę sytuacji finansowej konkurencji. Natomiast w 2022 roku nastąpił spadek zysku netto o 39,1% w stosunku do 2021 roku. Kapitał stały konkurencji systematycznie rósł w analizowanym okresie. W 2019 roku odnotowano wzrost o 11,2% w porównaniu do 2018 roku. Następnie w latach 2020-2022 dynamika wzrostu kapitału stałego była niższa, ale nadal dodatnia, co wskazuje na </w:t>
      </w:r>
      <w:r>
        <w:t>wzmocnienie</w:t>
      </w:r>
      <w:r>
        <w:rPr>
          <w:color w:val="000000"/>
        </w:rPr>
        <w:t xml:space="preserve"> stabilności finansowej konkurencji. Porównując dynamikę zmian zysku netto i kapitału stałego można stwierdzić, że w latach 2019-2020 nastąpiło pogorszenie relacji między zyskiem a kapitałem, co może świadczyć o spadku efektywności wykorzystania zaangażowanych środków przez konkurencję. Natomiast w latach 2021-2022 relacja ta uległa poprawie. Podsumowując, analiza nierówności dla konkurencji wskazuje na znaczne wahania wyników finansowych, przy jednoczesnym systematycznym wzmacnianiu jej stabilności finansowej poprzez wzrost kapitału stałego.</w:t>
      </w:r>
    </w:p>
    <w:p w14:paraId="40EB6582" w14:textId="77777777" w:rsidR="00D92A84" w:rsidRDefault="00000000">
      <w:pPr>
        <w:rPr>
          <w:b/>
          <w:i/>
        </w:rPr>
      </w:pPr>
      <w:r>
        <w:rPr>
          <w:b/>
          <w:i/>
        </w:rPr>
        <w:t>ANALIZA NIERÓWNOŚCI DLA SEKTORA</w:t>
      </w:r>
    </w:p>
    <w:p w14:paraId="21A1F38F" w14:textId="77777777" w:rsidR="00D92A84" w:rsidRDefault="00000000">
      <w:pPr>
        <w:rPr>
          <w:b/>
          <w:i/>
        </w:rPr>
      </w:pPr>
      <w:r>
        <w:t xml:space="preserve">Jednostki w milionach </w:t>
      </w:r>
    </w:p>
    <w:tbl>
      <w:tblPr>
        <w:tblStyle w:val="afffff1"/>
        <w:tblW w:w="9045" w:type="dxa"/>
        <w:jc w:val="center"/>
        <w:tblInd w:w="0" w:type="dxa"/>
        <w:tblLayout w:type="fixed"/>
        <w:tblLook w:val="0400" w:firstRow="0" w:lastRow="0" w:firstColumn="0" w:lastColumn="0" w:noHBand="0" w:noVBand="1"/>
      </w:tblPr>
      <w:tblGrid>
        <w:gridCol w:w="1860"/>
        <w:gridCol w:w="675"/>
        <w:gridCol w:w="630"/>
        <w:gridCol w:w="660"/>
        <w:gridCol w:w="690"/>
        <w:gridCol w:w="675"/>
        <w:gridCol w:w="960"/>
        <w:gridCol w:w="975"/>
        <w:gridCol w:w="960"/>
        <w:gridCol w:w="960"/>
      </w:tblGrid>
      <w:tr w:rsidR="00D92A84" w14:paraId="002EEBB9" w14:textId="77777777">
        <w:trPr>
          <w:trHeight w:val="672"/>
          <w:jc w:val="center"/>
        </w:trPr>
        <w:tc>
          <w:tcPr>
            <w:tcW w:w="18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5D098BCA" w14:textId="77777777" w:rsidR="00D92A84" w:rsidRDefault="00000000">
            <w:pPr>
              <w:jc w:val="center"/>
              <w:rPr>
                <w:b/>
                <w:color w:val="000000"/>
              </w:rPr>
            </w:pPr>
            <w:bookmarkStart w:id="80" w:name="_heading=h.1opuj5n" w:colFirst="0" w:colLast="0"/>
            <w:bookmarkEnd w:id="80"/>
            <w:r>
              <w:rPr>
                <w:b/>
                <w:color w:val="000000"/>
              </w:rPr>
              <w:t>SEKTOR ANALIZA NIERÓWNOŚCI</w:t>
            </w:r>
          </w:p>
        </w:tc>
        <w:tc>
          <w:tcPr>
            <w:tcW w:w="67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5244B23A" w14:textId="77777777" w:rsidR="00D92A84" w:rsidRDefault="00000000">
            <w:pPr>
              <w:jc w:val="center"/>
              <w:rPr>
                <w:b/>
                <w:color w:val="000000"/>
              </w:rPr>
            </w:pPr>
            <w:r>
              <w:rPr>
                <w:b/>
                <w:color w:val="000000"/>
              </w:rPr>
              <w:t>2018</w:t>
            </w:r>
          </w:p>
        </w:tc>
        <w:tc>
          <w:tcPr>
            <w:tcW w:w="63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0763FDA" w14:textId="77777777" w:rsidR="00D92A84" w:rsidRDefault="00000000">
            <w:pPr>
              <w:jc w:val="center"/>
              <w:rPr>
                <w:b/>
                <w:color w:val="000000"/>
              </w:rPr>
            </w:pPr>
            <w:r>
              <w:rPr>
                <w:b/>
                <w:color w:val="000000"/>
              </w:rPr>
              <w:t>2019</w:t>
            </w:r>
          </w:p>
        </w:tc>
        <w:tc>
          <w:tcPr>
            <w:tcW w:w="6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437C4D6F" w14:textId="77777777" w:rsidR="00D92A84" w:rsidRDefault="00000000">
            <w:pPr>
              <w:jc w:val="center"/>
              <w:rPr>
                <w:b/>
                <w:color w:val="000000"/>
              </w:rPr>
            </w:pPr>
            <w:r>
              <w:rPr>
                <w:b/>
                <w:color w:val="000000"/>
              </w:rPr>
              <w:t>2020</w:t>
            </w:r>
          </w:p>
        </w:tc>
        <w:tc>
          <w:tcPr>
            <w:tcW w:w="69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2B380DB" w14:textId="77777777" w:rsidR="00D92A84" w:rsidRDefault="00000000">
            <w:pPr>
              <w:jc w:val="center"/>
              <w:rPr>
                <w:b/>
                <w:color w:val="000000"/>
              </w:rPr>
            </w:pPr>
            <w:r>
              <w:rPr>
                <w:b/>
                <w:color w:val="000000"/>
              </w:rPr>
              <w:t>2021</w:t>
            </w:r>
          </w:p>
        </w:tc>
        <w:tc>
          <w:tcPr>
            <w:tcW w:w="67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B6309C2" w14:textId="77777777" w:rsidR="00D92A84" w:rsidRDefault="00000000">
            <w:pPr>
              <w:jc w:val="center"/>
              <w:rPr>
                <w:b/>
                <w:color w:val="000000"/>
              </w:rPr>
            </w:pPr>
            <w:r>
              <w:rPr>
                <w:b/>
                <w:color w:val="000000"/>
              </w:rPr>
              <w:t>2022</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17A13CB" w14:textId="77777777" w:rsidR="00D92A84" w:rsidRDefault="00000000">
            <w:pPr>
              <w:jc w:val="center"/>
              <w:rPr>
                <w:b/>
                <w:color w:val="000000"/>
                <w:sz w:val="20"/>
                <w:szCs w:val="20"/>
              </w:rPr>
            </w:pPr>
            <w:r>
              <w:rPr>
                <w:b/>
                <w:color w:val="000000"/>
                <w:sz w:val="16"/>
                <w:szCs w:val="16"/>
              </w:rPr>
              <w:t xml:space="preserve">DYNAMIKA </w:t>
            </w:r>
            <w:r>
              <w:rPr>
                <w:b/>
                <w:color w:val="000000"/>
                <w:sz w:val="20"/>
                <w:szCs w:val="20"/>
              </w:rPr>
              <w:t>2019/2018</w:t>
            </w:r>
          </w:p>
        </w:tc>
        <w:tc>
          <w:tcPr>
            <w:tcW w:w="97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356350D" w14:textId="77777777" w:rsidR="00D92A84" w:rsidRDefault="00000000">
            <w:pPr>
              <w:jc w:val="center"/>
              <w:rPr>
                <w:b/>
                <w:color w:val="000000"/>
                <w:sz w:val="16"/>
                <w:szCs w:val="16"/>
              </w:rPr>
            </w:pPr>
            <w:r>
              <w:rPr>
                <w:b/>
                <w:color w:val="000000"/>
                <w:sz w:val="16"/>
                <w:szCs w:val="16"/>
              </w:rPr>
              <w:t>DYNAMIKA</w:t>
            </w:r>
          </w:p>
          <w:p w14:paraId="4D3E198D" w14:textId="77777777" w:rsidR="00D92A84" w:rsidRDefault="00000000">
            <w:pPr>
              <w:jc w:val="center"/>
              <w:rPr>
                <w:b/>
                <w:color w:val="000000"/>
                <w:sz w:val="20"/>
                <w:szCs w:val="20"/>
              </w:rPr>
            </w:pPr>
            <w:r>
              <w:rPr>
                <w:b/>
                <w:color w:val="000000"/>
                <w:sz w:val="20"/>
                <w:szCs w:val="20"/>
              </w:rPr>
              <w:t>2020/2019</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62670A5E" w14:textId="77777777" w:rsidR="00D92A84" w:rsidRDefault="00000000">
            <w:pPr>
              <w:jc w:val="center"/>
              <w:rPr>
                <w:b/>
                <w:color w:val="000000"/>
                <w:sz w:val="16"/>
                <w:szCs w:val="16"/>
              </w:rPr>
            </w:pPr>
            <w:r>
              <w:rPr>
                <w:b/>
                <w:color w:val="000000"/>
                <w:sz w:val="16"/>
                <w:szCs w:val="16"/>
              </w:rPr>
              <w:t>DYNAMIKA</w:t>
            </w:r>
          </w:p>
          <w:p w14:paraId="26059151" w14:textId="77777777" w:rsidR="00D92A84" w:rsidRDefault="00000000">
            <w:pPr>
              <w:jc w:val="center"/>
              <w:rPr>
                <w:b/>
                <w:color w:val="000000"/>
                <w:sz w:val="20"/>
                <w:szCs w:val="20"/>
              </w:rPr>
            </w:pPr>
            <w:r>
              <w:rPr>
                <w:b/>
                <w:color w:val="000000"/>
                <w:sz w:val="20"/>
                <w:szCs w:val="20"/>
              </w:rPr>
              <w:t>2021/2020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EA489BF" w14:textId="77777777" w:rsidR="00D92A84" w:rsidRDefault="00000000">
            <w:pPr>
              <w:jc w:val="center"/>
              <w:rPr>
                <w:b/>
                <w:color w:val="000000"/>
                <w:sz w:val="16"/>
                <w:szCs w:val="16"/>
              </w:rPr>
            </w:pPr>
            <w:r>
              <w:rPr>
                <w:b/>
                <w:color w:val="000000"/>
                <w:sz w:val="16"/>
                <w:szCs w:val="16"/>
              </w:rPr>
              <w:t>DYNAMIKA</w:t>
            </w:r>
          </w:p>
          <w:p w14:paraId="49453C81" w14:textId="77777777" w:rsidR="00D92A84" w:rsidRDefault="00000000">
            <w:pPr>
              <w:jc w:val="center"/>
              <w:rPr>
                <w:b/>
                <w:color w:val="000000"/>
                <w:sz w:val="20"/>
                <w:szCs w:val="20"/>
              </w:rPr>
            </w:pPr>
            <w:r>
              <w:rPr>
                <w:b/>
                <w:color w:val="000000"/>
                <w:sz w:val="20"/>
                <w:szCs w:val="20"/>
              </w:rPr>
              <w:t>2022/2021</w:t>
            </w:r>
          </w:p>
        </w:tc>
      </w:tr>
      <w:tr w:rsidR="00D92A84" w14:paraId="54EFFD18" w14:textId="77777777">
        <w:trPr>
          <w:trHeight w:val="588"/>
          <w:jc w:val="center"/>
        </w:trPr>
        <w:tc>
          <w:tcPr>
            <w:tcW w:w="186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315B6EE" w14:textId="77777777" w:rsidR="00D92A84" w:rsidRDefault="00000000">
            <w:pPr>
              <w:jc w:val="left"/>
              <w:rPr>
                <w:b/>
                <w:color w:val="000000"/>
              </w:rPr>
            </w:pPr>
            <w:r>
              <w:rPr>
                <w:b/>
                <w:color w:val="000000"/>
              </w:rPr>
              <w:t>IZ Zysk netto</w:t>
            </w:r>
          </w:p>
        </w:tc>
        <w:tc>
          <w:tcPr>
            <w:tcW w:w="675"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3178E13" w14:textId="77777777" w:rsidR="00D92A84" w:rsidRDefault="00000000">
            <w:pPr>
              <w:jc w:val="right"/>
              <w:rPr>
                <w:i/>
                <w:color w:val="000000"/>
              </w:rPr>
            </w:pPr>
            <w:r>
              <w:rPr>
                <w:i/>
                <w:color w:val="000000"/>
              </w:rPr>
              <w:t>1659</w:t>
            </w:r>
          </w:p>
        </w:tc>
        <w:tc>
          <w:tcPr>
            <w:tcW w:w="63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09B226F4" w14:textId="77777777" w:rsidR="00D92A84" w:rsidRDefault="00000000">
            <w:pPr>
              <w:jc w:val="right"/>
              <w:rPr>
                <w:i/>
                <w:color w:val="000000"/>
              </w:rPr>
            </w:pPr>
            <w:r>
              <w:rPr>
                <w:i/>
                <w:color w:val="000000"/>
              </w:rPr>
              <w:t>-7534</w:t>
            </w:r>
          </w:p>
        </w:tc>
        <w:tc>
          <w:tcPr>
            <w:tcW w:w="6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128D0D06" w14:textId="77777777" w:rsidR="00D92A84" w:rsidRDefault="00000000">
            <w:pPr>
              <w:jc w:val="right"/>
              <w:rPr>
                <w:i/>
                <w:color w:val="000000"/>
              </w:rPr>
            </w:pPr>
            <w:r>
              <w:rPr>
                <w:i/>
                <w:color w:val="000000"/>
              </w:rPr>
              <w:t>-4016</w:t>
            </w:r>
          </w:p>
        </w:tc>
        <w:tc>
          <w:tcPr>
            <w:tcW w:w="69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4839635D" w14:textId="77777777" w:rsidR="00D92A84" w:rsidRDefault="00000000">
            <w:pPr>
              <w:jc w:val="right"/>
              <w:rPr>
                <w:i/>
                <w:color w:val="000000"/>
              </w:rPr>
            </w:pPr>
            <w:r>
              <w:rPr>
                <w:i/>
                <w:color w:val="000000"/>
              </w:rPr>
              <w:t>2380</w:t>
            </w:r>
          </w:p>
        </w:tc>
        <w:tc>
          <w:tcPr>
            <w:tcW w:w="675"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CA5CBDD" w14:textId="77777777" w:rsidR="00D92A84" w:rsidRDefault="00000000">
            <w:pPr>
              <w:jc w:val="right"/>
              <w:rPr>
                <w:i/>
                <w:color w:val="000000"/>
              </w:rPr>
            </w:pPr>
            <w:r>
              <w:rPr>
                <w:i/>
                <w:color w:val="000000"/>
              </w:rPr>
              <w:t>7925</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F8AB865" w14:textId="77777777" w:rsidR="00D92A84" w:rsidRDefault="00000000">
            <w:pPr>
              <w:jc w:val="right"/>
              <w:rPr>
                <w:color w:val="000000"/>
              </w:rPr>
            </w:pPr>
            <w:r>
              <w:rPr>
                <w:color w:val="000000"/>
              </w:rPr>
              <w:t>-554,2%</w:t>
            </w:r>
          </w:p>
        </w:tc>
        <w:tc>
          <w:tcPr>
            <w:tcW w:w="97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67D0F619" w14:textId="77777777" w:rsidR="00D92A84" w:rsidRDefault="00000000">
            <w:pPr>
              <w:jc w:val="right"/>
              <w:rPr>
                <w:color w:val="000000"/>
              </w:rPr>
            </w:pPr>
            <w:r>
              <w:rPr>
                <w:color w:val="000000"/>
              </w:rPr>
              <w:t>46,7%</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67DFD24" w14:textId="77777777" w:rsidR="00D92A84" w:rsidRDefault="00000000">
            <w:pPr>
              <w:jc w:val="right"/>
              <w:rPr>
                <w:color w:val="000000"/>
              </w:rPr>
            </w:pPr>
            <w:r>
              <w:rPr>
                <w:color w:val="000000"/>
              </w:rPr>
              <w:t>159,3%</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3A6522AC" w14:textId="77777777" w:rsidR="00D92A84" w:rsidRDefault="00000000">
            <w:pPr>
              <w:jc w:val="right"/>
              <w:rPr>
                <w:color w:val="000000"/>
              </w:rPr>
            </w:pPr>
            <w:r>
              <w:rPr>
                <w:color w:val="000000"/>
              </w:rPr>
              <w:t>233,0%</w:t>
            </w:r>
          </w:p>
        </w:tc>
      </w:tr>
      <w:tr w:rsidR="00D92A84" w14:paraId="25214B4A" w14:textId="77777777">
        <w:trPr>
          <w:trHeight w:val="588"/>
          <w:jc w:val="center"/>
        </w:trPr>
        <w:tc>
          <w:tcPr>
            <w:tcW w:w="186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5CD6F0B" w14:textId="77777777" w:rsidR="00D92A84" w:rsidRDefault="00000000">
            <w:pPr>
              <w:jc w:val="left"/>
              <w:rPr>
                <w:b/>
                <w:color w:val="000000"/>
              </w:rPr>
            </w:pPr>
            <w:r>
              <w:rPr>
                <w:b/>
                <w:color w:val="000000"/>
              </w:rPr>
              <w:lastRenderedPageBreak/>
              <w:t>IK Kapitał stały</w:t>
            </w:r>
          </w:p>
        </w:tc>
        <w:tc>
          <w:tcPr>
            <w:tcW w:w="675"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0529AD00" w14:textId="77777777" w:rsidR="00D92A84" w:rsidRDefault="00000000">
            <w:pPr>
              <w:jc w:val="right"/>
              <w:rPr>
                <w:i/>
                <w:color w:val="000000"/>
              </w:rPr>
            </w:pPr>
            <w:r>
              <w:rPr>
                <w:i/>
                <w:color w:val="000000"/>
              </w:rPr>
              <w:t>51745</w:t>
            </w:r>
          </w:p>
        </w:tc>
        <w:tc>
          <w:tcPr>
            <w:tcW w:w="63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2ADE8EBA" w14:textId="77777777" w:rsidR="00D92A84" w:rsidRDefault="00000000">
            <w:pPr>
              <w:jc w:val="right"/>
              <w:rPr>
                <w:i/>
                <w:color w:val="000000"/>
              </w:rPr>
            </w:pPr>
            <w:r>
              <w:rPr>
                <w:i/>
                <w:color w:val="000000"/>
              </w:rPr>
              <w:t>47676</w:t>
            </w:r>
          </w:p>
        </w:tc>
        <w:tc>
          <w:tcPr>
            <w:tcW w:w="6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3716321D" w14:textId="77777777" w:rsidR="00D92A84" w:rsidRDefault="00000000">
            <w:pPr>
              <w:jc w:val="right"/>
              <w:rPr>
                <w:i/>
                <w:color w:val="000000"/>
              </w:rPr>
            </w:pPr>
            <w:r>
              <w:rPr>
                <w:i/>
                <w:color w:val="000000"/>
              </w:rPr>
              <w:t>43247</w:t>
            </w:r>
          </w:p>
        </w:tc>
        <w:tc>
          <w:tcPr>
            <w:tcW w:w="69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698D5361" w14:textId="77777777" w:rsidR="00D92A84" w:rsidRDefault="00000000">
            <w:pPr>
              <w:jc w:val="right"/>
              <w:rPr>
                <w:i/>
                <w:color w:val="000000"/>
              </w:rPr>
            </w:pPr>
            <w:r>
              <w:rPr>
                <w:i/>
                <w:color w:val="000000"/>
              </w:rPr>
              <w:t>39771</w:t>
            </w:r>
          </w:p>
        </w:tc>
        <w:tc>
          <w:tcPr>
            <w:tcW w:w="675"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6DC4B010" w14:textId="77777777" w:rsidR="00D92A84" w:rsidRDefault="00000000">
            <w:pPr>
              <w:jc w:val="right"/>
              <w:rPr>
                <w:i/>
                <w:color w:val="000000"/>
              </w:rPr>
            </w:pPr>
            <w:r>
              <w:rPr>
                <w:i/>
                <w:color w:val="000000"/>
              </w:rPr>
              <w:t>24609</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2DA3515F" w14:textId="77777777" w:rsidR="00D92A84" w:rsidRDefault="00000000">
            <w:pPr>
              <w:jc w:val="right"/>
              <w:rPr>
                <w:color w:val="000000"/>
              </w:rPr>
            </w:pPr>
            <w:r>
              <w:rPr>
                <w:color w:val="000000"/>
              </w:rPr>
              <w:t>-7,9%</w:t>
            </w:r>
          </w:p>
        </w:tc>
        <w:tc>
          <w:tcPr>
            <w:tcW w:w="97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6D757137" w14:textId="77777777" w:rsidR="00D92A84" w:rsidRDefault="00000000">
            <w:pPr>
              <w:jc w:val="right"/>
              <w:rPr>
                <w:color w:val="000000"/>
              </w:rPr>
            </w:pPr>
            <w:r>
              <w:rPr>
                <w:color w:val="000000"/>
              </w:rPr>
              <w:t>-9,3%</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4D8544AA" w14:textId="77777777" w:rsidR="00D92A84" w:rsidRDefault="00000000">
            <w:pPr>
              <w:jc w:val="right"/>
              <w:rPr>
                <w:color w:val="000000"/>
              </w:rPr>
            </w:pPr>
            <w:r>
              <w:rPr>
                <w:color w:val="000000"/>
              </w:rPr>
              <w:t>-8,0%</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0CA80700" w14:textId="77777777" w:rsidR="00D92A84" w:rsidRDefault="00000000">
            <w:pPr>
              <w:jc w:val="right"/>
              <w:rPr>
                <w:color w:val="000000"/>
              </w:rPr>
            </w:pPr>
            <w:r>
              <w:rPr>
                <w:color w:val="000000"/>
              </w:rPr>
              <w:t>-38,1%</w:t>
            </w:r>
          </w:p>
        </w:tc>
      </w:tr>
    </w:tbl>
    <w:p w14:paraId="095229E2" w14:textId="77777777" w:rsidR="00D92A84" w:rsidRDefault="00000000">
      <w:pPr>
        <w:pBdr>
          <w:top w:val="nil"/>
          <w:left w:val="nil"/>
          <w:bottom w:val="nil"/>
          <w:right w:val="nil"/>
          <w:between w:val="nil"/>
        </w:pBdr>
        <w:spacing w:after="200" w:line="240" w:lineRule="auto"/>
        <w:jc w:val="center"/>
        <w:rPr>
          <w:color w:val="000000"/>
        </w:rPr>
      </w:pPr>
      <w:bookmarkStart w:id="81" w:name="_heading=h.48pi1tg" w:colFirst="0" w:colLast="0"/>
      <w:bookmarkEnd w:id="81"/>
      <w:r>
        <w:rPr>
          <w:i/>
          <w:color w:val="7F7F7F"/>
          <w:sz w:val="22"/>
          <w:szCs w:val="22"/>
        </w:rPr>
        <w:t>Tabela 27 Analiza nierówności dla sektora</w:t>
      </w:r>
    </w:p>
    <w:p w14:paraId="301D67F8" w14:textId="77777777" w:rsidR="00D92A84" w:rsidRDefault="00000000">
      <w:pPr>
        <w:ind w:left="-76"/>
      </w:pPr>
      <w:r>
        <w:t>Wnioski: Zysk netto sektora znacznie się wahał w analizowanym okresie. W 2019 roku nastąpił gwałtowny spadek zysku netto o 554,2% w porównaniu do 2018 roku. Następnie w 2020 roku odnotowano dalszy, choć mniejszy, spadek zysku netto o 46,7% w stosunku do 2019 roku. Jednak w 2021 roku zysk netto wzrósł o 159,3% w porównaniu do 2020 roku, a w 2022 roku nastąpił bardzo duży wzrost o 233% w stosunku do 2021 roku. Świadczy to o dużej zmienności wyników finansowych sektora w badanym okresie. Kapitał stały sektora systematycznie malał w analizowanym okresie. W 2019 roku odnotowano spadek o 7,9% w porównaniu do 2018 roku. Następnie w latach 2020-2022 dynamika spadku kapitału stałego była jeszcze większa, wynosząc odpowiednio -9,3%, -8,0% i -38,1%. Wskazuje to na systematyczne osłabianie stabilności finansowej sektora. Porównując dynamikę zmian zysku netto i kapitału stałego można stwierdzić, że w latach 2019-2020 nastąpiło znaczne pogorszenie relacji między zyskiem a kapitałem, co może świadczyć o spadku efektywności wykorzystania zaangażowanych środków w sektorze. Natomiast w latach 2021-2022 relacja ta uległa poprawie, choć nadal kapitał stały malał. Porównując dynamikę zmian zysku netto i kapitału stałego można stwierdzić, że w latach 2019-2020 nastąpiło znaczne pogorszenie relacji między zyskiem a kapitałem, co może świadczyć o spadku efektywności wykorzystania zaangażowanych środków w sektorze. Natomiast w latach 2021-2022 relacja ta uległa poprawie, choć nadal kapitał stały mała</w:t>
      </w:r>
    </w:p>
    <w:p w14:paraId="732A56A7" w14:textId="77777777" w:rsidR="00D92A84" w:rsidRDefault="00000000">
      <w:pPr>
        <w:pStyle w:val="Nagwek3"/>
        <w:spacing w:line="360" w:lineRule="auto"/>
      </w:pPr>
      <w:bookmarkStart w:id="82" w:name="_Toc190114685"/>
      <w:r>
        <w:t>2.4.2 Analiza znaków</w:t>
      </w:r>
      <w:r>
        <w:rPr>
          <w:b w:val="0"/>
          <w:i/>
        </w:rPr>
        <w:t xml:space="preserve"> </w:t>
      </w:r>
      <w:r>
        <w:rPr>
          <w:b w:val="0"/>
          <w:i/>
          <w:color w:val="000000"/>
        </w:rPr>
        <w:t xml:space="preserve"> </w:t>
      </w:r>
      <w:r>
        <w:rPr>
          <w:b w:val="0"/>
          <w:i/>
        </w:rPr>
        <w:t>(5)</w:t>
      </w:r>
      <w:bookmarkEnd w:id="82"/>
    </w:p>
    <w:p w14:paraId="3A4B4266" w14:textId="77777777" w:rsidR="00D92A84" w:rsidRDefault="00000000">
      <w:r>
        <w:t xml:space="preserve">Analiza znaków (ang. trend </w:t>
      </w:r>
      <w:proofErr w:type="spellStart"/>
      <w:r>
        <w:t>analysis</w:t>
      </w:r>
      <w:proofErr w:type="spellEnd"/>
      <w:r>
        <w:t>) w ujęciu finansowym to metoda analizy, która polega na śledzeniu i interpretacji zmian wartości określonych wskaźników finansowych w czasie. Głównym celem tej analizy jest identyfikacja trendów, czyli długoterminowych wzorców zmian, które mogą być istotne dla oceny kondycji finansowej przedsiębiorstwa.</w:t>
      </w:r>
    </w:p>
    <w:p w14:paraId="743F1519" w14:textId="77777777" w:rsidR="00D92A84" w:rsidRDefault="00000000">
      <w:pPr>
        <w:rPr>
          <w:i/>
        </w:rPr>
      </w:pPr>
      <w:r>
        <w:t>Proces analizy znaków obejmuje porównanie danych finansowych z różnych okresów, na przykład kolejnych lat, kwartałów lub miesięcy, w celu zidentyfikowania ewentualnych trendów wzrostowych, spadkowych lub stabilnych. Analiza ta może być przeprowadzana zarówno dla danych bezwzględnych, jak i względnych (np. wskaźników finansowych).</w:t>
      </w:r>
    </w:p>
    <w:p w14:paraId="33195C50" w14:textId="77777777" w:rsidR="00D92A84" w:rsidRDefault="00000000">
      <w:pPr>
        <w:rPr>
          <w:b/>
          <w:i/>
        </w:rPr>
      </w:pPr>
      <w:r>
        <w:rPr>
          <w:b/>
          <w:i/>
        </w:rPr>
        <w:t>ANALIZA ZNAKÓW DLA SPÓŁKI XX</w:t>
      </w:r>
    </w:p>
    <w:p w14:paraId="6EF74931" w14:textId="77777777" w:rsidR="00D92A84" w:rsidRDefault="00000000">
      <w:pPr>
        <w:rPr>
          <w:b/>
          <w:i/>
        </w:rPr>
      </w:pPr>
      <w:r>
        <w:t xml:space="preserve">Jednostki w milionach </w:t>
      </w:r>
    </w:p>
    <w:tbl>
      <w:tblPr>
        <w:tblStyle w:val="afffff2"/>
        <w:tblW w:w="9060" w:type="dxa"/>
        <w:jc w:val="center"/>
        <w:tblInd w:w="0" w:type="dxa"/>
        <w:tblLayout w:type="fixed"/>
        <w:tblLook w:val="0400" w:firstRow="0" w:lastRow="0" w:firstColumn="0" w:lastColumn="0" w:noHBand="0" w:noVBand="1"/>
      </w:tblPr>
      <w:tblGrid>
        <w:gridCol w:w="1260"/>
        <w:gridCol w:w="810"/>
        <w:gridCol w:w="750"/>
        <w:gridCol w:w="750"/>
        <w:gridCol w:w="780"/>
        <w:gridCol w:w="810"/>
        <w:gridCol w:w="990"/>
        <w:gridCol w:w="960"/>
        <w:gridCol w:w="960"/>
        <w:gridCol w:w="990"/>
      </w:tblGrid>
      <w:tr w:rsidR="00D92A84" w14:paraId="600C297C" w14:textId="77777777">
        <w:trPr>
          <w:trHeight w:val="940"/>
          <w:jc w:val="center"/>
        </w:trPr>
        <w:tc>
          <w:tcPr>
            <w:tcW w:w="12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1FBFDEBB" w14:textId="77777777" w:rsidR="00D92A84" w:rsidRDefault="00000000">
            <w:pPr>
              <w:jc w:val="center"/>
              <w:rPr>
                <w:b/>
                <w:color w:val="000000"/>
              </w:rPr>
            </w:pPr>
            <w:r>
              <w:rPr>
                <w:b/>
                <w:color w:val="000000"/>
              </w:rPr>
              <w:t>JSW S.A. ANALIZA ZNAKÓW</w:t>
            </w:r>
          </w:p>
        </w:tc>
        <w:tc>
          <w:tcPr>
            <w:tcW w:w="81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1ED05E36" w14:textId="77777777" w:rsidR="00D92A84" w:rsidRDefault="00000000">
            <w:pPr>
              <w:jc w:val="center"/>
              <w:rPr>
                <w:b/>
                <w:color w:val="000000"/>
              </w:rPr>
            </w:pPr>
            <w:r>
              <w:rPr>
                <w:b/>
                <w:color w:val="000000"/>
              </w:rPr>
              <w:t>2018</w:t>
            </w:r>
          </w:p>
        </w:tc>
        <w:tc>
          <w:tcPr>
            <w:tcW w:w="75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ABB12E3" w14:textId="77777777" w:rsidR="00D92A84" w:rsidRDefault="00000000">
            <w:pPr>
              <w:jc w:val="center"/>
              <w:rPr>
                <w:b/>
                <w:color w:val="000000"/>
              </w:rPr>
            </w:pPr>
            <w:r>
              <w:rPr>
                <w:b/>
                <w:color w:val="000000"/>
              </w:rPr>
              <w:t>2019</w:t>
            </w:r>
          </w:p>
        </w:tc>
        <w:tc>
          <w:tcPr>
            <w:tcW w:w="75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35D05D11" w14:textId="77777777" w:rsidR="00D92A84" w:rsidRDefault="00000000">
            <w:pPr>
              <w:jc w:val="center"/>
              <w:rPr>
                <w:b/>
                <w:color w:val="000000"/>
              </w:rPr>
            </w:pPr>
            <w:r>
              <w:rPr>
                <w:b/>
                <w:color w:val="000000"/>
              </w:rPr>
              <w:t>2020</w:t>
            </w:r>
          </w:p>
        </w:tc>
        <w:tc>
          <w:tcPr>
            <w:tcW w:w="78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58F1D69" w14:textId="77777777" w:rsidR="00D92A84" w:rsidRDefault="00000000">
            <w:pPr>
              <w:jc w:val="center"/>
              <w:rPr>
                <w:b/>
                <w:color w:val="000000"/>
              </w:rPr>
            </w:pPr>
            <w:r>
              <w:rPr>
                <w:b/>
                <w:color w:val="000000"/>
              </w:rPr>
              <w:t>2021</w:t>
            </w:r>
          </w:p>
        </w:tc>
        <w:tc>
          <w:tcPr>
            <w:tcW w:w="81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2E67FC85" w14:textId="77777777" w:rsidR="00D92A84" w:rsidRDefault="00000000">
            <w:pPr>
              <w:jc w:val="center"/>
              <w:rPr>
                <w:b/>
                <w:color w:val="000000"/>
              </w:rPr>
            </w:pPr>
            <w:r>
              <w:rPr>
                <w:b/>
                <w:color w:val="000000"/>
              </w:rPr>
              <w:t>2022</w:t>
            </w:r>
          </w:p>
        </w:tc>
        <w:tc>
          <w:tcPr>
            <w:tcW w:w="99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664F36B5" w14:textId="77777777" w:rsidR="00D92A84" w:rsidRDefault="00000000">
            <w:pPr>
              <w:jc w:val="center"/>
              <w:rPr>
                <w:b/>
                <w:color w:val="000000"/>
                <w:sz w:val="16"/>
                <w:szCs w:val="16"/>
              </w:rPr>
            </w:pPr>
            <w:r>
              <w:rPr>
                <w:b/>
                <w:color w:val="000000"/>
                <w:sz w:val="16"/>
                <w:szCs w:val="16"/>
              </w:rPr>
              <w:t>DYNAMIKA</w:t>
            </w:r>
          </w:p>
          <w:p w14:paraId="07F2A708" w14:textId="77777777" w:rsidR="00D92A84" w:rsidRDefault="00000000">
            <w:pPr>
              <w:jc w:val="center"/>
              <w:rPr>
                <w:b/>
                <w:color w:val="000000"/>
                <w:sz w:val="20"/>
                <w:szCs w:val="20"/>
              </w:rPr>
            </w:pPr>
            <w:r>
              <w:rPr>
                <w:b/>
                <w:color w:val="000000"/>
                <w:sz w:val="20"/>
                <w:szCs w:val="20"/>
              </w:rPr>
              <w:t>2019/2018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02FE9941" w14:textId="77777777" w:rsidR="00D92A84" w:rsidRDefault="00000000">
            <w:pPr>
              <w:jc w:val="center"/>
              <w:rPr>
                <w:b/>
                <w:color w:val="000000"/>
                <w:sz w:val="16"/>
                <w:szCs w:val="16"/>
              </w:rPr>
            </w:pPr>
            <w:r>
              <w:rPr>
                <w:b/>
                <w:color w:val="000000"/>
                <w:sz w:val="16"/>
                <w:szCs w:val="16"/>
              </w:rPr>
              <w:t>DYNAMIKA</w:t>
            </w:r>
          </w:p>
          <w:p w14:paraId="7C4A00B1" w14:textId="77777777" w:rsidR="00D92A84" w:rsidRDefault="00000000">
            <w:pPr>
              <w:jc w:val="center"/>
              <w:rPr>
                <w:b/>
                <w:color w:val="000000"/>
                <w:sz w:val="20"/>
                <w:szCs w:val="20"/>
              </w:rPr>
            </w:pPr>
            <w:r>
              <w:rPr>
                <w:b/>
                <w:color w:val="000000"/>
                <w:sz w:val="20"/>
                <w:szCs w:val="20"/>
              </w:rPr>
              <w:t>2020/2019</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E097B57" w14:textId="77777777" w:rsidR="00D92A84" w:rsidRDefault="00000000">
            <w:pPr>
              <w:jc w:val="center"/>
              <w:rPr>
                <w:b/>
                <w:color w:val="000000"/>
                <w:sz w:val="16"/>
                <w:szCs w:val="16"/>
              </w:rPr>
            </w:pPr>
            <w:r>
              <w:rPr>
                <w:b/>
                <w:color w:val="000000"/>
                <w:sz w:val="16"/>
                <w:szCs w:val="16"/>
              </w:rPr>
              <w:t>DYNAMIKA</w:t>
            </w:r>
          </w:p>
          <w:p w14:paraId="0CCD9EE3" w14:textId="77777777" w:rsidR="00D92A84" w:rsidRDefault="00000000">
            <w:pPr>
              <w:jc w:val="center"/>
              <w:rPr>
                <w:b/>
                <w:color w:val="000000"/>
                <w:sz w:val="20"/>
                <w:szCs w:val="20"/>
              </w:rPr>
            </w:pPr>
            <w:r>
              <w:rPr>
                <w:b/>
                <w:color w:val="000000"/>
                <w:sz w:val="20"/>
                <w:szCs w:val="20"/>
              </w:rPr>
              <w:t>2021/2020</w:t>
            </w:r>
          </w:p>
        </w:tc>
        <w:tc>
          <w:tcPr>
            <w:tcW w:w="99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47551B9E" w14:textId="77777777" w:rsidR="00D92A84" w:rsidRDefault="00000000">
            <w:pPr>
              <w:jc w:val="center"/>
              <w:rPr>
                <w:b/>
                <w:color w:val="000000"/>
                <w:sz w:val="16"/>
                <w:szCs w:val="16"/>
              </w:rPr>
            </w:pPr>
            <w:r>
              <w:rPr>
                <w:b/>
                <w:color w:val="000000"/>
                <w:sz w:val="16"/>
                <w:szCs w:val="16"/>
              </w:rPr>
              <w:t>DYNAMIKA</w:t>
            </w:r>
          </w:p>
          <w:p w14:paraId="27115C3C" w14:textId="77777777" w:rsidR="00D92A84" w:rsidRDefault="00000000">
            <w:pPr>
              <w:jc w:val="center"/>
              <w:rPr>
                <w:b/>
                <w:color w:val="000000"/>
                <w:sz w:val="20"/>
                <w:szCs w:val="20"/>
              </w:rPr>
            </w:pPr>
            <w:r>
              <w:rPr>
                <w:b/>
                <w:color w:val="000000"/>
                <w:sz w:val="20"/>
                <w:szCs w:val="20"/>
              </w:rPr>
              <w:t>2022/2021</w:t>
            </w:r>
          </w:p>
        </w:tc>
      </w:tr>
      <w:tr w:rsidR="00D92A84" w14:paraId="34598176" w14:textId="77777777">
        <w:trPr>
          <w:trHeight w:val="806"/>
          <w:jc w:val="center"/>
        </w:trPr>
        <w:tc>
          <w:tcPr>
            <w:tcW w:w="126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4DA06305" w14:textId="77777777" w:rsidR="00D92A84" w:rsidRDefault="00000000">
            <w:pPr>
              <w:jc w:val="left"/>
              <w:rPr>
                <w:b/>
                <w:color w:val="000000"/>
              </w:rPr>
            </w:pPr>
            <w:r>
              <w:rPr>
                <w:b/>
                <w:color w:val="000000"/>
              </w:rPr>
              <w:t>Zysk netto</w:t>
            </w:r>
          </w:p>
        </w:tc>
        <w:tc>
          <w:tcPr>
            <w:tcW w:w="81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1D03A304" w14:textId="77777777" w:rsidR="00D92A84" w:rsidRDefault="00000000">
            <w:pPr>
              <w:jc w:val="right"/>
              <w:rPr>
                <w:i/>
                <w:color w:val="000000"/>
              </w:rPr>
            </w:pPr>
            <w:r>
              <w:rPr>
                <w:i/>
                <w:color w:val="000000"/>
              </w:rPr>
              <w:t>1760</w:t>
            </w:r>
          </w:p>
        </w:tc>
        <w:tc>
          <w:tcPr>
            <w:tcW w:w="75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2F918F05" w14:textId="77777777" w:rsidR="00D92A84" w:rsidRDefault="00000000">
            <w:pPr>
              <w:jc w:val="right"/>
              <w:rPr>
                <w:i/>
                <w:color w:val="000000"/>
              </w:rPr>
            </w:pPr>
            <w:r>
              <w:rPr>
                <w:i/>
                <w:color w:val="000000"/>
              </w:rPr>
              <w:t>650</w:t>
            </w:r>
          </w:p>
        </w:tc>
        <w:tc>
          <w:tcPr>
            <w:tcW w:w="75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center"/>
          </w:tcPr>
          <w:p w14:paraId="7E287FFD" w14:textId="77777777" w:rsidR="00D92A84" w:rsidRDefault="00000000">
            <w:pPr>
              <w:jc w:val="right"/>
              <w:rPr>
                <w:i/>
                <w:color w:val="000000"/>
              </w:rPr>
            </w:pPr>
            <w:r>
              <w:rPr>
                <w:i/>
                <w:color w:val="000000"/>
              </w:rPr>
              <w:t>-1537</w:t>
            </w:r>
          </w:p>
        </w:tc>
        <w:tc>
          <w:tcPr>
            <w:tcW w:w="78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72C3108E" w14:textId="77777777" w:rsidR="00D92A84" w:rsidRDefault="00000000">
            <w:pPr>
              <w:jc w:val="right"/>
              <w:rPr>
                <w:i/>
                <w:color w:val="000000"/>
              </w:rPr>
            </w:pPr>
            <w:r>
              <w:rPr>
                <w:i/>
                <w:color w:val="000000"/>
              </w:rPr>
              <w:t>953</w:t>
            </w:r>
          </w:p>
        </w:tc>
        <w:tc>
          <w:tcPr>
            <w:tcW w:w="81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405F1D55" w14:textId="77777777" w:rsidR="00D92A84" w:rsidRDefault="00000000">
            <w:pPr>
              <w:jc w:val="right"/>
              <w:rPr>
                <w:i/>
                <w:color w:val="000000"/>
              </w:rPr>
            </w:pPr>
            <w:r>
              <w:rPr>
                <w:i/>
                <w:color w:val="000000"/>
              </w:rPr>
              <w:t>7594</w:t>
            </w:r>
          </w:p>
        </w:tc>
        <w:tc>
          <w:tcPr>
            <w:tcW w:w="99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1BF52890" w14:textId="77777777" w:rsidR="00D92A84" w:rsidRDefault="00000000">
            <w:pPr>
              <w:jc w:val="right"/>
              <w:rPr>
                <w:color w:val="000000"/>
              </w:rPr>
            </w:pPr>
            <w:r>
              <w:rPr>
                <w:color w:val="000000"/>
              </w:rPr>
              <w:t>-63,1%</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2721D842" w14:textId="77777777" w:rsidR="00D92A84" w:rsidRDefault="00000000">
            <w:pPr>
              <w:jc w:val="right"/>
              <w:rPr>
                <w:color w:val="000000"/>
              </w:rPr>
            </w:pPr>
            <w:r>
              <w:rPr>
                <w:color w:val="000000"/>
              </w:rPr>
              <w:t>-336,7%</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8721B71" w14:textId="77777777" w:rsidR="00D92A84" w:rsidRDefault="00000000">
            <w:pPr>
              <w:jc w:val="right"/>
              <w:rPr>
                <w:color w:val="000000"/>
              </w:rPr>
            </w:pPr>
            <w:r>
              <w:rPr>
                <w:color w:val="000000"/>
              </w:rPr>
              <w:t>162,0%</w:t>
            </w:r>
          </w:p>
        </w:tc>
        <w:tc>
          <w:tcPr>
            <w:tcW w:w="99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2C93921F" w14:textId="77777777" w:rsidR="00D92A84" w:rsidRDefault="00000000">
            <w:pPr>
              <w:jc w:val="right"/>
              <w:rPr>
                <w:color w:val="000000"/>
              </w:rPr>
            </w:pPr>
            <w:r>
              <w:rPr>
                <w:color w:val="000000"/>
              </w:rPr>
              <w:t>697,2%</w:t>
            </w:r>
          </w:p>
        </w:tc>
      </w:tr>
      <w:tr w:rsidR="00D92A84" w14:paraId="536BB7A7" w14:textId="77777777">
        <w:trPr>
          <w:trHeight w:val="1418"/>
          <w:jc w:val="center"/>
        </w:trPr>
        <w:tc>
          <w:tcPr>
            <w:tcW w:w="126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68C8494E" w14:textId="77777777" w:rsidR="00D92A84" w:rsidRDefault="00000000">
            <w:pPr>
              <w:jc w:val="left"/>
              <w:rPr>
                <w:b/>
                <w:color w:val="000000"/>
              </w:rPr>
            </w:pPr>
            <w:r>
              <w:rPr>
                <w:b/>
                <w:color w:val="000000"/>
              </w:rPr>
              <w:lastRenderedPageBreak/>
              <w:t>Przepływy pieniężne netto z działalności operacyjnej</w:t>
            </w:r>
          </w:p>
        </w:tc>
        <w:tc>
          <w:tcPr>
            <w:tcW w:w="810"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66B13370" w14:textId="77777777" w:rsidR="00D92A84" w:rsidRDefault="00000000">
            <w:pPr>
              <w:jc w:val="right"/>
              <w:rPr>
                <w:i/>
                <w:color w:val="000000"/>
              </w:rPr>
            </w:pPr>
            <w:r>
              <w:rPr>
                <w:i/>
                <w:color w:val="000000"/>
              </w:rPr>
              <w:t>2818</w:t>
            </w:r>
          </w:p>
        </w:tc>
        <w:tc>
          <w:tcPr>
            <w:tcW w:w="75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370F446D" w14:textId="77777777" w:rsidR="00D92A84" w:rsidRDefault="00000000">
            <w:pPr>
              <w:jc w:val="right"/>
              <w:rPr>
                <w:i/>
                <w:color w:val="000000"/>
              </w:rPr>
            </w:pPr>
            <w:r>
              <w:rPr>
                <w:i/>
                <w:color w:val="000000"/>
              </w:rPr>
              <w:t>1140</w:t>
            </w:r>
          </w:p>
        </w:tc>
        <w:tc>
          <w:tcPr>
            <w:tcW w:w="750" w:type="dxa"/>
            <w:tcBorders>
              <w:bottom w:val="single" w:sz="4" w:space="0" w:color="000000"/>
              <w:right w:val="single" w:sz="4" w:space="0" w:color="000000"/>
            </w:tcBorders>
            <w:shd w:val="clear" w:color="auto" w:fill="95B3D7"/>
            <w:tcMar>
              <w:top w:w="20" w:type="dxa"/>
              <w:left w:w="20" w:type="dxa"/>
              <w:bottom w:w="100" w:type="dxa"/>
              <w:right w:w="20" w:type="dxa"/>
            </w:tcMar>
            <w:vAlign w:val="center"/>
          </w:tcPr>
          <w:p w14:paraId="5FC0E349" w14:textId="77777777" w:rsidR="00D92A84" w:rsidRDefault="00000000">
            <w:pPr>
              <w:jc w:val="right"/>
              <w:rPr>
                <w:i/>
                <w:color w:val="000000"/>
              </w:rPr>
            </w:pPr>
            <w:r>
              <w:rPr>
                <w:i/>
                <w:color w:val="000000"/>
              </w:rPr>
              <w:t>355</w:t>
            </w:r>
          </w:p>
        </w:tc>
        <w:tc>
          <w:tcPr>
            <w:tcW w:w="78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05DC519F" w14:textId="77777777" w:rsidR="00D92A84" w:rsidRDefault="00000000">
            <w:pPr>
              <w:jc w:val="right"/>
              <w:rPr>
                <w:i/>
                <w:color w:val="000000"/>
              </w:rPr>
            </w:pPr>
            <w:r>
              <w:rPr>
                <w:i/>
                <w:color w:val="000000"/>
              </w:rPr>
              <w:t>1661</w:t>
            </w:r>
          </w:p>
        </w:tc>
        <w:tc>
          <w:tcPr>
            <w:tcW w:w="810"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7033FC07" w14:textId="77777777" w:rsidR="00D92A84" w:rsidRDefault="00000000">
            <w:pPr>
              <w:jc w:val="right"/>
              <w:rPr>
                <w:i/>
                <w:color w:val="000000"/>
              </w:rPr>
            </w:pPr>
            <w:r>
              <w:rPr>
                <w:i/>
                <w:color w:val="000000"/>
              </w:rPr>
              <w:t>10690</w:t>
            </w:r>
          </w:p>
        </w:tc>
        <w:tc>
          <w:tcPr>
            <w:tcW w:w="99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15588C63" w14:textId="77777777" w:rsidR="00D92A84" w:rsidRDefault="00000000">
            <w:pPr>
              <w:jc w:val="right"/>
              <w:rPr>
                <w:color w:val="000000"/>
              </w:rPr>
            </w:pPr>
            <w:r>
              <w:rPr>
                <w:color w:val="000000"/>
              </w:rPr>
              <w:t>-59,5%</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010E5E8D" w14:textId="77777777" w:rsidR="00D92A84" w:rsidRDefault="00000000">
            <w:pPr>
              <w:jc w:val="right"/>
              <w:rPr>
                <w:color w:val="000000"/>
              </w:rPr>
            </w:pPr>
            <w:r>
              <w:rPr>
                <w:color w:val="000000"/>
              </w:rPr>
              <w:t>-68,9%</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1F4DFD9F" w14:textId="77777777" w:rsidR="00D92A84" w:rsidRDefault="00000000">
            <w:pPr>
              <w:jc w:val="right"/>
              <w:rPr>
                <w:color w:val="000000"/>
              </w:rPr>
            </w:pPr>
            <w:r>
              <w:rPr>
                <w:color w:val="000000"/>
              </w:rPr>
              <w:t>368,3%</w:t>
            </w:r>
          </w:p>
        </w:tc>
        <w:tc>
          <w:tcPr>
            <w:tcW w:w="99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0E0791A9" w14:textId="77777777" w:rsidR="00D92A84" w:rsidRDefault="00000000">
            <w:pPr>
              <w:jc w:val="right"/>
              <w:rPr>
                <w:color w:val="000000"/>
              </w:rPr>
            </w:pPr>
            <w:r>
              <w:rPr>
                <w:color w:val="000000"/>
              </w:rPr>
              <w:t>543,5%</w:t>
            </w:r>
          </w:p>
        </w:tc>
      </w:tr>
    </w:tbl>
    <w:p w14:paraId="66716D27"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83" w:name="_heading=h.1302m92" w:colFirst="0" w:colLast="0"/>
      <w:bookmarkEnd w:id="83"/>
      <w:r>
        <w:rPr>
          <w:i/>
          <w:color w:val="7F7F7F"/>
          <w:sz w:val="22"/>
          <w:szCs w:val="22"/>
        </w:rPr>
        <w:t xml:space="preserve"> Tabela 28 Analiza znaków dla spółki JSW S.A.</w:t>
      </w:r>
    </w:p>
    <w:p w14:paraId="28754D7B" w14:textId="77777777" w:rsidR="00D92A84" w:rsidRDefault="00D92A84"/>
    <w:p w14:paraId="372A3922" w14:textId="77777777" w:rsidR="00D92A84" w:rsidRDefault="00000000">
      <w:r>
        <w:t>Wnioski:</w:t>
      </w:r>
    </w:p>
    <w:p w14:paraId="69DE91D5" w14:textId="77777777" w:rsidR="00D92A84" w:rsidRDefault="00000000">
      <w:r>
        <w:t>Zysk netto spółki JSW S.A. znacznie się wahał w analizowanym okresie. W 2019 roku nastąpił spadek zysku netto o 63,1% w porównaniu do 2018 roku. Następnie w 2020 roku odnotowano gwałtowny spadek zysku netto o 336,7% w stosunku do 2019 roku, co wskazuje na pogorszenie wyników finansowych spółki w tym okresie. Jednak w 2021 roku zysk netto wzrósł o 162,0% w porównaniu do 2020 roku, a w 2022 roku nastąpił bardzo duży wzrost o 697,2% w stosunku do 2021 roku, co świadczy o znacznej poprawie rentowności działalności. Przepływy pieniężne netto z działalności operacyjnej spółki JSW S.A. również charakteryzowały się dużą zmiennością. W 2019 roku nastąpił spadek przepływów o 59,5% w porównaniu do 2018 roku. Następnie w 2020 roku odnotowano dalszy spadek przepływów o 68,9% w stosunku do 2019 roku. Jednak w 2021 roku przepływy wzrosły o 368,3% w porównaniu do 2020 roku, a w 2022  roku nastąpił bardzo duży wzrost o 543,5% w stosunku do 2021 roku. Wskazuje to na poprawę sytuacji płynnościowej spółki w ostatnich latach. Podsumowując, analiza znaków dla spółki JSW S.A. wykazuje znaczne wahania zarówno w zysku netto, jak i przepływach pieniężnych z działalności operacyjnej w badanym okresie. Jednak w latach 2021-2022 nastąpiła wyraźna poprawa wyników finansowych i płynności spółki.</w:t>
      </w:r>
    </w:p>
    <w:p w14:paraId="1A8D9955" w14:textId="77777777" w:rsidR="00D92A84" w:rsidRDefault="00D92A84">
      <w:pPr>
        <w:rPr>
          <w:b/>
          <w:i/>
        </w:rPr>
      </w:pPr>
    </w:p>
    <w:p w14:paraId="45401C82" w14:textId="77777777" w:rsidR="00D92A84" w:rsidRDefault="00000000">
      <w:pPr>
        <w:rPr>
          <w:b/>
          <w:i/>
        </w:rPr>
      </w:pPr>
      <w:r>
        <w:rPr>
          <w:b/>
          <w:i/>
        </w:rPr>
        <w:t>ANALIZA ZNAKÓW DLA KONKURENCJI</w:t>
      </w:r>
    </w:p>
    <w:p w14:paraId="47927DC5" w14:textId="77777777" w:rsidR="00D92A84" w:rsidRDefault="00000000">
      <w:pPr>
        <w:rPr>
          <w:b/>
          <w:i/>
        </w:rPr>
      </w:pPr>
      <w:r>
        <w:t xml:space="preserve">Jednostki w milionach </w:t>
      </w:r>
    </w:p>
    <w:tbl>
      <w:tblPr>
        <w:tblStyle w:val="afffff3"/>
        <w:tblW w:w="8955" w:type="dxa"/>
        <w:jc w:val="center"/>
        <w:tblInd w:w="0" w:type="dxa"/>
        <w:tblLayout w:type="fixed"/>
        <w:tblLook w:val="0400" w:firstRow="0" w:lastRow="0" w:firstColumn="0" w:lastColumn="0" w:noHBand="0" w:noVBand="1"/>
      </w:tblPr>
      <w:tblGrid>
        <w:gridCol w:w="1650"/>
        <w:gridCol w:w="690"/>
        <w:gridCol w:w="705"/>
        <w:gridCol w:w="690"/>
        <w:gridCol w:w="705"/>
        <w:gridCol w:w="660"/>
        <w:gridCol w:w="960"/>
        <w:gridCol w:w="960"/>
        <w:gridCol w:w="975"/>
        <w:gridCol w:w="960"/>
      </w:tblGrid>
      <w:tr w:rsidR="00D92A84" w14:paraId="03885E32" w14:textId="77777777">
        <w:trPr>
          <w:trHeight w:val="672"/>
          <w:jc w:val="center"/>
        </w:trPr>
        <w:tc>
          <w:tcPr>
            <w:tcW w:w="165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59EFC089" w14:textId="77777777" w:rsidR="00D92A84" w:rsidRDefault="00000000">
            <w:pPr>
              <w:jc w:val="center"/>
              <w:rPr>
                <w:b/>
                <w:color w:val="000000"/>
              </w:rPr>
            </w:pPr>
            <w:bookmarkStart w:id="84" w:name="_heading=h.3mzq4wv" w:colFirst="0" w:colLast="0"/>
            <w:bookmarkEnd w:id="84"/>
            <w:r>
              <w:rPr>
                <w:b/>
                <w:color w:val="000000"/>
              </w:rPr>
              <w:t>Bogdanka ANALIZA ZNAKÓW</w:t>
            </w:r>
          </w:p>
        </w:tc>
        <w:tc>
          <w:tcPr>
            <w:tcW w:w="69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5DBA3D08" w14:textId="77777777" w:rsidR="00D92A84" w:rsidRDefault="00000000">
            <w:pPr>
              <w:jc w:val="center"/>
              <w:rPr>
                <w:b/>
                <w:color w:val="000000"/>
              </w:rPr>
            </w:pPr>
            <w:r>
              <w:rPr>
                <w:b/>
                <w:color w:val="000000"/>
              </w:rPr>
              <w:t>2018</w:t>
            </w:r>
          </w:p>
        </w:tc>
        <w:tc>
          <w:tcPr>
            <w:tcW w:w="70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4CC44003" w14:textId="77777777" w:rsidR="00D92A84" w:rsidRDefault="00000000">
            <w:pPr>
              <w:jc w:val="center"/>
              <w:rPr>
                <w:b/>
                <w:color w:val="000000"/>
              </w:rPr>
            </w:pPr>
            <w:r>
              <w:rPr>
                <w:b/>
                <w:color w:val="000000"/>
              </w:rPr>
              <w:t>2019</w:t>
            </w:r>
          </w:p>
        </w:tc>
        <w:tc>
          <w:tcPr>
            <w:tcW w:w="69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1FD88058" w14:textId="77777777" w:rsidR="00D92A84" w:rsidRDefault="00000000">
            <w:pPr>
              <w:jc w:val="center"/>
              <w:rPr>
                <w:b/>
                <w:color w:val="000000"/>
              </w:rPr>
            </w:pPr>
            <w:r>
              <w:rPr>
                <w:b/>
                <w:color w:val="000000"/>
              </w:rPr>
              <w:t>2020</w:t>
            </w:r>
          </w:p>
        </w:tc>
        <w:tc>
          <w:tcPr>
            <w:tcW w:w="70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4FC06DDC" w14:textId="77777777" w:rsidR="00D92A84" w:rsidRDefault="00000000">
            <w:pPr>
              <w:jc w:val="center"/>
              <w:rPr>
                <w:b/>
                <w:color w:val="000000"/>
              </w:rPr>
            </w:pPr>
            <w:r>
              <w:rPr>
                <w:b/>
                <w:color w:val="000000"/>
              </w:rPr>
              <w:t>2021</w:t>
            </w:r>
          </w:p>
        </w:tc>
        <w:tc>
          <w:tcPr>
            <w:tcW w:w="6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24436C1D" w14:textId="77777777" w:rsidR="00D92A84" w:rsidRDefault="00000000">
            <w:pPr>
              <w:jc w:val="center"/>
              <w:rPr>
                <w:b/>
                <w:color w:val="000000"/>
              </w:rPr>
            </w:pPr>
            <w:r>
              <w:rPr>
                <w:b/>
                <w:color w:val="000000"/>
              </w:rPr>
              <w:t>2022</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49974A2F" w14:textId="77777777" w:rsidR="00D92A84" w:rsidRDefault="00000000">
            <w:pPr>
              <w:jc w:val="center"/>
              <w:rPr>
                <w:b/>
                <w:color w:val="000000"/>
                <w:sz w:val="16"/>
                <w:szCs w:val="16"/>
              </w:rPr>
            </w:pPr>
            <w:r>
              <w:rPr>
                <w:b/>
                <w:color w:val="000000"/>
                <w:sz w:val="16"/>
                <w:szCs w:val="16"/>
              </w:rPr>
              <w:t>DYNAMIKA</w:t>
            </w:r>
          </w:p>
          <w:p w14:paraId="4C05C903" w14:textId="77777777" w:rsidR="00D92A84" w:rsidRDefault="00000000">
            <w:pPr>
              <w:jc w:val="center"/>
              <w:rPr>
                <w:b/>
                <w:color w:val="000000"/>
                <w:sz w:val="20"/>
                <w:szCs w:val="20"/>
              </w:rPr>
            </w:pPr>
            <w:r>
              <w:rPr>
                <w:b/>
                <w:color w:val="000000"/>
                <w:sz w:val="20"/>
                <w:szCs w:val="20"/>
              </w:rPr>
              <w:t>2019/2018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4FD4D10" w14:textId="77777777" w:rsidR="00D92A84" w:rsidRDefault="00000000">
            <w:pPr>
              <w:jc w:val="center"/>
              <w:rPr>
                <w:b/>
                <w:color w:val="000000"/>
                <w:sz w:val="16"/>
                <w:szCs w:val="16"/>
              </w:rPr>
            </w:pPr>
            <w:r>
              <w:rPr>
                <w:b/>
                <w:color w:val="000000"/>
                <w:sz w:val="16"/>
                <w:szCs w:val="16"/>
              </w:rPr>
              <w:t>DYNAMIKA</w:t>
            </w:r>
          </w:p>
          <w:p w14:paraId="5482118A" w14:textId="77777777" w:rsidR="00D92A84" w:rsidRDefault="00000000">
            <w:pPr>
              <w:jc w:val="center"/>
              <w:rPr>
                <w:b/>
                <w:color w:val="000000"/>
                <w:sz w:val="20"/>
                <w:szCs w:val="20"/>
              </w:rPr>
            </w:pPr>
            <w:r>
              <w:rPr>
                <w:b/>
                <w:color w:val="000000"/>
                <w:sz w:val="20"/>
                <w:szCs w:val="20"/>
              </w:rPr>
              <w:t>2020/2019</w:t>
            </w:r>
          </w:p>
        </w:tc>
        <w:tc>
          <w:tcPr>
            <w:tcW w:w="97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CE7B3DA" w14:textId="77777777" w:rsidR="00D92A84" w:rsidRDefault="00000000">
            <w:pPr>
              <w:jc w:val="center"/>
              <w:rPr>
                <w:b/>
                <w:color w:val="000000"/>
                <w:sz w:val="16"/>
                <w:szCs w:val="16"/>
              </w:rPr>
            </w:pPr>
            <w:r>
              <w:rPr>
                <w:b/>
                <w:color w:val="000000"/>
                <w:sz w:val="16"/>
                <w:szCs w:val="16"/>
              </w:rPr>
              <w:t>DYNAMIKA</w:t>
            </w:r>
          </w:p>
          <w:p w14:paraId="7FEB6811" w14:textId="77777777" w:rsidR="00D92A84" w:rsidRDefault="00000000">
            <w:pPr>
              <w:jc w:val="center"/>
              <w:rPr>
                <w:b/>
                <w:color w:val="000000"/>
                <w:sz w:val="20"/>
                <w:szCs w:val="20"/>
              </w:rPr>
            </w:pPr>
            <w:r>
              <w:rPr>
                <w:b/>
                <w:color w:val="000000"/>
                <w:sz w:val="20"/>
                <w:szCs w:val="20"/>
              </w:rPr>
              <w:t>2021/2020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05044506" w14:textId="77777777" w:rsidR="00D92A84" w:rsidRDefault="00000000">
            <w:pPr>
              <w:jc w:val="center"/>
              <w:rPr>
                <w:b/>
                <w:color w:val="000000"/>
                <w:sz w:val="16"/>
                <w:szCs w:val="16"/>
              </w:rPr>
            </w:pPr>
            <w:r>
              <w:rPr>
                <w:b/>
                <w:color w:val="000000"/>
                <w:sz w:val="16"/>
                <w:szCs w:val="16"/>
              </w:rPr>
              <w:t>DYNAMIKA</w:t>
            </w:r>
          </w:p>
          <w:p w14:paraId="0FD89993" w14:textId="77777777" w:rsidR="00D92A84" w:rsidRDefault="00000000">
            <w:pPr>
              <w:jc w:val="center"/>
              <w:rPr>
                <w:b/>
                <w:color w:val="000000"/>
                <w:sz w:val="20"/>
                <w:szCs w:val="20"/>
              </w:rPr>
            </w:pPr>
            <w:r>
              <w:rPr>
                <w:b/>
                <w:color w:val="000000"/>
                <w:sz w:val="20"/>
                <w:szCs w:val="20"/>
              </w:rPr>
              <w:t>2022/2021</w:t>
            </w:r>
          </w:p>
        </w:tc>
      </w:tr>
      <w:tr w:rsidR="00D92A84" w14:paraId="1D0846C8" w14:textId="77777777">
        <w:trPr>
          <w:trHeight w:val="588"/>
          <w:jc w:val="center"/>
        </w:trPr>
        <w:tc>
          <w:tcPr>
            <w:tcW w:w="16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219243B6" w14:textId="77777777" w:rsidR="00D92A84" w:rsidRDefault="00000000">
            <w:pPr>
              <w:jc w:val="left"/>
              <w:rPr>
                <w:b/>
                <w:color w:val="000000"/>
              </w:rPr>
            </w:pPr>
            <w:r>
              <w:rPr>
                <w:b/>
                <w:color w:val="000000"/>
              </w:rPr>
              <w:t>Zysk netto</w:t>
            </w:r>
          </w:p>
        </w:tc>
        <w:tc>
          <w:tcPr>
            <w:tcW w:w="69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033C62A8" w14:textId="77777777" w:rsidR="00D92A84" w:rsidRDefault="00000000">
            <w:pPr>
              <w:jc w:val="right"/>
              <w:rPr>
                <w:i/>
                <w:color w:val="000000"/>
              </w:rPr>
            </w:pPr>
            <w:r>
              <w:rPr>
                <w:i/>
                <w:color w:val="000000"/>
              </w:rPr>
              <w:t>54</w:t>
            </w:r>
          </w:p>
        </w:tc>
        <w:tc>
          <w:tcPr>
            <w:tcW w:w="70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3EA169B9" w14:textId="77777777" w:rsidR="00D92A84" w:rsidRDefault="00000000">
            <w:pPr>
              <w:jc w:val="right"/>
              <w:rPr>
                <w:i/>
                <w:color w:val="000000"/>
              </w:rPr>
            </w:pPr>
            <w:r>
              <w:rPr>
                <w:i/>
                <w:color w:val="000000"/>
              </w:rPr>
              <w:t>309</w:t>
            </w:r>
          </w:p>
        </w:tc>
        <w:tc>
          <w:tcPr>
            <w:tcW w:w="69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center"/>
          </w:tcPr>
          <w:p w14:paraId="5161BBDE" w14:textId="77777777" w:rsidR="00D92A84" w:rsidRDefault="00000000">
            <w:pPr>
              <w:jc w:val="right"/>
              <w:rPr>
                <w:i/>
                <w:color w:val="000000"/>
              </w:rPr>
            </w:pPr>
            <w:r>
              <w:rPr>
                <w:i/>
                <w:color w:val="000000"/>
              </w:rPr>
              <w:t>73</w:t>
            </w:r>
          </w:p>
        </w:tc>
        <w:tc>
          <w:tcPr>
            <w:tcW w:w="70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2D712671" w14:textId="77777777" w:rsidR="00D92A84" w:rsidRDefault="00000000">
            <w:pPr>
              <w:jc w:val="right"/>
              <w:rPr>
                <w:i/>
                <w:color w:val="000000"/>
              </w:rPr>
            </w:pPr>
            <w:r>
              <w:rPr>
                <w:i/>
                <w:color w:val="000000"/>
              </w:rPr>
              <w:t>288</w:t>
            </w:r>
          </w:p>
        </w:tc>
        <w:tc>
          <w:tcPr>
            <w:tcW w:w="6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68DC7B04" w14:textId="77777777" w:rsidR="00D92A84" w:rsidRDefault="00000000">
            <w:pPr>
              <w:jc w:val="right"/>
              <w:rPr>
                <w:i/>
                <w:color w:val="000000"/>
              </w:rPr>
            </w:pPr>
            <w:r>
              <w:rPr>
                <w:i/>
                <w:color w:val="000000"/>
              </w:rPr>
              <w:t>176</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6D682A9B" w14:textId="77777777" w:rsidR="00D92A84" w:rsidRDefault="00000000">
            <w:pPr>
              <w:jc w:val="right"/>
              <w:rPr>
                <w:color w:val="000000"/>
              </w:rPr>
            </w:pPr>
            <w:r>
              <w:rPr>
                <w:color w:val="000000"/>
              </w:rPr>
              <w:t>473,9%</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0377A90" w14:textId="77777777" w:rsidR="00D92A84" w:rsidRDefault="00000000">
            <w:pPr>
              <w:jc w:val="right"/>
              <w:rPr>
                <w:color w:val="000000"/>
              </w:rPr>
            </w:pPr>
            <w:r>
              <w:rPr>
                <w:color w:val="000000"/>
              </w:rPr>
              <w:t>-76,4%</w:t>
            </w:r>
          </w:p>
        </w:tc>
        <w:tc>
          <w:tcPr>
            <w:tcW w:w="97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7B65C2B2" w14:textId="77777777" w:rsidR="00D92A84" w:rsidRDefault="00000000">
            <w:pPr>
              <w:jc w:val="right"/>
              <w:rPr>
                <w:color w:val="000000"/>
              </w:rPr>
            </w:pPr>
            <w:r>
              <w:rPr>
                <w:color w:val="000000"/>
              </w:rPr>
              <w:t>295,1%</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09EB2572" w14:textId="77777777" w:rsidR="00D92A84" w:rsidRDefault="00000000">
            <w:pPr>
              <w:jc w:val="right"/>
              <w:rPr>
                <w:color w:val="000000"/>
              </w:rPr>
            </w:pPr>
            <w:r>
              <w:rPr>
                <w:color w:val="000000"/>
              </w:rPr>
              <w:t>-39,1%</w:t>
            </w:r>
          </w:p>
        </w:tc>
      </w:tr>
      <w:tr w:rsidR="00D92A84" w14:paraId="42D34007" w14:textId="77777777">
        <w:trPr>
          <w:trHeight w:val="1118"/>
          <w:jc w:val="center"/>
        </w:trPr>
        <w:tc>
          <w:tcPr>
            <w:tcW w:w="16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61901B41" w14:textId="77777777" w:rsidR="00D92A84" w:rsidRDefault="00000000">
            <w:pPr>
              <w:jc w:val="left"/>
              <w:rPr>
                <w:b/>
                <w:color w:val="000000"/>
              </w:rPr>
            </w:pPr>
            <w:r>
              <w:rPr>
                <w:b/>
                <w:color w:val="000000"/>
              </w:rPr>
              <w:t>Przepływy pieniężne netto z działalności operacyjnej</w:t>
            </w:r>
          </w:p>
        </w:tc>
        <w:tc>
          <w:tcPr>
            <w:tcW w:w="690"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70727A15" w14:textId="77777777" w:rsidR="00D92A84" w:rsidRDefault="00000000">
            <w:pPr>
              <w:jc w:val="right"/>
              <w:rPr>
                <w:i/>
                <w:color w:val="000000"/>
              </w:rPr>
            </w:pPr>
            <w:r>
              <w:rPr>
                <w:i/>
                <w:color w:val="000000"/>
              </w:rPr>
              <w:t>459</w:t>
            </w:r>
          </w:p>
        </w:tc>
        <w:tc>
          <w:tcPr>
            <w:tcW w:w="70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72C25FED" w14:textId="77777777" w:rsidR="00D92A84" w:rsidRDefault="00000000">
            <w:pPr>
              <w:jc w:val="right"/>
              <w:rPr>
                <w:i/>
                <w:color w:val="000000"/>
              </w:rPr>
            </w:pPr>
            <w:r>
              <w:rPr>
                <w:i/>
                <w:color w:val="000000"/>
              </w:rPr>
              <w:t>721</w:t>
            </w:r>
          </w:p>
        </w:tc>
        <w:tc>
          <w:tcPr>
            <w:tcW w:w="690" w:type="dxa"/>
            <w:tcBorders>
              <w:bottom w:val="single" w:sz="4" w:space="0" w:color="000000"/>
              <w:right w:val="single" w:sz="4" w:space="0" w:color="000000"/>
            </w:tcBorders>
            <w:shd w:val="clear" w:color="auto" w:fill="95B3D7"/>
            <w:tcMar>
              <w:top w:w="20" w:type="dxa"/>
              <w:left w:w="20" w:type="dxa"/>
              <w:bottom w:w="100" w:type="dxa"/>
              <w:right w:w="20" w:type="dxa"/>
            </w:tcMar>
            <w:vAlign w:val="center"/>
          </w:tcPr>
          <w:p w14:paraId="25E7014F" w14:textId="77777777" w:rsidR="00D92A84" w:rsidRDefault="00000000">
            <w:pPr>
              <w:jc w:val="right"/>
              <w:rPr>
                <w:i/>
                <w:color w:val="000000"/>
              </w:rPr>
            </w:pPr>
            <w:r>
              <w:rPr>
                <w:i/>
                <w:color w:val="000000"/>
              </w:rPr>
              <w:t>477</w:t>
            </w:r>
          </w:p>
        </w:tc>
        <w:tc>
          <w:tcPr>
            <w:tcW w:w="70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2A29F111" w14:textId="77777777" w:rsidR="00D92A84" w:rsidRDefault="00000000">
            <w:pPr>
              <w:jc w:val="right"/>
              <w:rPr>
                <w:i/>
                <w:color w:val="000000"/>
              </w:rPr>
            </w:pPr>
            <w:r>
              <w:rPr>
                <w:i/>
                <w:color w:val="000000"/>
              </w:rPr>
              <w:t>763</w:t>
            </w:r>
          </w:p>
        </w:tc>
        <w:tc>
          <w:tcPr>
            <w:tcW w:w="660"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2611E9F3" w14:textId="77777777" w:rsidR="00D92A84" w:rsidRDefault="00000000">
            <w:pPr>
              <w:jc w:val="right"/>
              <w:rPr>
                <w:i/>
                <w:color w:val="000000"/>
              </w:rPr>
            </w:pPr>
            <w:r>
              <w:rPr>
                <w:i/>
                <w:color w:val="000000"/>
              </w:rPr>
              <w:t>624</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1848E1C7" w14:textId="77777777" w:rsidR="00D92A84" w:rsidRDefault="00000000">
            <w:pPr>
              <w:jc w:val="right"/>
              <w:rPr>
                <w:color w:val="000000"/>
              </w:rPr>
            </w:pPr>
            <w:r>
              <w:rPr>
                <w:color w:val="000000"/>
              </w:rPr>
              <w:t>57,1%</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3F0A423F" w14:textId="77777777" w:rsidR="00D92A84" w:rsidRDefault="00000000">
            <w:pPr>
              <w:jc w:val="right"/>
              <w:rPr>
                <w:color w:val="000000"/>
              </w:rPr>
            </w:pPr>
            <w:r>
              <w:rPr>
                <w:color w:val="000000"/>
              </w:rPr>
              <w:t>-33,8%</w:t>
            </w:r>
          </w:p>
        </w:tc>
        <w:tc>
          <w:tcPr>
            <w:tcW w:w="97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079C3226" w14:textId="77777777" w:rsidR="00D92A84" w:rsidRDefault="00000000">
            <w:pPr>
              <w:jc w:val="right"/>
              <w:rPr>
                <w:color w:val="000000"/>
              </w:rPr>
            </w:pPr>
            <w:r>
              <w:rPr>
                <w:color w:val="000000"/>
              </w:rPr>
              <w:t>59,9%</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0E3C8551" w14:textId="77777777" w:rsidR="00D92A84" w:rsidRDefault="00000000">
            <w:pPr>
              <w:jc w:val="right"/>
              <w:rPr>
                <w:color w:val="000000"/>
              </w:rPr>
            </w:pPr>
            <w:r>
              <w:rPr>
                <w:color w:val="000000"/>
              </w:rPr>
              <w:t>-18,1%</w:t>
            </w:r>
          </w:p>
        </w:tc>
      </w:tr>
    </w:tbl>
    <w:p w14:paraId="3D4C30F3" w14:textId="77777777" w:rsidR="00D92A84" w:rsidRDefault="00000000">
      <w:pPr>
        <w:pBdr>
          <w:top w:val="nil"/>
          <w:left w:val="nil"/>
          <w:bottom w:val="nil"/>
          <w:right w:val="nil"/>
          <w:between w:val="nil"/>
        </w:pBdr>
        <w:spacing w:after="200" w:line="240" w:lineRule="auto"/>
        <w:jc w:val="center"/>
        <w:rPr>
          <w:color w:val="7F7F7F"/>
          <w:sz w:val="22"/>
          <w:szCs w:val="22"/>
        </w:rPr>
      </w:pPr>
      <w:bookmarkStart w:id="85" w:name="_heading=h.2250f4o" w:colFirst="0" w:colLast="0"/>
      <w:bookmarkEnd w:id="85"/>
      <w:r>
        <w:rPr>
          <w:i/>
          <w:color w:val="7F7F7F"/>
          <w:sz w:val="22"/>
          <w:szCs w:val="22"/>
        </w:rPr>
        <w:t>Tabela 29 Analiza znaków dla konkurencji</w:t>
      </w:r>
    </w:p>
    <w:p w14:paraId="2EFE9D0A" w14:textId="77777777" w:rsidR="00D92A84" w:rsidRDefault="00000000">
      <w:pPr>
        <w:rPr>
          <w:b/>
          <w:i/>
        </w:rPr>
      </w:pPr>
      <w:r>
        <w:t xml:space="preserve">Wnioski: Zysk netto konkurencji znacznie się wahał w analizowanym okresie. W 2019 roku nastąpił bardzo duży wzrost zysku netto o 473,9% w porównaniu do 2018 roku. Następnie w 2020 roku odnotowano gwałtowny spadek zysku netto o 76,4% w stosunku do 2019 roku, co wskazuje na pogorszenie wyników finansowych konkurencji w tym okresie. Jednak w 2021 roku zysk netto wzrósł o 295,1% w porównaniu do 2020 roku, a w 2022 roku nastąpił spadek </w:t>
      </w:r>
      <w:r>
        <w:lastRenderedPageBreak/>
        <w:t>o 39,1% w stosunku do 2021 roku. Przepływy pieniężne netto z działalności operacyjnej konkurencji również charakteryzowały się dużą zmiennością. W 2019 roku nastąpił wzrost przepływów o 57,1% w porównaniu do 2018 roku. Następnie w 2020 roku odnotowano spadek przepływów o 33,8% w stosunku do 2019 roku. Jednak w 2021 roku przepływy wzrosły o 59,9% w porównaniu do 2020 roku, a w 2022 roku nastąpił dalszy spadek o 18,1% w stosunku do 2021 roku. Wskazuje to na niestabilną sytuację płynnościową konkurencji w badanym okresie.</w:t>
      </w:r>
    </w:p>
    <w:p w14:paraId="78DB5C66" w14:textId="77777777" w:rsidR="00D92A84" w:rsidRDefault="00000000">
      <w:r>
        <w:rPr>
          <w:b/>
          <w:i/>
        </w:rPr>
        <w:t>ANALIZA ZNAKÓW DLA SEKTORA</w:t>
      </w:r>
    </w:p>
    <w:tbl>
      <w:tblPr>
        <w:tblStyle w:val="afffff4"/>
        <w:tblW w:w="8925" w:type="dxa"/>
        <w:jc w:val="center"/>
        <w:tblInd w:w="0" w:type="dxa"/>
        <w:tblLayout w:type="fixed"/>
        <w:tblLook w:val="0400" w:firstRow="0" w:lastRow="0" w:firstColumn="0" w:lastColumn="0" w:noHBand="0" w:noVBand="1"/>
      </w:tblPr>
      <w:tblGrid>
        <w:gridCol w:w="1305"/>
        <w:gridCol w:w="705"/>
        <w:gridCol w:w="765"/>
        <w:gridCol w:w="735"/>
        <w:gridCol w:w="765"/>
        <w:gridCol w:w="720"/>
        <w:gridCol w:w="975"/>
        <w:gridCol w:w="990"/>
        <w:gridCol w:w="1005"/>
        <w:gridCol w:w="960"/>
      </w:tblGrid>
      <w:tr w:rsidR="00D92A84" w14:paraId="7C84E81A" w14:textId="77777777">
        <w:trPr>
          <w:trHeight w:val="672"/>
          <w:jc w:val="center"/>
        </w:trPr>
        <w:tc>
          <w:tcPr>
            <w:tcW w:w="130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1274B81B" w14:textId="77777777" w:rsidR="00D92A84" w:rsidRDefault="00000000">
            <w:pPr>
              <w:jc w:val="center"/>
              <w:rPr>
                <w:b/>
                <w:color w:val="000000"/>
              </w:rPr>
            </w:pPr>
            <w:bookmarkStart w:id="86" w:name="_heading=h.haapch" w:colFirst="0" w:colLast="0"/>
            <w:bookmarkEnd w:id="86"/>
            <w:r>
              <w:rPr>
                <w:b/>
                <w:color w:val="000000"/>
              </w:rPr>
              <w:t>SEKTOR ANALIZA ZNAKÓW</w:t>
            </w:r>
          </w:p>
        </w:tc>
        <w:tc>
          <w:tcPr>
            <w:tcW w:w="70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22C7B1D0" w14:textId="77777777" w:rsidR="00D92A84" w:rsidRDefault="00000000">
            <w:pPr>
              <w:jc w:val="center"/>
              <w:rPr>
                <w:b/>
                <w:color w:val="000000"/>
              </w:rPr>
            </w:pPr>
            <w:r>
              <w:rPr>
                <w:b/>
                <w:color w:val="000000"/>
              </w:rPr>
              <w:t>2018</w:t>
            </w:r>
          </w:p>
        </w:tc>
        <w:tc>
          <w:tcPr>
            <w:tcW w:w="76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61FD2F69" w14:textId="77777777" w:rsidR="00D92A84" w:rsidRDefault="00000000">
            <w:pPr>
              <w:jc w:val="center"/>
              <w:rPr>
                <w:b/>
                <w:color w:val="000000"/>
              </w:rPr>
            </w:pPr>
            <w:r>
              <w:rPr>
                <w:b/>
                <w:color w:val="000000"/>
              </w:rPr>
              <w:t>2019</w:t>
            </w:r>
          </w:p>
        </w:tc>
        <w:tc>
          <w:tcPr>
            <w:tcW w:w="735"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4910A77C" w14:textId="77777777" w:rsidR="00D92A84" w:rsidRDefault="00000000">
            <w:pPr>
              <w:jc w:val="center"/>
              <w:rPr>
                <w:b/>
                <w:color w:val="000000"/>
              </w:rPr>
            </w:pPr>
            <w:r>
              <w:rPr>
                <w:b/>
                <w:color w:val="000000"/>
              </w:rPr>
              <w:t>2020</w:t>
            </w:r>
          </w:p>
        </w:tc>
        <w:tc>
          <w:tcPr>
            <w:tcW w:w="76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EF61FCF" w14:textId="77777777" w:rsidR="00D92A84" w:rsidRDefault="00000000">
            <w:pPr>
              <w:jc w:val="center"/>
              <w:rPr>
                <w:b/>
                <w:color w:val="000000"/>
              </w:rPr>
            </w:pPr>
            <w:r>
              <w:rPr>
                <w:b/>
                <w:color w:val="000000"/>
              </w:rPr>
              <w:t>2021</w:t>
            </w:r>
          </w:p>
        </w:tc>
        <w:tc>
          <w:tcPr>
            <w:tcW w:w="72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632F00EB" w14:textId="77777777" w:rsidR="00D92A84" w:rsidRDefault="00000000">
            <w:pPr>
              <w:jc w:val="center"/>
              <w:rPr>
                <w:b/>
                <w:color w:val="000000"/>
              </w:rPr>
            </w:pPr>
            <w:r>
              <w:rPr>
                <w:b/>
                <w:color w:val="000000"/>
              </w:rPr>
              <w:t>2022</w:t>
            </w:r>
          </w:p>
        </w:tc>
        <w:tc>
          <w:tcPr>
            <w:tcW w:w="97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D432478" w14:textId="77777777" w:rsidR="00D92A84" w:rsidRDefault="00000000">
            <w:pPr>
              <w:jc w:val="center"/>
              <w:rPr>
                <w:b/>
                <w:color w:val="000000"/>
                <w:sz w:val="16"/>
                <w:szCs w:val="16"/>
              </w:rPr>
            </w:pPr>
            <w:r>
              <w:rPr>
                <w:b/>
                <w:color w:val="000000"/>
                <w:sz w:val="16"/>
                <w:szCs w:val="16"/>
              </w:rPr>
              <w:t>DYNAMIKA</w:t>
            </w:r>
          </w:p>
          <w:p w14:paraId="33DAD50E" w14:textId="77777777" w:rsidR="00D92A84" w:rsidRDefault="00000000">
            <w:pPr>
              <w:jc w:val="center"/>
              <w:rPr>
                <w:b/>
                <w:color w:val="000000"/>
                <w:sz w:val="20"/>
                <w:szCs w:val="20"/>
              </w:rPr>
            </w:pPr>
            <w:r>
              <w:rPr>
                <w:b/>
                <w:color w:val="000000"/>
                <w:sz w:val="20"/>
                <w:szCs w:val="20"/>
              </w:rPr>
              <w:t>2019/2018</w:t>
            </w:r>
          </w:p>
        </w:tc>
        <w:tc>
          <w:tcPr>
            <w:tcW w:w="99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6D2C3C2C" w14:textId="77777777" w:rsidR="00D92A84" w:rsidRDefault="00000000">
            <w:pPr>
              <w:jc w:val="center"/>
              <w:rPr>
                <w:b/>
                <w:color w:val="000000"/>
                <w:sz w:val="16"/>
                <w:szCs w:val="16"/>
              </w:rPr>
            </w:pPr>
            <w:r>
              <w:rPr>
                <w:b/>
                <w:color w:val="000000"/>
                <w:sz w:val="16"/>
                <w:szCs w:val="16"/>
              </w:rPr>
              <w:t>DYNAMIKA</w:t>
            </w:r>
          </w:p>
          <w:p w14:paraId="550D45C4" w14:textId="77777777" w:rsidR="00D92A84" w:rsidRDefault="00000000">
            <w:pPr>
              <w:jc w:val="center"/>
              <w:rPr>
                <w:b/>
                <w:color w:val="000000"/>
                <w:sz w:val="20"/>
                <w:szCs w:val="20"/>
              </w:rPr>
            </w:pPr>
            <w:r>
              <w:rPr>
                <w:b/>
                <w:color w:val="000000"/>
                <w:sz w:val="20"/>
                <w:szCs w:val="20"/>
              </w:rPr>
              <w:t>2020/2019</w:t>
            </w:r>
          </w:p>
        </w:tc>
        <w:tc>
          <w:tcPr>
            <w:tcW w:w="100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93A4BB0" w14:textId="77777777" w:rsidR="00D92A84" w:rsidRDefault="00000000">
            <w:pPr>
              <w:jc w:val="center"/>
              <w:rPr>
                <w:b/>
                <w:color w:val="000000"/>
                <w:sz w:val="20"/>
                <w:szCs w:val="20"/>
              </w:rPr>
            </w:pPr>
            <w:r>
              <w:rPr>
                <w:b/>
                <w:color w:val="000000"/>
                <w:sz w:val="16"/>
                <w:szCs w:val="16"/>
              </w:rPr>
              <w:t xml:space="preserve">DYNAMIKA </w:t>
            </w:r>
            <w:r>
              <w:rPr>
                <w:b/>
                <w:color w:val="000000"/>
                <w:sz w:val="20"/>
                <w:szCs w:val="20"/>
              </w:rPr>
              <w:t>2021/2020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4C7696D3" w14:textId="77777777" w:rsidR="00D92A84" w:rsidRDefault="00000000">
            <w:pPr>
              <w:jc w:val="center"/>
              <w:rPr>
                <w:b/>
                <w:color w:val="000000"/>
                <w:sz w:val="20"/>
                <w:szCs w:val="20"/>
              </w:rPr>
            </w:pPr>
            <w:r>
              <w:rPr>
                <w:b/>
                <w:color w:val="000000"/>
                <w:sz w:val="16"/>
                <w:szCs w:val="16"/>
              </w:rPr>
              <w:t xml:space="preserve">DYNAMIKA </w:t>
            </w:r>
            <w:r>
              <w:rPr>
                <w:b/>
                <w:color w:val="000000"/>
                <w:sz w:val="20"/>
                <w:szCs w:val="20"/>
              </w:rPr>
              <w:t>2022/2021</w:t>
            </w:r>
          </w:p>
        </w:tc>
      </w:tr>
      <w:tr w:rsidR="00D92A84" w14:paraId="5CDBE371" w14:textId="77777777">
        <w:trPr>
          <w:trHeight w:val="588"/>
          <w:jc w:val="center"/>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C92A47" w14:textId="77777777" w:rsidR="00D92A84" w:rsidRDefault="00000000">
            <w:pPr>
              <w:jc w:val="left"/>
              <w:rPr>
                <w:b/>
                <w:color w:val="000000"/>
              </w:rPr>
            </w:pPr>
            <w:r>
              <w:rPr>
                <w:b/>
                <w:color w:val="000000"/>
              </w:rPr>
              <w:t>Zysk netto</w:t>
            </w:r>
          </w:p>
        </w:tc>
        <w:tc>
          <w:tcPr>
            <w:tcW w:w="705"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6D67B0F2" w14:textId="77777777" w:rsidR="00D92A84" w:rsidRDefault="00000000">
            <w:pPr>
              <w:jc w:val="right"/>
              <w:rPr>
                <w:i/>
                <w:color w:val="000000"/>
              </w:rPr>
            </w:pPr>
            <w:r>
              <w:rPr>
                <w:i/>
                <w:color w:val="000000"/>
              </w:rPr>
              <w:t>1659</w:t>
            </w:r>
          </w:p>
        </w:tc>
        <w:tc>
          <w:tcPr>
            <w:tcW w:w="76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3DFC14DF" w14:textId="77777777" w:rsidR="00D92A84" w:rsidRDefault="00000000">
            <w:pPr>
              <w:jc w:val="right"/>
              <w:rPr>
                <w:i/>
                <w:color w:val="000000"/>
              </w:rPr>
            </w:pPr>
            <w:r>
              <w:rPr>
                <w:i/>
                <w:color w:val="000000"/>
              </w:rPr>
              <w:t>-7534</w:t>
            </w:r>
          </w:p>
        </w:tc>
        <w:tc>
          <w:tcPr>
            <w:tcW w:w="735"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center"/>
          </w:tcPr>
          <w:p w14:paraId="0AB98AA7" w14:textId="77777777" w:rsidR="00D92A84" w:rsidRDefault="00000000">
            <w:pPr>
              <w:jc w:val="right"/>
              <w:rPr>
                <w:i/>
                <w:color w:val="000000"/>
              </w:rPr>
            </w:pPr>
            <w:r>
              <w:rPr>
                <w:i/>
                <w:color w:val="000000"/>
              </w:rPr>
              <w:t>-4016</w:t>
            </w:r>
          </w:p>
        </w:tc>
        <w:tc>
          <w:tcPr>
            <w:tcW w:w="76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0B08E1C4" w14:textId="77777777" w:rsidR="00D92A84" w:rsidRDefault="00000000">
            <w:pPr>
              <w:jc w:val="right"/>
              <w:rPr>
                <w:i/>
                <w:color w:val="000000"/>
              </w:rPr>
            </w:pPr>
            <w:r>
              <w:rPr>
                <w:i/>
                <w:color w:val="000000"/>
              </w:rPr>
              <w:t>2380</w:t>
            </w:r>
          </w:p>
        </w:tc>
        <w:tc>
          <w:tcPr>
            <w:tcW w:w="72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6EC9DF69" w14:textId="77777777" w:rsidR="00D92A84" w:rsidRDefault="00000000">
            <w:pPr>
              <w:jc w:val="right"/>
              <w:rPr>
                <w:i/>
                <w:color w:val="000000"/>
              </w:rPr>
            </w:pPr>
            <w:r>
              <w:rPr>
                <w:i/>
                <w:color w:val="000000"/>
              </w:rPr>
              <w:t>7925</w:t>
            </w:r>
          </w:p>
        </w:tc>
        <w:tc>
          <w:tcPr>
            <w:tcW w:w="97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18CBCB9" w14:textId="77777777" w:rsidR="00D92A84" w:rsidRDefault="00000000">
            <w:pPr>
              <w:jc w:val="right"/>
              <w:rPr>
                <w:color w:val="000000"/>
              </w:rPr>
            </w:pPr>
            <w:r>
              <w:rPr>
                <w:color w:val="000000"/>
              </w:rPr>
              <w:t>-554,2%</w:t>
            </w:r>
          </w:p>
        </w:tc>
        <w:tc>
          <w:tcPr>
            <w:tcW w:w="99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1F30EF88" w14:textId="77777777" w:rsidR="00D92A84" w:rsidRDefault="00000000">
            <w:pPr>
              <w:jc w:val="right"/>
              <w:rPr>
                <w:color w:val="000000"/>
              </w:rPr>
            </w:pPr>
            <w:r>
              <w:rPr>
                <w:color w:val="000000"/>
              </w:rPr>
              <w:t>46,7%</w:t>
            </w:r>
          </w:p>
        </w:tc>
        <w:tc>
          <w:tcPr>
            <w:tcW w:w="100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33620495" w14:textId="77777777" w:rsidR="00D92A84" w:rsidRDefault="00000000">
            <w:pPr>
              <w:jc w:val="right"/>
              <w:rPr>
                <w:color w:val="000000"/>
              </w:rPr>
            </w:pPr>
            <w:r>
              <w:rPr>
                <w:color w:val="000000"/>
              </w:rPr>
              <w:t>159,3%</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center"/>
          </w:tcPr>
          <w:p w14:paraId="5256893E" w14:textId="77777777" w:rsidR="00D92A84" w:rsidRDefault="00000000">
            <w:pPr>
              <w:jc w:val="right"/>
              <w:rPr>
                <w:color w:val="000000"/>
              </w:rPr>
            </w:pPr>
            <w:r>
              <w:rPr>
                <w:color w:val="000000"/>
              </w:rPr>
              <w:t>233,0%</w:t>
            </w:r>
          </w:p>
        </w:tc>
      </w:tr>
      <w:tr w:rsidR="00D92A84" w14:paraId="33DFCB10" w14:textId="77777777">
        <w:trPr>
          <w:trHeight w:val="588"/>
          <w:jc w:val="center"/>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14:paraId="7AB150AC" w14:textId="77777777" w:rsidR="00D92A84" w:rsidRDefault="00000000">
            <w:pPr>
              <w:jc w:val="left"/>
              <w:rPr>
                <w:b/>
                <w:color w:val="000000"/>
              </w:rPr>
            </w:pPr>
            <w:r>
              <w:rPr>
                <w:b/>
                <w:color w:val="000000"/>
              </w:rPr>
              <w:t>Przepływy pieniężne netto z działalności operacyjnej</w:t>
            </w:r>
          </w:p>
        </w:tc>
        <w:tc>
          <w:tcPr>
            <w:tcW w:w="705"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7F70C287" w14:textId="77777777" w:rsidR="00D92A84" w:rsidRDefault="00000000">
            <w:pPr>
              <w:jc w:val="right"/>
              <w:rPr>
                <w:i/>
                <w:color w:val="000000"/>
              </w:rPr>
            </w:pPr>
            <w:r>
              <w:rPr>
                <w:i/>
                <w:color w:val="000000"/>
              </w:rPr>
              <w:t>4609</w:t>
            </w:r>
          </w:p>
        </w:tc>
        <w:tc>
          <w:tcPr>
            <w:tcW w:w="76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23E3B28D" w14:textId="77777777" w:rsidR="00D92A84" w:rsidRDefault="00000000">
            <w:pPr>
              <w:jc w:val="right"/>
              <w:rPr>
                <w:i/>
                <w:color w:val="000000"/>
              </w:rPr>
            </w:pPr>
            <w:r>
              <w:rPr>
                <w:i/>
                <w:color w:val="000000"/>
              </w:rPr>
              <w:t>-5724</w:t>
            </w:r>
          </w:p>
        </w:tc>
        <w:tc>
          <w:tcPr>
            <w:tcW w:w="735" w:type="dxa"/>
            <w:tcBorders>
              <w:bottom w:val="single" w:sz="4" w:space="0" w:color="000000"/>
              <w:right w:val="single" w:sz="4" w:space="0" w:color="000000"/>
            </w:tcBorders>
            <w:shd w:val="clear" w:color="auto" w:fill="95B3D7"/>
            <w:tcMar>
              <w:top w:w="20" w:type="dxa"/>
              <w:left w:w="20" w:type="dxa"/>
              <w:bottom w:w="100" w:type="dxa"/>
              <w:right w:w="20" w:type="dxa"/>
            </w:tcMar>
            <w:vAlign w:val="center"/>
          </w:tcPr>
          <w:p w14:paraId="71458849" w14:textId="77777777" w:rsidR="00D92A84" w:rsidRDefault="00000000">
            <w:pPr>
              <w:jc w:val="right"/>
              <w:rPr>
                <w:i/>
                <w:color w:val="000000"/>
              </w:rPr>
            </w:pPr>
            <w:r>
              <w:rPr>
                <w:i/>
                <w:color w:val="000000"/>
              </w:rPr>
              <w:t>1354</w:t>
            </w:r>
          </w:p>
        </w:tc>
        <w:tc>
          <w:tcPr>
            <w:tcW w:w="76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138A5A26" w14:textId="77777777" w:rsidR="00D92A84" w:rsidRDefault="00000000">
            <w:pPr>
              <w:jc w:val="right"/>
              <w:rPr>
                <w:i/>
                <w:color w:val="000000"/>
              </w:rPr>
            </w:pPr>
            <w:r>
              <w:rPr>
                <w:i/>
                <w:color w:val="000000"/>
              </w:rPr>
              <w:t>6387</w:t>
            </w:r>
          </w:p>
        </w:tc>
        <w:tc>
          <w:tcPr>
            <w:tcW w:w="720" w:type="dxa"/>
            <w:tcBorders>
              <w:bottom w:val="single" w:sz="4" w:space="0" w:color="000000"/>
              <w:right w:val="single" w:sz="4" w:space="0" w:color="000000"/>
            </w:tcBorders>
            <w:shd w:val="clear" w:color="auto" w:fill="DCE6F1"/>
            <w:tcMar>
              <w:top w:w="20" w:type="dxa"/>
              <w:left w:w="20" w:type="dxa"/>
              <w:bottom w:w="100" w:type="dxa"/>
              <w:right w:w="20" w:type="dxa"/>
            </w:tcMar>
            <w:vAlign w:val="center"/>
          </w:tcPr>
          <w:p w14:paraId="3DB12092" w14:textId="77777777" w:rsidR="00D92A84" w:rsidRDefault="00000000">
            <w:pPr>
              <w:jc w:val="right"/>
              <w:rPr>
                <w:i/>
                <w:color w:val="000000"/>
              </w:rPr>
            </w:pPr>
            <w:r>
              <w:rPr>
                <w:i/>
                <w:color w:val="000000"/>
              </w:rPr>
              <w:t>1250</w:t>
            </w:r>
          </w:p>
        </w:tc>
        <w:tc>
          <w:tcPr>
            <w:tcW w:w="97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4F3B66CB" w14:textId="77777777" w:rsidR="00D92A84" w:rsidRDefault="00000000">
            <w:pPr>
              <w:jc w:val="right"/>
              <w:rPr>
                <w:color w:val="000000"/>
              </w:rPr>
            </w:pPr>
            <w:r>
              <w:rPr>
                <w:color w:val="000000"/>
              </w:rPr>
              <w:t>-224,2%</w:t>
            </w:r>
          </w:p>
        </w:tc>
        <w:tc>
          <w:tcPr>
            <w:tcW w:w="99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34E346D9" w14:textId="77777777" w:rsidR="00D92A84" w:rsidRDefault="00000000">
            <w:pPr>
              <w:jc w:val="right"/>
              <w:rPr>
                <w:color w:val="000000"/>
              </w:rPr>
            </w:pPr>
            <w:r>
              <w:rPr>
                <w:color w:val="000000"/>
              </w:rPr>
              <w:t>123,7%</w:t>
            </w:r>
          </w:p>
        </w:tc>
        <w:tc>
          <w:tcPr>
            <w:tcW w:w="1005"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0E21C927" w14:textId="77777777" w:rsidR="00D92A84" w:rsidRDefault="00000000">
            <w:pPr>
              <w:jc w:val="right"/>
              <w:rPr>
                <w:color w:val="000000"/>
              </w:rPr>
            </w:pPr>
            <w:r>
              <w:rPr>
                <w:color w:val="000000"/>
              </w:rPr>
              <w:t>371,7%</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center"/>
          </w:tcPr>
          <w:p w14:paraId="412E9A3C" w14:textId="77777777" w:rsidR="00D92A84" w:rsidRDefault="00000000">
            <w:pPr>
              <w:jc w:val="right"/>
              <w:rPr>
                <w:color w:val="000000"/>
              </w:rPr>
            </w:pPr>
            <w:r>
              <w:rPr>
                <w:color w:val="000000"/>
              </w:rPr>
              <w:t>-80,4%</w:t>
            </w:r>
          </w:p>
        </w:tc>
      </w:tr>
    </w:tbl>
    <w:p w14:paraId="2B7DE16E"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87" w:name="_heading=h.319y80a" w:colFirst="0" w:colLast="0"/>
      <w:bookmarkEnd w:id="87"/>
      <w:r>
        <w:rPr>
          <w:i/>
          <w:color w:val="7F7F7F"/>
          <w:sz w:val="22"/>
          <w:szCs w:val="22"/>
        </w:rPr>
        <w:t>Tabela 30 Analiza znaków dla sektora.</w:t>
      </w:r>
    </w:p>
    <w:p w14:paraId="173E10C8" w14:textId="77777777" w:rsidR="00D92A84" w:rsidRDefault="00000000">
      <w:r>
        <w:t>Wnioski: Zysk netto sektora znacznie się wahał w analizowanym okresie. W 2019 roku nastąpił gwałtowny spadek zysku netto o 554,2% w porównaniu do 2018 roku. Następnie w 2020 roku odnotowano dalszy, choć mniejszy, spadek zysku netto o 46,7% w stosunku do 2019 roku. Jednak w 2021 roku zysk netto wzrósł o 159,3% w porównaniu do 2020 roku, a w 2022 roku nastąpił bardzo duży wzrost o 233% w stosunku do 2021 roku. Świadczy to o dużej zmienności wyników finansowych sektora w badanym okresie. Przepływy pieniężne netto z działalności operacyjnej sektora również charakteryzowały się znacznymi wahaniami. W 2019 roku nastąpił spadek przepływów o 224,2% w porównaniu do 2018 roku. Następnie w 2020 roku odnotowano wzrost przepływów o 123,7% w stosunku do 2019 roku. W 2021 roku przepływy wzrosły o 371,7% w porównaniu do 2020 roku, natomiast w 2022 roku nastąpił bardzo duży spadek o 80,4% w stosunku do 2021 roku. Wskazuje to na niestabilną sytuację płynnościową sektora w badanym okresie. Podsumowując, analiza znaków dla sektora wykazuje znaczne wahania zarówno w zysku netto, jak i przepływach pieniężnych z działalności operacyjnej. Widoczne są duże zmiany dynamiki tych wskaźników, co świadczy o niestabilnej sytuacji finansowej sektora w analizowanym okresie.</w:t>
      </w:r>
    </w:p>
    <w:p w14:paraId="431677A3" w14:textId="77777777" w:rsidR="00D92A84" w:rsidRDefault="00000000">
      <w:pPr>
        <w:pStyle w:val="Nagwek1"/>
      </w:pPr>
      <w:bookmarkStart w:id="88" w:name="_Toc190114686"/>
      <w:r>
        <w:t>Wnioski do analizy rentowności (3)</w:t>
      </w:r>
      <w:bookmarkEnd w:id="88"/>
    </w:p>
    <w:p w14:paraId="4FF87DC8" w14:textId="77777777" w:rsidR="00D92A84" w:rsidRDefault="00000000">
      <w:pPr>
        <w:rPr>
          <w:color w:val="000000"/>
        </w:rPr>
      </w:pPr>
      <w:r>
        <w:rPr>
          <w:color w:val="000000"/>
        </w:rPr>
        <w:t xml:space="preserve">Jeśli chodzi o rentowność spółka JSW S.A nie ma sobie nic do zarzucenia. Naszych inwestorów może martwić sytuacja w roku kiedy prawie wszystkie wskaźniki były na minusowym bądź blisko minusowego poziomu. Jednak prawdopodobnie miało to związek z pandemią, natomiast ważniejsza rzecz działa się po wyjściu z pandemii – wszystkie wskaźniki poszły do góry o znaczące wartości zarówno w 2021 jak i 2022 roku. Takie zjawisko dobrze rokuje na przyszłość ponadto te wartości prawie zawsze przekraczają wartości wskaźników naszej konkurencji – Bogdanka S.A i często są większe lub porównywalne do naszego sektora. Analiza znaków dla spółki JSW S.A. wykazuje znaczne wahania zarówno w zysku netto, jak i przepływach </w:t>
      </w:r>
      <w:r>
        <w:rPr>
          <w:color w:val="000000"/>
        </w:rPr>
        <w:lastRenderedPageBreak/>
        <w:t>pieniężnych z działalności operacyjnej w badanym okresie. Jednak w latach 2021-2022 nastąpiła wyraźna poprawa wyników finansowych i płynności spółki. Analiza znaków wskazuje na niestabilną sytuację płynnościową zarówno sektora jak i naszej konkurencji w badanym okresie. Podsumowując zarówno wskaźniki rentowności i analizę znaków możemy dojść do wniosku, że jesteśmy w dobrej sytuacji na tle sektora i naszej konkurencji i nasza pozycja na rynku może w przyszłości jeszcze bardziej się umocnić.</w:t>
      </w:r>
    </w:p>
    <w:p w14:paraId="0AFE4C22" w14:textId="77777777" w:rsidR="00D92A84" w:rsidRDefault="00D92A84">
      <w:pPr>
        <w:rPr>
          <w:color w:val="000000"/>
        </w:rPr>
      </w:pPr>
    </w:p>
    <w:p w14:paraId="58BB6C19" w14:textId="77777777" w:rsidR="00D92A84" w:rsidRDefault="00000000">
      <w:pPr>
        <w:pStyle w:val="Nagwek1"/>
      </w:pPr>
      <w:bookmarkStart w:id="89" w:name="_Toc190114687"/>
      <w:r>
        <w:t>3. Analiza sytuacji majątkowo- kapitałowej (2)</w:t>
      </w:r>
      <w:bookmarkEnd w:id="89"/>
    </w:p>
    <w:p w14:paraId="292EDA51" w14:textId="77777777" w:rsidR="00D92A84" w:rsidRDefault="00000000">
      <w:pPr>
        <w:pBdr>
          <w:top w:val="nil"/>
          <w:left w:val="nil"/>
          <w:bottom w:val="nil"/>
          <w:right w:val="nil"/>
          <w:between w:val="nil"/>
        </w:pBdr>
      </w:pPr>
      <w:r>
        <w:t>Analiza sytuacji majątkowo-kapitałowej polega na ocenie struktury aktywów (majątku) i pasywów (źródeł finansowania) przedsiębiorstwa oraz wzajemnych relacji między nimi. Jej głównym celem jest ocena posiadanych zasobów, ich wpływu na obecną sytuację finansową i pozycję rynkową przedsiębiorstwa oraz przewidywanie, jak te zasoby wpłyną na przyszłą pozycję firmy.</w:t>
      </w:r>
    </w:p>
    <w:p w14:paraId="057A2A19" w14:textId="77777777" w:rsidR="00D92A84" w:rsidRDefault="00000000">
      <w:pPr>
        <w:pStyle w:val="Nagwek1"/>
        <w:spacing w:line="360" w:lineRule="auto"/>
      </w:pPr>
      <w:bookmarkStart w:id="90" w:name="_Toc190114688"/>
      <w:r>
        <w:t>3.1 Analiza pionowa</w:t>
      </w:r>
      <w:bookmarkEnd w:id="90"/>
    </w:p>
    <w:p w14:paraId="3AADBE4D" w14:textId="77777777" w:rsidR="00D92A84" w:rsidRDefault="00000000">
      <w:pPr>
        <w:pStyle w:val="Nagwek2"/>
      </w:pPr>
      <w:bookmarkStart w:id="91" w:name="_Toc190114689"/>
      <w:r>
        <w:t>3.1.1 Analiza aktywów (1)</w:t>
      </w:r>
      <w:bookmarkEnd w:id="91"/>
    </w:p>
    <w:p w14:paraId="366A52CF" w14:textId="77777777" w:rsidR="00D92A84" w:rsidRDefault="00000000">
      <w:pPr>
        <w:spacing w:line="240" w:lineRule="auto"/>
        <w:rPr>
          <w:i/>
        </w:rPr>
      </w:pPr>
      <w:r>
        <w:t>W tej części zajmiemy się wskaźnikami dotyczącymi aktywów takimi jak WSKAŹNIK STRUKTURY AKTYWÓW, WSKAŹNIK WYKORZYSTANIA AKTYWÓW OGÓŁEM, WSKAŹNIK TECHNICZNEGO UZBROJENIA PRACY - sprawdzają one jak dobrze wykorzystujemy aktywa czyli jak jesteśmy wydajni i ile środków przeznaczamy na inwestowanie w aktywa.</w:t>
      </w:r>
    </w:p>
    <w:p w14:paraId="27F7A9F0" w14:textId="77777777" w:rsidR="00D92A84" w:rsidRDefault="00000000">
      <w:pPr>
        <w:pStyle w:val="Nagwek3"/>
        <w:spacing w:line="480" w:lineRule="auto"/>
      </w:pPr>
      <w:bookmarkStart w:id="92" w:name="_Toc190114690"/>
      <w:r>
        <w:t>3.1.1.1 Ocena struktury aktywów</w:t>
      </w:r>
      <w:bookmarkEnd w:id="92"/>
    </w:p>
    <w:p w14:paraId="633F34C0" w14:textId="77777777" w:rsidR="00D92A84" w:rsidRDefault="00000000">
      <w:pPr>
        <w:rPr>
          <w:b/>
          <w:i/>
        </w:rPr>
      </w:pPr>
      <w:r>
        <w:rPr>
          <w:b/>
          <w:i/>
        </w:rPr>
        <w:t>WSKAŹNIK STRUKTURY AKTYWÓW (5)</w:t>
      </w:r>
    </w:p>
    <w:p w14:paraId="0AD79E6B" w14:textId="77777777" w:rsidR="00D92A84" w:rsidRDefault="00000000">
      <w:pPr>
        <w:rPr>
          <w:b/>
          <w:i/>
        </w:rPr>
      </w:pPr>
      <w:hyperlink r:id="rId71">
        <w:r>
          <w:rPr>
            <w:b/>
            <w:i/>
            <w:color w:val="1155CC"/>
            <w:u w:val="single"/>
          </w:rPr>
          <w:t>https://phavi.umcs.pl/at/attachments/2017/0508/102655-wskazniki-wzory-i-interpretacja.pdf</w:t>
        </w:r>
      </w:hyperlink>
      <w:r>
        <w:rPr>
          <w:b/>
          <w:i/>
        </w:rPr>
        <w:t xml:space="preserve"> - wzór</w:t>
      </w:r>
    </w:p>
    <w:p w14:paraId="0CE51B3B" w14:textId="77777777" w:rsidR="00D92A84" w:rsidRDefault="00000000">
      <w:pPr>
        <w:rPr>
          <w:b/>
          <w:i/>
        </w:rPr>
      </w:pPr>
      <w:hyperlink r:id="rId72">
        <w:r>
          <w:rPr>
            <w:b/>
            <w:i/>
            <w:color w:val="1155CC"/>
            <w:u w:val="single"/>
          </w:rPr>
          <w:t>https://www-1emis-1com-1m046pssm0004.han.bg.pwr.edu.pl/php/benchmark/sector/indicators?pc=PL&amp;subp=&amp;indu=2121&amp;gid=2</w:t>
        </w:r>
      </w:hyperlink>
      <w:r>
        <w:rPr>
          <w:b/>
          <w:i/>
        </w:rPr>
        <w:t xml:space="preserve"> - dane</w:t>
      </w:r>
    </w:p>
    <w:p w14:paraId="4C526E4A" w14:textId="77777777" w:rsidR="00D92A84" w:rsidRDefault="00000000">
      <w:pPr>
        <w:spacing w:line="240" w:lineRule="auto"/>
      </w:pPr>
      <w:r>
        <w:t xml:space="preserve">Wskaźnik struktury aktywów, zwany również wskaźnikiem struktury kapitału (WSK), jest miarą stosunku aktywów trwałych do aktywów obrotowych w przedsiębiorstwie. Pozwala on ocenić elastyczność i zdolność produkcyjną firmy. </w:t>
      </w:r>
    </w:p>
    <w:p w14:paraId="115DEE25" w14:textId="77777777" w:rsidR="00D92A84" w:rsidRDefault="00000000">
      <w:pPr>
        <w:spacing w:line="240" w:lineRule="auto"/>
      </w:pPr>
      <w:r>
        <w:t>Wysoka wartość wskaźnika (&gt;1) oznacza, że firma ma więcej aktywów trwałych (np. maszyn, budynków) niż obrotowych. Sugeruje to mniejszą elastyczność operacyjną, ale większą zdolność produkcyjną.</w:t>
      </w:r>
    </w:p>
    <w:p w14:paraId="5B85AC13" w14:textId="77777777" w:rsidR="00D92A84" w:rsidRDefault="00000000">
      <w:pPr>
        <w:spacing w:line="240" w:lineRule="auto"/>
      </w:pPr>
      <w:r>
        <w:t>Niska wartość wskaźnika (&lt;1) wskazuje na przewagę aktywów obrotowych (zapasów, należności) nad trwałymi. Firma jest wtedy bardziej elastyczna, ale może mieć mniejsze możliwości produkcyjne.</w:t>
      </w:r>
    </w:p>
    <w:p w14:paraId="32273C4E" w14:textId="77777777" w:rsidR="00D92A84" w:rsidRDefault="00000000">
      <w:pPr>
        <w:spacing w:line="240" w:lineRule="auto"/>
        <w:rPr>
          <w:i/>
          <w:color w:val="7F7F7F"/>
          <w:sz w:val="22"/>
          <w:szCs w:val="22"/>
        </w:rPr>
      </w:pPr>
      <w:r>
        <w:t>WZÓR - AKTYWA TRWAŁE/AKTYWA OBROTOWE * 100%</w:t>
      </w:r>
    </w:p>
    <w:tbl>
      <w:tblPr>
        <w:tblStyle w:val="afffff5"/>
        <w:tblW w:w="844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57"/>
        <w:gridCol w:w="918"/>
        <w:gridCol w:w="918"/>
        <w:gridCol w:w="918"/>
        <w:gridCol w:w="918"/>
        <w:gridCol w:w="918"/>
      </w:tblGrid>
      <w:tr w:rsidR="00D92A84" w14:paraId="6DA8E812" w14:textId="77777777">
        <w:trPr>
          <w:trHeight w:val="661"/>
        </w:trPr>
        <w:tc>
          <w:tcPr>
            <w:tcW w:w="385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641494A" w14:textId="77777777" w:rsidR="00D92A84" w:rsidRDefault="00000000">
            <w:pPr>
              <w:spacing w:after="0" w:line="240" w:lineRule="auto"/>
              <w:jc w:val="center"/>
            </w:pPr>
            <w:r>
              <w:rPr>
                <w:b/>
              </w:rPr>
              <w:t>WSKAŹNIK STRUKTURY AKTYWÓW</w:t>
            </w:r>
          </w:p>
        </w:tc>
        <w:tc>
          <w:tcPr>
            <w:tcW w:w="918"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31A56444" w14:textId="77777777" w:rsidR="00D92A84" w:rsidRDefault="00000000">
            <w:pPr>
              <w:spacing w:after="0" w:line="240" w:lineRule="auto"/>
              <w:jc w:val="center"/>
            </w:pPr>
            <w:r>
              <w:rPr>
                <w:b/>
              </w:rPr>
              <w:t>2018</w:t>
            </w:r>
          </w:p>
        </w:tc>
        <w:tc>
          <w:tcPr>
            <w:tcW w:w="918" w:type="dxa"/>
            <w:tcBorders>
              <w:top w:val="single" w:sz="8" w:space="0" w:color="000000"/>
              <w:bottom w:val="single" w:sz="8" w:space="0" w:color="000000"/>
            </w:tcBorders>
            <w:shd w:val="clear" w:color="auto" w:fill="B8CCE4"/>
            <w:tcMar>
              <w:top w:w="20" w:type="dxa"/>
              <w:left w:w="20" w:type="dxa"/>
              <w:bottom w:w="100" w:type="dxa"/>
              <w:right w:w="20" w:type="dxa"/>
            </w:tcMar>
            <w:vAlign w:val="center"/>
          </w:tcPr>
          <w:p w14:paraId="31044A03" w14:textId="77777777" w:rsidR="00D92A84" w:rsidRDefault="00000000">
            <w:pPr>
              <w:spacing w:after="0" w:line="240" w:lineRule="auto"/>
              <w:jc w:val="center"/>
            </w:pPr>
            <w:r>
              <w:rPr>
                <w:b/>
              </w:rPr>
              <w:t>2019</w:t>
            </w:r>
          </w:p>
        </w:tc>
        <w:tc>
          <w:tcPr>
            <w:tcW w:w="918" w:type="dxa"/>
            <w:tcBorders>
              <w:top w:val="single" w:sz="8" w:space="0" w:color="000000"/>
              <w:left w:val="single" w:sz="8" w:space="0" w:color="000000"/>
              <w:bottom w:val="single" w:sz="8" w:space="0" w:color="000000"/>
            </w:tcBorders>
            <w:shd w:val="clear" w:color="auto" w:fill="95B3D7"/>
            <w:tcMar>
              <w:top w:w="20" w:type="dxa"/>
              <w:left w:w="20" w:type="dxa"/>
              <w:bottom w:w="100" w:type="dxa"/>
              <w:right w:w="20" w:type="dxa"/>
            </w:tcMar>
            <w:vAlign w:val="center"/>
          </w:tcPr>
          <w:p w14:paraId="0C982F9B" w14:textId="77777777" w:rsidR="00D92A84" w:rsidRDefault="00000000">
            <w:pPr>
              <w:spacing w:after="0" w:line="240" w:lineRule="auto"/>
              <w:jc w:val="center"/>
            </w:pPr>
            <w:r>
              <w:rPr>
                <w:b/>
              </w:rPr>
              <w:t>2020</w:t>
            </w:r>
          </w:p>
        </w:tc>
        <w:tc>
          <w:tcPr>
            <w:tcW w:w="918" w:type="dxa"/>
            <w:tcBorders>
              <w:top w:val="single" w:sz="8" w:space="0" w:color="000000"/>
              <w:left w:val="single" w:sz="8" w:space="0" w:color="000000"/>
              <w:bottom w:val="single" w:sz="8" w:space="0" w:color="000000"/>
            </w:tcBorders>
            <w:shd w:val="clear" w:color="auto" w:fill="B8CCE4"/>
            <w:tcMar>
              <w:top w:w="20" w:type="dxa"/>
              <w:left w:w="20" w:type="dxa"/>
              <w:bottom w:w="100" w:type="dxa"/>
              <w:right w:w="20" w:type="dxa"/>
            </w:tcMar>
            <w:vAlign w:val="center"/>
          </w:tcPr>
          <w:p w14:paraId="456710F8" w14:textId="77777777" w:rsidR="00D92A84" w:rsidRDefault="00000000">
            <w:pPr>
              <w:spacing w:after="0" w:line="240" w:lineRule="auto"/>
              <w:jc w:val="center"/>
            </w:pPr>
            <w:r>
              <w:rPr>
                <w:b/>
              </w:rPr>
              <w:t>2021</w:t>
            </w:r>
          </w:p>
        </w:tc>
        <w:tc>
          <w:tcPr>
            <w:tcW w:w="918" w:type="dxa"/>
            <w:tcBorders>
              <w:top w:val="single" w:sz="8" w:space="0" w:color="000000"/>
              <w:left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1E02D4C2" w14:textId="77777777" w:rsidR="00D92A84" w:rsidRDefault="00000000">
            <w:pPr>
              <w:spacing w:after="0" w:line="240" w:lineRule="auto"/>
              <w:jc w:val="center"/>
            </w:pPr>
            <w:r>
              <w:rPr>
                <w:b/>
              </w:rPr>
              <w:t>2022</w:t>
            </w:r>
          </w:p>
        </w:tc>
      </w:tr>
      <w:tr w:rsidR="00D92A84" w14:paraId="5BB89582" w14:textId="77777777">
        <w:trPr>
          <w:trHeight w:val="361"/>
        </w:trPr>
        <w:tc>
          <w:tcPr>
            <w:tcW w:w="3855" w:type="dxa"/>
            <w:tcBorders>
              <w:left w:val="single" w:sz="8" w:space="0" w:color="000000"/>
              <w:bottom w:val="single" w:sz="8" w:space="0" w:color="000000"/>
              <w:right w:val="single" w:sz="8" w:space="0" w:color="000000"/>
            </w:tcBorders>
            <w:tcMar>
              <w:top w:w="-150" w:type="dxa"/>
              <w:left w:w="-150" w:type="dxa"/>
              <w:bottom w:w="-150" w:type="dxa"/>
              <w:right w:w="-150" w:type="dxa"/>
            </w:tcMar>
            <w:vAlign w:val="center"/>
          </w:tcPr>
          <w:p w14:paraId="03DBF354" w14:textId="77777777" w:rsidR="00D92A84" w:rsidRDefault="00000000">
            <w:pPr>
              <w:spacing w:after="0" w:line="240" w:lineRule="auto"/>
              <w:jc w:val="left"/>
            </w:pPr>
            <w:r>
              <w:lastRenderedPageBreak/>
              <w:t>JSW S.A.</w:t>
            </w:r>
          </w:p>
        </w:tc>
        <w:tc>
          <w:tcPr>
            <w:tcW w:w="918" w:type="dxa"/>
            <w:tcBorders>
              <w:top w:val="single" w:sz="4" w:space="0" w:color="000000"/>
              <w:left w:val="single" w:sz="4" w:space="0" w:color="000000"/>
              <w:bottom w:val="single" w:sz="4" w:space="0" w:color="000000"/>
              <w:right w:val="single" w:sz="4" w:space="0" w:color="000000"/>
            </w:tcBorders>
            <w:shd w:val="clear" w:color="auto" w:fill="DCE6F1"/>
            <w:tcMar>
              <w:top w:w="-206" w:type="dxa"/>
              <w:left w:w="-206" w:type="dxa"/>
              <w:bottom w:w="-206" w:type="dxa"/>
              <w:right w:w="-206" w:type="dxa"/>
            </w:tcMar>
          </w:tcPr>
          <w:p w14:paraId="28128980" w14:textId="77777777" w:rsidR="00D92A84" w:rsidRDefault="00000000">
            <w:pPr>
              <w:spacing w:after="0" w:line="240" w:lineRule="auto"/>
              <w:jc w:val="right"/>
            </w:pPr>
            <w:r>
              <w:rPr>
                <w:i/>
              </w:rPr>
              <w:t>2,98</w:t>
            </w:r>
          </w:p>
        </w:tc>
        <w:tc>
          <w:tcPr>
            <w:tcW w:w="918" w:type="dxa"/>
            <w:tcBorders>
              <w:top w:val="single" w:sz="4" w:space="0" w:color="000000"/>
              <w:bottom w:val="single" w:sz="4" w:space="0" w:color="000000"/>
              <w:right w:val="single" w:sz="4" w:space="0" w:color="000000"/>
            </w:tcBorders>
            <w:shd w:val="clear" w:color="auto" w:fill="B8CCE4"/>
            <w:tcMar>
              <w:top w:w="-206" w:type="dxa"/>
              <w:left w:w="-206" w:type="dxa"/>
              <w:bottom w:w="-206" w:type="dxa"/>
              <w:right w:w="-206" w:type="dxa"/>
            </w:tcMar>
          </w:tcPr>
          <w:p w14:paraId="6A31BEE0" w14:textId="77777777" w:rsidR="00D92A84" w:rsidRDefault="00000000">
            <w:pPr>
              <w:spacing w:after="0" w:line="240" w:lineRule="auto"/>
              <w:jc w:val="right"/>
            </w:pPr>
            <w:r>
              <w:rPr>
                <w:i/>
              </w:rPr>
              <w:t>3,44</w:t>
            </w:r>
          </w:p>
        </w:tc>
        <w:tc>
          <w:tcPr>
            <w:tcW w:w="918" w:type="dxa"/>
            <w:tcBorders>
              <w:top w:val="single" w:sz="4" w:space="0" w:color="000000"/>
              <w:bottom w:val="single" w:sz="4" w:space="0" w:color="000000"/>
              <w:right w:val="single" w:sz="4" w:space="0" w:color="000000"/>
            </w:tcBorders>
            <w:shd w:val="clear" w:color="auto" w:fill="95B3D7"/>
            <w:tcMar>
              <w:top w:w="-206" w:type="dxa"/>
              <w:left w:w="-206" w:type="dxa"/>
              <w:bottom w:w="-206" w:type="dxa"/>
              <w:right w:w="-206" w:type="dxa"/>
            </w:tcMar>
          </w:tcPr>
          <w:p w14:paraId="11748D3E" w14:textId="77777777" w:rsidR="00D92A84" w:rsidRDefault="00000000">
            <w:pPr>
              <w:spacing w:after="0" w:line="240" w:lineRule="auto"/>
              <w:jc w:val="right"/>
            </w:pPr>
            <w:r>
              <w:rPr>
                <w:i/>
              </w:rPr>
              <w:t>3,43</w:t>
            </w:r>
          </w:p>
        </w:tc>
        <w:tc>
          <w:tcPr>
            <w:tcW w:w="918" w:type="dxa"/>
            <w:tcBorders>
              <w:top w:val="single" w:sz="4" w:space="0" w:color="000000"/>
              <w:bottom w:val="single" w:sz="4" w:space="0" w:color="000000"/>
              <w:right w:val="single" w:sz="4" w:space="0" w:color="000000"/>
            </w:tcBorders>
            <w:shd w:val="clear" w:color="auto" w:fill="B8CCE4"/>
            <w:tcMar>
              <w:top w:w="-206" w:type="dxa"/>
              <w:left w:w="-206" w:type="dxa"/>
              <w:bottom w:w="-206" w:type="dxa"/>
              <w:right w:w="-206" w:type="dxa"/>
            </w:tcMar>
          </w:tcPr>
          <w:p w14:paraId="3F5B2C49" w14:textId="77777777" w:rsidR="00D92A84" w:rsidRDefault="00000000">
            <w:pPr>
              <w:spacing w:after="0" w:line="240" w:lineRule="auto"/>
              <w:jc w:val="right"/>
            </w:pPr>
            <w:r>
              <w:rPr>
                <w:i/>
              </w:rPr>
              <w:t>3,10</w:t>
            </w:r>
          </w:p>
        </w:tc>
        <w:tc>
          <w:tcPr>
            <w:tcW w:w="918" w:type="dxa"/>
            <w:tcBorders>
              <w:top w:val="single" w:sz="4" w:space="0" w:color="000000"/>
              <w:bottom w:val="single" w:sz="4" w:space="0" w:color="000000"/>
              <w:right w:val="single" w:sz="4" w:space="0" w:color="000000"/>
            </w:tcBorders>
            <w:shd w:val="clear" w:color="auto" w:fill="DCE6F1"/>
            <w:tcMar>
              <w:top w:w="-206" w:type="dxa"/>
              <w:left w:w="-206" w:type="dxa"/>
              <w:bottom w:w="-206" w:type="dxa"/>
              <w:right w:w="-206" w:type="dxa"/>
            </w:tcMar>
          </w:tcPr>
          <w:p w14:paraId="27BEBF2B" w14:textId="77777777" w:rsidR="00D92A84" w:rsidRDefault="00000000">
            <w:pPr>
              <w:spacing w:after="0" w:line="240" w:lineRule="auto"/>
              <w:jc w:val="right"/>
            </w:pPr>
            <w:r>
              <w:rPr>
                <w:i/>
              </w:rPr>
              <w:t>2,43</w:t>
            </w:r>
          </w:p>
        </w:tc>
      </w:tr>
      <w:tr w:rsidR="00D92A84" w14:paraId="3815CB79" w14:textId="77777777">
        <w:trPr>
          <w:trHeight w:val="361"/>
        </w:trPr>
        <w:tc>
          <w:tcPr>
            <w:tcW w:w="3855" w:type="dxa"/>
            <w:tcBorders>
              <w:left w:val="single" w:sz="8" w:space="0" w:color="000000"/>
              <w:bottom w:val="single" w:sz="8" w:space="0" w:color="000000"/>
              <w:right w:val="single" w:sz="8" w:space="0" w:color="000000"/>
            </w:tcBorders>
            <w:tcMar>
              <w:top w:w="-150" w:type="dxa"/>
              <w:left w:w="-150" w:type="dxa"/>
              <w:bottom w:w="-150" w:type="dxa"/>
              <w:right w:w="-150" w:type="dxa"/>
            </w:tcMar>
            <w:vAlign w:val="center"/>
          </w:tcPr>
          <w:p w14:paraId="534C819B" w14:textId="77777777" w:rsidR="00D92A84" w:rsidRDefault="00000000">
            <w:pPr>
              <w:spacing w:after="0" w:line="240" w:lineRule="auto"/>
              <w:jc w:val="left"/>
            </w:pPr>
            <w:r>
              <w:t>Bogdanka S.A.</w:t>
            </w:r>
          </w:p>
        </w:tc>
        <w:tc>
          <w:tcPr>
            <w:tcW w:w="918" w:type="dxa"/>
            <w:tcBorders>
              <w:left w:val="single" w:sz="4" w:space="0" w:color="000000"/>
              <w:bottom w:val="single" w:sz="4" w:space="0" w:color="000000"/>
              <w:right w:val="single" w:sz="4" w:space="0" w:color="000000"/>
            </w:tcBorders>
            <w:shd w:val="clear" w:color="auto" w:fill="DCE6F1"/>
            <w:tcMar>
              <w:top w:w="-206" w:type="dxa"/>
              <w:left w:w="-206" w:type="dxa"/>
              <w:bottom w:w="-206" w:type="dxa"/>
              <w:right w:w="-206" w:type="dxa"/>
            </w:tcMar>
          </w:tcPr>
          <w:p w14:paraId="3914E7EF" w14:textId="77777777" w:rsidR="00D92A84" w:rsidRDefault="00000000">
            <w:pPr>
              <w:spacing w:after="0" w:line="240" w:lineRule="auto"/>
              <w:jc w:val="right"/>
            </w:pPr>
            <w:r>
              <w:rPr>
                <w:i/>
              </w:rPr>
              <w:t>7,38</w:t>
            </w:r>
          </w:p>
        </w:tc>
        <w:tc>
          <w:tcPr>
            <w:tcW w:w="918" w:type="dxa"/>
            <w:tcBorders>
              <w:bottom w:val="single" w:sz="4" w:space="0" w:color="000000"/>
              <w:right w:val="single" w:sz="4" w:space="0" w:color="000000"/>
            </w:tcBorders>
            <w:shd w:val="clear" w:color="auto" w:fill="B8CCE4"/>
            <w:tcMar>
              <w:top w:w="-206" w:type="dxa"/>
              <w:left w:w="-206" w:type="dxa"/>
              <w:bottom w:w="-206" w:type="dxa"/>
              <w:right w:w="-206" w:type="dxa"/>
            </w:tcMar>
          </w:tcPr>
          <w:p w14:paraId="72128062" w14:textId="77777777" w:rsidR="00D92A84" w:rsidRDefault="00000000">
            <w:pPr>
              <w:spacing w:after="0" w:line="240" w:lineRule="auto"/>
              <w:jc w:val="right"/>
            </w:pPr>
            <w:r>
              <w:rPr>
                <w:i/>
              </w:rPr>
              <w:t>4,73</w:t>
            </w:r>
          </w:p>
        </w:tc>
        <w:tc>
          <w:tcPr>
            <w:tcW w:w="918" w:type="dxa"/>
            <w:tcBorders>
              <w:bottom w:val="single" w:sz="4" w:space="0" w:color="000000"/>
              <w:right w:val="single" w:sz="4" w:space="0" w:color="000000"/>
            </w:tcBorders>
            <w:shd w:val="clear" w:color="auto" w:fill="95B3D7"/>
            <w:tcMar>
              <w:top w:w="-206" w:type="dxa"/>
              <w:left w:w="-206" w:type="dxa"/>
              <w:bottom w:w="-206" w:type="dxa"/>
              <w:right w:w="-206" w:type="dxa"/>
            </w:tcMar>
          </w:tcPr>
          <w:p w14:paraId="4AD41128" w14:textId="77777777" w:rsidR="00D92A84" w:rsidRDefault="00000000">
            <w:pPr>
              <w:spacing w:after="0" w:line="240" w:lineRule="auto"/>
              <w:jc w:val="right"/>
            </w:pPr>
            <w:r>
              <w:rPr>
                <w:i/>
              </w:rPr>
              <w:t>6,16</w:t>
            </w:r>
          </w:p>
        </w:tc>
        <w:tc>
          <w:tcPr>
            <w:tcW w:w="918" w:type="dxa"/>
            <w:tcBorders>
              <w:bottom w:val="single" w:sz="4" w:space="0" w:color="000000"/>
              <w:right w:val="single" w:sz="4" w:space="0" w:color="000000"/>
            </w:tcBorders>
            <w:shd w:val="clear" w:color="auto" w:fill="B8CCE4"/>
            <w:tcMar>
              <w:top w:w="-206" w:type="dxa"/>
              <w:left w:w="-206" w:type="dxa"/>
              <w:bottom w:w="-206" w:type="dxa"/>
              <w:right w:w="-206" w:type="dxa"/>
            </w:tcMar>
          </w:tcPr>
          <w:p w14:paraId="44A3188D" w14:textId="77777777" w:rsidR="00D92A84" w:rsidRDefault="00000000">
            <w:pPr>
              <w:spacing w:after="0" w:line="240" w:lineRule="auto"/>
              <w:jc w:val="right"/>
            </w:pPr>
            <w:r>
              <w:rPr>
                <w:i/>
              </w:rPr>
              <w:t>2,61</w:t>
            </w:r>
          </w:p>
        </w:tc>
        <w:tc>
          <w:tcPr>
            <w:tcW w:w="918" w:type="dxa"/>
            <w:tcBorders>
              <w:bottom w:val="single" w:sz="4" w:space="0" w:color="000000"/>
              <w:right w:val="single" w:sz="4" w:space="0" w:color="000000"/>
            </w:tcBorders>
            <w:shd w:val="clear" w:color="auto" w:fill="DCE6F1"/>
            <w:tcMar>
              <w:top w:w="-206" w:type="dxa"/>
              <w:left w:w="-206" w:type="dxa"/>
              <w:bottom w:w="-206" w:type="dxa"/>
              <w:right w:w="-206" w:type="dxa"/>
            </w:tcMar>
          </w:tcPr>
          <w:p w14:paraId="3FF1BE14" w14:textId="77777777" w:rsidR="00D92A84" w:rsidRDefault="00000000">
            <w:pPr>
              <w:spacing w:after="0" w:line="240" w:lineRule="auto"/>
              <w:jc w:val="right"/>
            </w:pPr>
            <w:r>
              <w:rPr>
                <w:i/>
              </w:rPr>
              <w:t>4,14</w:t>
            </w:r>
          </w:p>
        </w:tc>
      </w:tr>
      <w:tr w:rsidR="00D92A84" w14:paraId="4209D5C5" w14:textId="77777777">
        <w:trPr>
          <w:trHeight w:val="361"/>
        </w:trPr>
        <w:tc>
          <w:tcPr>
            <w:tcW w:w="3855" w:type="dxa"/>
            <w:tcBorders>
              <w:left w:val="single" w:sz="8" w:space="0" w:color="000000"/>
              <w:bottom w:val="single" w:sz="8" w:space="0" w:color="000000"/>
              <w:right w:val="single" w:sz="8" w:space="0" w:color="000000"/>
            </w:tcBorders>
            <w:tcMar>
              <w:top w:w="-150" w:type="dxa"/>
              <w:left w:w="-150" w:type="dxa"/>
              <w:bottom w:w="-150" w:type="dxa"/>
              <w:right w:w="-150" w:type="dxa"/>
            </w:tcMar>
            <w:vAlign w:val="center"/>
          </w:tcPr>
          <w:p w14:paraId="372BC25D" w14:textId="77777777" w:rsidR="00D92A84" w:rsidRDefault="00000000">
            <w:pPr>
              <w:spacing w:after="0" w:line="240" w:lineRule="auto"/>
              <w:jc w:val="left"/>
            </w:pPr>
            <w:r>
              <w:t>Sektor</w:t>
            </w:r>
          </w:p>
        </w:tc>
        <w:tc>
          <w:tcPr>
            <w:tcW w:w="918" w:type="dxa"/>
            <w:tcBorders>
              <w:left w:val="single" w:sz="4" w:space="0" w:color="000000"/>
              <w:bottom w:val="single" w:sz="4" w:space="0" w:color="000000"/>
              <w:right w:val="single" w:sz="4" w:space="0" w:color="000000"/>
            </w:tcBorders>
            <w:shd w:val="clear" w:color="auto" w:fill="DCE6F1"/>
            <w:tcMar>
              <w:top w:w="-206" w:type="dxa"/>
              <w:left w:w="-206" w:type="dxa"/>
              <w:bottom w:w="-206" w:type="dxa"/>
              <w:right w:w="-206" w:type="dxa"/>
            </w:tcMar>
          </w:tcPr>
          <w:p w14:paraId="24CC48B9" w14:textId="77777777" w:rsidR="00D92A84" w:rsidRDefault="00000000">
            <w:pPr>
              <w:spacing w:after="0" w:line="240" w:lineRule="auto"/>
              <w:jc w:val="right"/>
            </w:pPr>
            <w:r>
              <w:rPr>
                <w:i/>
              </w:rPr>
              <w:t>5,36</w:t>
            </w:r>
          </w:p>
        </w:tc>
        <w:tc>
          <w:tcPr>
            <w:tcW w:w="918" w:type="dxa"/>
            <w:tcBorders>
              <w:bottom w:val="single" w:sz="4" w:space="0" w:color="000000"/>
              <w:right w:val="single" w:sz="4" w:space="0" w:color="000000"/>
            </w:tcBorders>
            <w:shd w:val="clear" w:color="auto" w:fill="B8CCE4"/>
            <w:tcMar>
              <w:top w:w="-206" w:type="dxa"/>
              <w:left w:w="-206" w:type="dxa"/>
              <w:bottom w:w="-206" w:type="dxa"/>
              <w:right w:w="-206" w:type="dxa"/>
            </w:tcMar>
          </w:tcPr>
          <w:p w14:paraId="4C0E9A01" w14:textId="77777777" w:rsidR="00D92A84" w:rsidRDefault="00000000">
            <w:pPr>
              <w:spacing w:after="0" w:line="240" w:lineRule="auto"/>
              <w:jc w:val="right"/>
            </w:pPr>
            <w:r>
              <w:rPr>
                <w:i/>
              </w:rPr>
              <w:t>6,11</w:t>
            </w:r>
          </w:p>
        </w:tc>
        <w:tc>
          <w:tcPr>
            <w:tcW w:w="918" w:type="dxa"/>
            <w:tcBorders>
              <w:bottom w:val="single" w:sz="4" w:space="0" w:color="000000"/>
              <w:right w:val="single" w:sz="4" w:space="0" w:color="000000"/>
            </w:tcBorders>
            <w:shd w:val="clear" w:color="auto" w:fill="95B3D7"/>
            <w:tcMar>
              <w:top w:w="-206" w:type="dxa"/>
              <w:left w:w="-206" w:type="dxa"/>
              <w:bottom w:w="-206" w:type="dxa"/>
              <w:right w:w="-206" w:type="dxa"/>
            </w:tcMar>
          </w:tcPr>
          <w:p w14:paraId="6736E610" w14:textId="77777777" w:rsidR="00D92A84" w:rsidRDefault="00000000">
            <w:pPr>
              <w:spacing w:after="0" w:line="240" w:lineRule="auto"/>
              <w:jc w:val="right"/>
            </w:pPr>
            <w:r>
              <w:rPr>
                <w:i/>
              </w:rPr>
              <w:t>5,09</w:t>
            </w:r>
          </w:p>
        </w:tc>
        <w:tc>
          <w:tcPr>
            <w:tcW w:w="918" w:type="dxa"/>
            <w:tcBorders>
              <w:bottom w:val="single" w:sz="4" w:space="0" w:color="000000"/>
              <w:right w:val="single" w:sz="4" w:space="0" w:color="000000"/>
            </w:tcBorders>
            <w:shd w:val="clear" w:color="auto" w:fill="B8CCE4"/>
            <w:tcMar>
              <w:top w:w="-206" w:type="dxa"/>
              <w:left w:w="-206" w:type="dxa"/>
              <w:bottom w:w="-206" w:type="dxa"/>
              <w:right w:w="-206" w:type="dxa"/>
            </w:tcMar>
          </w:tcPr>
          <w:p w14:paraId="4024DB83" w14:textId="77777777" w:rsidR="00D92A84" w:rsidRDefault="00000000">
            <w:pPr>
              <w:spacing w:after="0" w:line="240" w:lineRule="auto"/>
              <w:jc w:val="right"/>
            </w:pPr>
            <w:r>
              <w:rPr>
                <w:i/>
              </w:rPr>
              <w:t>2,52</w:t>
            </w:r>
          </w:p>
        </w:tc>
        <w:tc>
          <w:tcPr>
            <w:tcW w:w="918" w:type="dxa"/>
            <w:tcBorders>
              <w:bottom w:val="single" w:sz="4" w:space="0" w:color="000000"/>
              <w:right w:val="single" w:sz="4" w:space="0" w:color="000000"/>
            </w:tcBorders>
            <w:shd w:val="clear" w:color="auto" w:fill="DCE6F1"/>
            <w:tcMar>
              <w:top w:w="-206" w:type="dxa"/>
              <w:left w:w="-206" w:type="dxa"/>
              <w:bottom w:w="-206" w:type="dxa"/>
              <w:right w:w="-206" w:type="dxa"/>
            </w:tcMar>
          </w:tcPr>
          <w:p w14:paraId="6106196A" w14:textId="77777777" w:rsidR="00D92A84" w:rsidRDefault="00000000">
            <w:pPr>
              <w:spacing w:after="0" w:line="240" w:lineRule="auto"/>
              <w:jc w:val="right"/>
            </w:pPr>
            <w:r>
              <w:rPr>
                <w:i/>
              </w:rPr>
              <w:t>2,49</w:t>
            </w:r>
          </w:p>
        </w:tc>
      </w:tr>
    </w:tbl>
    <w:p w14:paraId="0E5AAD61" w14:textId="77777777" w:rsidR="00D92A84" w:rsidRDefault="00000000">
      <w:pPr>
        <w:spacing w:after="200" w:line="240" w:lineRule="auto"/>
        <w:ind w:firstLine="720"/>
        <w:jc w:val="left"/>
      </w:pPr>
      <w:r>
        <w:rPr>
          <w:i/>
          <w:color w:val="7F7F7F"/>
          <w:sz w:val="22"/>
          <w:szCs w:val="22"/>
        </w:rPr>
        <w:t>Tabela 31 Wskaźnik struktury aktywów dla spółki JSW S.A., konkurencji oraz sektora</w:t>
      </w:r>
    </w:p>
    <w:p w14:paraId="47BA084D" w14:textId="77777777" w:rsidR="00D92A84" w:rsidRDefault="00000000">
      <w:pPr>
        <w:keepNext/>
        <w:spacing w:after="0"/>
        <w:jc w:val="center"/>
      </w:pPr>
      <w:r>
        <w:rPr>
          <w:noProof/>
        </w:rPr>
        <w:drawing>
          <wp:inline distT="114300" distB="114300" distL="114300" distR="114300" wp14:anchorId="65D1257D" wp14:editId="2398287E">
            <wp:extent cx="5768030" cy="2679700"/>
            <wp:effectExtent l="0" t="0" r="0" b="0"/>
            <wp:docPr id="20665780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3"/>
                    <a:srcRect/>
                    <a:stretch>
                      <a:fillRect/>
                    </a:stretch>
                  </pic:blipFill>
                  <pic:spPr>
                    <a:xfrm>
                      <a:off x="0" y="0"/>
                      <a:ext cx="5768030" cy="2679700"/>
                    </a:xfrm>
                    <a:prstGeom prst="rect">
                      <a:avLst/>
                    </a:prstGeom>
                    <a:ln/>
                  </pic:spPr>
                </pic:pic>
              </a:graphicData>
            </a:graphic>
          </wp:inline>
        </w:drawing>
      </w:r>
    </w:p>
    <w:p w14:paraId="46DD564D" w14:textId="77777777" w:rsidR="00D92A84" w:rsidRDefault="00D92A84">
      <w:pPr>
        <w:keepNext/>
        <w:spacing w:after="0"/>
        <w:jc w:val="center"/>
      </w:pPr>
    </w:p>
    <w:p w14:paraId="3444AA21" w14:textId="77777777" w:rsidR="00D92A84" w:rsidRDefault="00000000">
      <w:pPr>
        <w:pBdr>
          <w:top w:val="nil"/>
          <w:left w:val="nil"/>
          <w:bottom w:val="nil"/>
          <w:right w:val="nil"/>
          <w:between w:val="nil"/>
        </w:pBdr>
        <w:spacing w:after="0" w:line="240" w:lineRule="auto"/>
        <w:jc w:val="center"/>
      </w:pPr>
      <w:bookmarkStart w:id="93" w:name="_heading=h.184mhaj" w:colFirst="0" w:colLast="0"/>
      <w:bookmarkEnd w:id="93"/>
      <w:r>
        <w:rPr>
          <w:i/>
          <w:color w:val="7F7F7F"/>
          <w:sz w:val="22"/>
          <w:szCs w:val="22"/>
        </w:rPr>
        <w:t>Wykres 18 Wykres dla wskaźnika struktury aktywów</w:t>
      </w:r>
    </w:p>
    <w:p w14:paraId="493F8BE1" w14:textId="77777777" w:rsidR="00D92A84" w:rsidRDefault="00000000">
      <w:r>
        <w:t>Wnioski:</w:t>
      </w:r>
    </w:p>
    <w:p w14:paraId="25E6130D" w14:textId="77777777" w:rsidR="00D92A84" w:rsidRDefault="00000000">
      <w:r>
        <w:t xml:space="preserve">Według interpretacji wskaźnika nasza firma wykazuje większą skłonność do posiadania w większości aktywów trwałych. Sugeruje to mniejszą elastyczność operacyjną, ale większą zdolność produkcyjną co w przypadku naszej spółki jest dobrą zależnością ponieważ, jesteśmy spółką nastawioną na produkcję i wydobycie węgla. Niestety  wyższy wskaźnik struktury kapitału jest oceniany pozytywnie, jako oznaka solidnej sytuacji finansowej i bezpieczeństwa przedsiębiorstwa. W związku z tym wypadamy gorzej na przestrzeni wszystkich 5 lat (poza rokiem 2021 związek z pandemią wskaźnik konkurencji jak i sektora poszedł w dół) w porównaniu do naszego konkurenta. Sytuacja z sektorem ma się bardzo podobnie jednak wartości o jakie jesteśmy gorsi są mniejsze więc sytuacja względem sektora jest nieco lepsza.  </w:t>
      </w:r>
    </w:p>
    <w:p w14:paraId="0675AB2C" w14:textId="77777777" w:rsidR="00D92A84" w:rsidRDefault="00D92A84"/>
    <w:p w14:paraId="6B347B77" w14:textId="77777777" w:rsidR="00D92A84" w:rsidRDefault="00000000">
      <w:pPr>
        <w:rPr>
          <w:b/>
          <w:i/>
        </w:rPr>
      </w:pPr>
      <w:r>
        <w:rPr>
          <w:b/>
          <w:i/>
          <w:color w:val="000000"/>
        </w:rPr>
        <w:t xml:space="preserve">WSKAŹNIK WYKORZYSTANIA AKTYWÓW OGÓŁEM </w:t>
      </w:r>
      <w:r>
        <w:rPr>
          <w:b/>
          <w:i/>
        </w:rPr>
        <w:t>(5)</w:t>
      </w:r>
    </w:p>
    <w:p w14:paraId="5771852E" w14:textId="77777777" w:rsidR="00D92A84" w:rsidRDefault="00000000">
      <w:pPr>
        <w:rPr>
          <w:b/>
          <w:i/>
        </w:rPr>
      </w:pPr>
      <w:hyperlink r:id="rId74">
        <w:r>
          <w:rPr>
            <w:b/>
            <w:i/>
            <w:color w:val="1155CC"/>
            <w:u w:val="single"/>
          </w:rPr>
          <w:t>https://phavi.umcs.pl/at/attachments/2017/0508/102655-wskazniki-wzory-i-interpretacja.pdf</w:t>
        </w:r>
      </w:hyperlink>
      <w:r>
        <w:rPr>
          <w:b/>
          <w:i/>
        </w:rPr>
        <w:t xml:space="preserve"> - wzór</w:t>
      </w:r>
    </w:p>
    <w:p w14:paraId="390F26C7" w14:textId="77777777" w:rsidR="00D92A84" w:rsidRDefault="00000000">
      <w:pPr>
        <w:rPr>
          <w:b/>
          <w:i/>
        </w:rPr>
      </w:pPr>
      <w:r>
        <w:rPr>
          <w:b/>
          <w:i/>
        </w:rPr>
        <w:t xml:space="preserve">dane - </w:t>
      </w:r>
      <w:hyperlink r:id="rId75">
        <w:r>
          <w:rPr>
            <w:b/>
            <w:i/>
            <w:color w:val="1155CC"/>
            <w:u w:val="single"/>
          </w:rPr>
          <w:t>https://www-1emis-1com-1m046pss30017.han.bg.pwr.edu.pl/php/companies/index/financials?pc=PL&amp;cmpy=1454510&amp;view-fins=all&amp;fptype=A&amp;curr=PLN&amp;display_units=3&amp;hide-empty=yes&amp;excel_export=&amp;form_sent=1&amp;cons=A&amp;pub_standard=&amp;periods%5B%5D=2021YY&amp;periods%5B%5D=2020YY&amp;periods%5B%5D=2019YY&amp;periods%5B%5D=2018YY&amp;periods%5B%5D=2017YY</w:t>
        </w:r>
      </w:hyperlink>
    </w:p>
    <w:p w14:paraId="154F7DCE" w14:textId="77777777" w:rsidR="00D92A84" w:rsidRDefault="00000000">
      <w:pPr>
        <w:spacing w:line="276" w:lineRule="auto"/>
      </w:pPr>
      <w:r>
        <w:lastRenderedPageBreak/>
        <w:t>Wskaźnik wykorzystania aktywów ogółem, nazywany również wskaźnikiem produktywności aktywów, służy do oceny efektywności gospodarowania całkowitym majątkiem przedsiębiorstwa.</w:t>
      </w:r>
    </w:p>
    <w:p w14:paraId="259A15B0" w14:textId="77777777" w:rsidR="00D92A84" w:rsidRDefault="00000000">
      <w:pPr>
        <w:spacing w:line="276" w:lineRule="auto"/>
      </w:pPr>
      <w:r>
        <w:t>Interpretacja wskaźnika:</w:t>
      </w:r>
    </w:p>
    <w:p w14:paraId="233ED037" w14:textId="77777777" w:rsidR="00D92A84" w:rsidRDefault="00000000">
      <w:pPr>
        <w:spacing w:line="276" w:lineRule="auto"/>
      </w:pPr>
      <w:r>
        <w:t>Im wyższa wartość wskaźnika, tym lepsza efektywność wykorzystania majątku firmy do generowania przychodów ze sprzedaży.</w:t>
      </w:r>
    </w:p>
    <w:p w14:paraId="3BC68833" w14:textId="77777777" w:rsidR="00D92A84" w:rsidRDefault="00000000">
      <w:pPr>
        <w:spacing w:line="276" w:lineRule="auto"/>
      </w:pPr>
      <w:r>
        <w:t>Wzrost wartości wskaźnika w porównaniu z latami poprzednimi oznacza pożądany wzrost produkcji na jednostkę majątku i świadczy o lepszym zarządzaniu przedsiębiorstwem.</w:t>
      </w:r>
    </w:p>
    <w:p w14:paraId="4A63EB89" w14:textId="77777777" w:rsidR="00D92A84" w:rsidRDefault="00000000">
      <w:pPr>
        <w:spacing w:line="276" w:lineRule="auto"/>
      </w:pPr>
      <w:r>
        <w:t>Niski poziom wskaźnika może sygnalizować niewykorzystany potencjał aktywów do generowania przychodów.</w:t>
      </w:r>
    </w:p>
    <w:p w14:paraId="764FCCE5" w14:textId="77777777" w:rsidR="00D92A84" w:rsidRDefault="00000000">
      <w:pPr>
        <w:spacing w:line="276" w:lineRule="auto"/>
      </w:pPr>
      <w:r>
        <w:t>Przy analizie należy porównywać wartość wskaźnika z innymi firmami z tej samej branży, co pozwala zidentyfikować podmioty najlepiej gospodarujące majątkiem.</w:t>
      </w:r>
    </w:p>
    <w:p w14:paraId="6E745D22" w14:textId="77777777" w:rsidR="00D92A84" w:rsidRDefault="00000000">
      <w:pPr>
        <w:spacing w:line="276" w:lineRule="auto"/>
      </w:pPr>
      <w:r>
        <w:t>Wskaźnik wykorzystania aktywów ogółem dostarcza cennych informacji na temat zdolności przedsiębiorstwa do efektywnego wykorzystywania posiadanych zasobów majątkowych do prowadzenia działalności operacyjnej i osiągania przychodów ze sprzedaży produktów/usług.</w:t>
      </w:r>
    </w:p>
    <w:p w14:paraId="0125C995" w14:textId="77777777" w:rsidR="00D92A84" w:rsidRDefault="00000000">
      <w:pPr>
        <w:spacing w:line="276" w:lineRule="auto"/>
      </w:pPr>
      <w:r>
        <w:t>WZÓR:</w:t>
      </w:r>
    </w:p>
    <w:p w14:paraId="21B2FFB8" w14:textId="77777777" w:rsidR="00D92A84" w:rsidRDefault="00000000">
      <w:pPr>
        <w:spacing w:line="276" w:lineRule="auto"/>
      </w:pPr>
      <w:r>
        <w:t xml:space="preserve">PRZYCHODY NETTO ZE SPRZEDAŻY / AKTYWA OGÓŁEM </w:t>
      </w:r>
    </w:p>
    <w:p w14:paraId="6B08FE39" w14:textId="77777777" w:rsidR="00D92A84" w:rsidRDefault="00D92A84">
      <w:pPr>
        <w:spacing w:after="200" w:line="240" w:lineRule="auto"/>
        <w:jc w:val="left"/>
        <w:rPr>
          <w:i/>
          <w:color w:val="7F7F7F"/>
          <w:sz w:val="22"/>
          <w:szCs w:val="22"/>
        </w:rPr>
      </w:pPr>
    </w:p>
    <w:tbl>
      <w:tblPr>
        <w:tblStyle w:val="afffff6"/>
        <w:tblW w:w="8580" w:type="dxa"/>
        <w:jc w:val="center"/>
        <w:tblInd w:w="0" w:type="dxa"/>
        <w:tblLayout w:type="fixed"/>
        <w:tblLook w:val="0400" w:firstRow="0" w:lastRow="0" w:firstColumn="0" w:lastColumn="0" w:noHBand="0" w:noVBand="1"/>
      </w:tblPr>
      <w:tblGrid>
        <w:gridCol w:w="3780"/>
        <w:gridCol w:w="960"/>
        <w:gridCol w:w="960"/>
        <w:gridCol w:w="960"/>
        <w:gridCol w:w="960"/>
        <w:gridCol w:w="960"/>
      </w:tblGrid>
      <w:tr w:rsidR="00D92A84" w14:paraId="344BB0C0" w14:textId="77777777">
        <w:trPr>
          <w:trHeight w:val="312"/>
          <w:jc w:val="center"/>
        </w:trPr>
        <w:tc>
          <w:tcPr>
            <w:tcW w:w="378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530DC7E1" w14:textId="77777777" w:rsidR="00D92A84" w:rsidRDefault="00000000">
            <w:pPr>
              <w:spacing w:after="0" w:line="240" w:lineRule="auto"/>
              <w:jc w:val="left"/>
              <w:rPr>
                <w:b/>
              </w:rPr>
            </w:pPr>
            <w:bookmarkStart w:id="94" w:name="_heading=h.3s49zyc" w:colFirst="0" w:colLast="0"/>
            <w:bookmarkEnd w:id="94"/>
            <w:r>
              <w:rPr>
                <w:b/>
              </w:rPr>
              <w:t>W. WYKORZYSTANIA AKTYWÓW OGÓŁEM</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52B9EC03" w14:textId="77777777" w:rsidR="00D92A84" w:rsidRDefault="00000000">
            <w:pPr>
              <w:spacing w:after="0" w:line="240" w:lineRule="auto"/>
              <w:jc w:val="center"/>
              <w:rPr>
                <w:b/>
              </w:rPr>
            </w:pPr>
            <w:r>
              <w:rPr>
                <w:b/>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41A010CC" w14:textId="77777777" w:rsidR="00D92A84" w:rsidRDefault="00000000">
            <w:pPr>
              <w:spacing w:after="0" w:line="240" w:lineRule="auto"/>
              <w:jc w:val="center"/>
              <w:rPr>
                <w:b/>
              </w:rPr>
            </w:pPr>
            <w:r>
              <w:rPr>
                <w:b/>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34B1368E" w14:textId="77777777" w:rsidR="00D92A84" w:rsidRDefault="00000000">
            <w:pPr>
              <w:spacing w:after="0" w:line="240" w:lineRule="auto"/>
              <w:jc w:val="center"/>
              <w:rPr>
                <w:b/>
              </w:rPr>
            </w:pPr>
            <w:r>
              <w:rPr>
                <w:b/>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0D86B444" w14:textId="77777777" w:rsidR="00D92A84" w:rsidRDefault="00000000">
            <w:pPr>
              <w:spacing w:after="0" w:line="240" w:lineRule="auto"/>
              <w:jc w:val="center"/>
              <w:rPr>
                <w:b/>
              </w:rPr>
            </w:pPr>
            <w:r>
              <w:rPr>
                <w:b/>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03BE3D8B" w14:textId="77777777" w:rsidR="00D92A84" w:rsidRDefault="00000000">
            <w:pPr>
              <w:spacing w:after="0" w:line="240" w:lineRule="auto"/>
              <w:jc w:val="center"/>
              <w:rPr>
                <w:b/>
              </w:rPr>
            </w:pPr>
            <w:r>
              <w:rPr>
                <w:b/>
              </w:rPr>
              <w:t>2022</w:t>
            </w:r>
          </w:p>
        </w:tc>
      </w:tr>
      <w:tr w:rsidR="00D92A84" w14:paraId="7C13820F" w14:textId="77777777">
        <w:trPr>
          <w:trHeight w:val="312"/>
          <w:jc w:val="center"/>
        </w:trPr>
        <w:tc>
          <w:tcPr>
            <w:tcW w:w="3780" w:type="dxa"/>
            <w:tcBorders>
              <w:top w:val="nil"/>
              <w:left w:val="single" w:sz="4" w:space="0" w:color="000000"/>
              <w:bottom w:val="single" w:sz="4" w:space="0" w:color="000000"/>
              <w:right w:val="single" w:sz="4" w:space="0" w:color="000000"/>
            </w:tcBorders>
            <w:shd w:val="clear" w:color="auto" w:fill="auto"/>
            <w:vAlign w:val="bottom"/>
          </w:tcPr>
          <w:p w14:paraId="56C87284" w14:textId="77777777" w:rsidR="00D92A84" w:rsidRDefault="00000000">
            <w:pPr>
              <w:spacing w:after="0" w:line="240" w:lineRule="auto"/>
              <w:jc w:val="left"/>
            </w:pPr>
            <w:r>
              <w:t>JSW S.A</w:t>
            </w:r>
          </w:p>
        </w:tc>
        <w:tc>
          <w:tcPr>
            <w:tcW w:w="960" w:type="dxa"/>
            <w:tcBorders>
              <w:top w:val="nil"/>
              <w:left w:val="nil"/>
              <w:bottom w:val="single" w:sz="4" w:space="0" w:color="000000"/>
              <w:right w:val="single" w:sz="4" w:space="0" w:color="000000"/>
            </w:tcBorders>
            <w:shd w:val="clear" w:color="auto" w:fill="DCE6F1"/>
            <w:vAlign w:val="bottom"/>
          </w:tcPr>
          <w:p w14:paraId="62DE17B4" w14:textId="77777777" w:rsidR="00D92A84" w:rsidRDefault="00000000">
            <w:pPr>
              <w:spacing w:after="0" w:line="240" w:lineRule="auto"/>
              <w:jc w:val="right"/>
              <w:rPr>
                <w:i/>
              </w:rPr>
            </w:pPr>
            <w:r>
              <w:rPr>
                <w:i/>
              </w:rPr>
              <w:t>0,76</w:t>
            </w:r>
          </w:p>
        </w:tc>
        <w:tc>
          <w:tcPr>
            <w:tcW w:w="960" w:type="dxa"/>
            <w:tcBorders>
              <w:top w:val="nil"/>
              <w:left w:val="nil"/>
              <w:bottom w:val="single" w:sz="4" w:space="0" w:color="000000"/>
              <w:right w:val="single" w:sz="4" w:space="0" w:color="000000"/>
            </w:tcBorders>
            <w:shd w:val="clear" w:color="auto" w:fill="B8CCE4"/>
            <w:vAlign w:val="bottom"/>
          </w:tcPr>
          <w:p w14:paraId="7D4047DA" w14:textId="77777777" w:rsidR="00D92A84" w:rsidRDefault="00000000">
            <w:pPr>
              <w:spacing w:after="0" w:line="240" w:lineRule="auto"/>
              <w:jc w:val="right"/>
              <w:rPr>
                <w:i/>
              </w:rPr>
            </w:pPr>
            <w:r>
              <w:rPr>
                <w:i/>
              </w:rPr>
              <w:t>0,60</w:t>
            </w:r>
          </w:p>
        </w:tc>
        <w:tc>
          <w:tcPr>
            <w:tcW w:w="960" w:type="dxa"/>
            <w:tcBorders>
              <w:top w:val="nil"/>
              <w:left w:val="nil"/>
              <w:bottom w:val="single" w:sz="4" w:space="0" w:color="000000"/>
              <w:right w:val="single" w:sz="4" w:space="0" w:color="000000"/>
            </w:tcBorders>
            <w:shd w:val="clear" w:color="auto" w:fill="95B3D7"/>
            <w:vAlign w:val="bottom"/>
          </w:tcPr>
          <w:p w14:paraId="261172E1" w14:textId="77777777" w:rsidR="00D92A84" w:rsidRDefault="00000000">
            <w:pPr>
              <w:spacing w:after="0" w:line="240" w:lineRule="auto"/>
              <w:jc w:val="right"/>
              <w:rPr>
                <w:i/>
              </w:rPr>
            </w:pPr>
            <w:r>
              <w:rPr>
                <w:i/>
              </w:rPr>
              <w:t>0,46</w:t>
            </w:r>
          </w:p>
        </w:tc>
        <w:tc>
          <w:tcPr>
            <w:tcW w:w="960" w:type="dxa"/>
            <w:tcBorders>
              <w:top w:val="nil"/>
              <w:left w:val="nil"/>
              <w:bottom w:val="single" w:sz="4" w:space="0" w:color="000000"/>
              <w:right w:val="single" w:sz="4" w:space="0" w:color="000000"/>
            </w:tcBorders>
            <w:shd w:val="clear" w:color="auto" w:fill="B8CCE4"/>
            <w:vAlign w:val="bottom"/>
          </w:tcPr>
          <w:p w14:paraId="0670DECF" w14:textId="77777777" w:rsidR="00D92A84" w:rsidRDefault="00000000">
            <w:pPr>
              <w:spacing w:after="0" w:line="240" w:lineRule="auto"/>
              <w:jc w:val="right"/>
              <w:rPr>
                <w:i/>
              </w:rPr>
            </w:pPr>
            <w:r>
              <w:rPr>
                <w:i/>
              </w:rPr>
              <w:t>0,69</w:t>
            </w:r>
          </w:p>
        </w:tc>
        <w:tc>
          <w:tcPr>
            <w:tcW w:w="960" w:type="dxa"/>
            <w:tcBorders>
              <w:top w:val="nil"/>
              <w:left w:val="nil"/>
              <w:bottom w:val="single" w:sz="4" w:space="0" w:color="000000"/>
              <w:right w:val="single" w:sz="4" w:space="0" w:color="000000"/>
            </w:tcBorders>
            <w:shd w:val="clear" w:color="auto" w:fill="DCE6F1"/>
            <w:vAlign w:val="bottom"/>
          </w:tcPr>
          <w:p w14:paraId="3320601A" w14:textId="77777777" w:rsidR="00D92A84" w:rsidRDefault="00000000">
            <w:pPr>
              <w:spacing w:after="0" w:line="240" w:lineRule="auto"/>
              <w:jc w:val="right"/>
              <w:rPr>
                <w:i/>
              </w:rPr>
            </w:pPr>
            <w:r>
              <w:rPr>
                <w:i/>
              </w:rPr>
              <w:t>0,94</w:t>
            </w:r>
          </w:p>
        </w:tc>
      </w:tr>
      <w:tr w:rsidR="00D92A84" w14:paraId="4FC351D1" w14:textId="77777777">
        <w:trPr>
          <w:trHeight w:val="312"/>
          <w:jc w:val="center"/>
        </w:trPr>
        <w:tc>
          <w:tcPr>
            <w:tcW w:w="3780" w:type="dxa"/>
            <w:tcBorders>
              <w:top w:val="nil"/>
              <w:left w:val="single" w:sz="4" w:space="0" w:color="000000"/>
              <w:bottom w:val="single" w:sz="4" w:space="0" w:color="000000"/>
              <w:right w:val="single" w:sz="4" w:space="0" w:color="000000"/>
            </w:tcBorders>
            <w:shd w:val="clear" w:color="auto" w:fill="auto"/>
            <w:vAlign w:val="bottom"/>
          </w:tcPr>
          <w:p w14:paraId="137177A2" w14:textId="77777777" w:rsidR="00D92A84" w:rsidRDefault="00000000">
            <w:pPr>
              <w:spacing w:after="0" w:line="240" w:lineRule="auto"/>
              <w:jc w:val="left"/>
            </w:pPr>
            <w:r>
              <w:t>Bogdanka S.A</w:t>
            </w:r>
          </w:p>
        </w:tc>
        <w:tc>
          <w:tcPr>
            <w:tcW w:w="960" w:type="dxa"/>
            <w:tcBorders>
              <w:top w:val="nil"/>
              <w:left w:val="nil"/>
              <w:bottom w:val="single" w:sz="4" w:space="0" w:color="000000"/>
              <w:right w:val="single" w:sz="4" w:space="0" w:color="000000"/>
            </w:tcBorders>
            <w:shd w:val="clear" w:color="auto" w:fill="DCE6F1"/>
            <w:vAlign w:val="bottom"/>
          </w:tcPr>
          <w:p w14:paraId="030730D6" w14:textId="77777777" w:rsidR="00D92A84" w:rsidRDefault="00000000">
            <w:pPr>
              <w:spacing w:after="0" w:line="240" w:lineRule="auto"/>
              <w:jc w:val="right"/>
              <w:rPr>
                <w:i/>
              </w:rPr>
            </w:pPr>
            <w:r>
              <w:rPr>
                <w:i/>
              </w:rPr>
              <w:t>0,43</w:t>
            </w:r>
          </w:p>
        </w:tc>
        <w:tc>
          <w:tcPr>
            <w:tcW w:w="960" w:type="dxa"/>
            <w:tcBorders>
              <w:top w:val="nil"/>
              <w:left w:val="nil"/>
              <w:bottom w:val="single" w:sz="4" w:space="0" w:color="000000"/>
              <w:right w:val="single" w:sz="4" w:space="0" w:color="000000"/>
            </w:tcBorders>
            <w:shd w:val="clear" w:color="auto" w:fill="B8CCE4"/>
            <w:vAlign w:val="bottom"/>
          </w:tcPr>
          <w:p w14:paraId="45E930F2" w14:textId="77777777" w:rsidR="00D92A84" w:rsidRDefault="00000000">
            <w:pPr>
              <w:spacing w:after="0" w:line="240" w:lineRule="auto"/>
              <w:jc w:val="right"/>
              <w:rPr>
                <w:i/>
              </w:rPr>
            </w:pPr>
            <w:r>
              <w:rPr>
                <w:i/>
              </w:rPr>
              <w:t>0,53</w:t>
            </w:r>
          </w:p>
        </w:tc>
        <w:tc>
          <w:tcPr>
            <w:tcW w:w="960" w:type="dxa"/>
            <w:tcBorders>
              <w:top w:val="nil"/>
              <w:left w:val="nil"/>
              <w:bottom w:val="single" w:sz="4" w:space="0" w:color="000000"/>
              <w:right w:val="single" w:sz="4" w:space="0" w:color="000000"/>
            </w:tcBorders>
            <w:shd w:val="clear" w:color="auto" w:fill="95B3D7"/>
            <w:vAlign w:val="bottom"/>
          </w:tcPr>
          <w:p w14:paraId="1E079E64" w14:textId="77777777" w:rsidR="00D92A84" w:rsidRDefault="00000000">
            <w:pPr>
              <w:spacing w:after="0" w:line="240" w:lineRule="auto"/>
              <w:jc w:val="right"/>
              <w:rPr>
                <w:i/>
              </w:rPr>
            </w:pPr>
            <w:r>
              <w:rPr>
                <w:i/>
              </w:rPr>
              <w:t>0,42</w:t>
            </w:r>
          </w:p>
        </w:tc>
        <w:tc>
          <w:tcPr>
            <w:tcW w:w="960" w:type="dxa"/>
            <w:tcBorders>
              <w:top w:val="nil"/>
              <w:left w:val="nil"/>
              <w:bottom w:val="single" w:sz="4" w:space="0" w:color="000000"/>
              <w:right w:val="single" w:sz="4" w:space="0" w:color="000000"/>
            </w:tcBorders>
            <w:shd w:val="clear" w:color="auto" w:fill="B8CCE4"/>
            <w:vAlign w:val="bottom"/>
          </w:tcPr>
          <w:p w14:paraId="25543114" w14:textId="77777777" w:rsidR="00D92A84" w:rsidRDefault="00000000">
            <w:pPr>
              <w:spacing w:after="0" w:line="240" w:lineRule="auto"/>
              <w:jc w:val="right"/>
              <w:rPr>
                <w:i/>
              </w:rPr>
            </w:pPr>
            <w:r>
              <w:rPr>
                <w:i/>
              </w:rPr>
              <w:t>0,52</w:t>
            </w:r>
          </w:p>
        </w:tc>
        <w:tc>
          <w:tcPr>
            <w:tcW w:w="960" w:type="dxa"/>
            <w:tcBorders>
              <w:top w:val="nil"/>
              <w:left w:val="nil"/>
              <w:bottom w:val="single" w:sz="4" w:space="0" w:color="000000"/>
              <w:right w:val="single" w:sz="4" w:space="0" w:color="000000"/>
            </w:tcBorders>
            <w:shd w:val="clear" w:color="auto" w:fill="DCE6F1"/>
            <w:vAlign w:val="bottom"/>
          </w:tcPr>
          <w:p w14:paraId="29EBA26F" w14:textId="77777777" w:rsidR="00D92A84" w:rsidRDefault="00000000">
            <w:pPr>
              <w:spacing w:after="0" w:line="240" w:lineRule="auto"/>
              <w:jc w:val="right"/>
              <w:rPr>
                <w:i/>
              </w:rPr>
            </w:pPr>
            <w:r>
              <w:rPr>
                <w:i/>
              </w:rPr>
              <w:t>0,52</w:t>
            </w:r>
          </w:p>
        </w:tc>
      </w:tr>
      <w:tr w:rsidR="00D92A84" w14:paraId="7A000762" w14:textId="77777777">
        <w:trPr>
          <w:trHeight w:val="345"/>
          <w:jc w:val="center"/>
        </w:trPr>
        <w:tc>
          <w:tcPr>
            <w:tcW w:w="3780" w:type="dxa"/>
            <w:tcBorders>
              <w:top w:val="nil"/>
              <w:left w:val="single" w:sz="4" w:space="0" w:color="000000"/>
              <w:bottom w:val="single" w:sz="4" w:space="0" w:color="000000"/>
              <w:right w:val="single" w:sz="4" w:space="0" w:color="000000"/>
            </w:tcBorders>
            <w:shd w:val="clear" w:color="auto" w:fill="auto"/>
            <w:vAlign w:val="bottom"/>
          </w:tcPr>
          <w:p w14:paraId="1326A26F" w14:textId="77777777" w:rsidR="00D92A84" w:rsidRDefault="00000000">
            <w:pPr>
              <w:spacing w:after="0" w:line="240" w:lineRule="auto"/>
              <w:jc w:val="left"/>
            </w:pPr>
            <w:r>
              <w:t>Sektor</w:t>
            </w:r>
          </w:p>
        </w:tc>
        <w:tc>
          <w:tcPr>
            <w:tcW w:w="960" w:type="dxa"/>
            <w:tcBorders>
              <w:top w:val="nil"/>
              <w:left w:val="nil"/>
              <w:bottom w:val="single" w:sz="4" w:space="0" w:color="000000"/>
              <w:right w:val="single" w:sz="4" w:space="0" w:color="000000"/>
            </w:tcBorders>
            <w:shd w:val="clear" w:color="auto" w:fill="DCE6F1"/>
            <w:vAlign w:val="bottom"/>
          </w:tcPr>
          <w:p w14:paraId="4C323831" w14:textId="77777777" w:rsidR="00D92A84" w:rsidRDefault="00000000">
            <w:pPr>
              <w:spacing w:after="0" w:line="240" w:lineRule="auto"/>
              <w:jc w:val="right"/>
              <w:rPr>
                <w:i/>
              </w:rPr>
            </w:pPr>
            <w:r>
              <w:rPr>
                <w:i/>
              </w:rPr>
              <w:t>0,42</w:t>
            </w:r>
          </w:p>
        </w:tc>
        <w:tc>
          <w:tcPr>
            <w:tcW w:w="960" w:type="dxa"/>
            <w:tcBorders>
              <w:top w:val="nil"/>
              <w:left w:val="nil"/>
              <w:bottom w:val="single" w:sz="4" w:space="0" w:color="000000"/>
              <w:right w:val="single" w:sz="4" w:space="0" w:color="000000"/>
            </w:tcBorders>
            <w:shd w:val="clear" w:color="auto" w:fill="B8CCE4"/>
            <w:vAlign w:val="bottom"/>
          </w:tcPr>
          <w:p w14:paraId="3DA28EA9" w14:textId="77777777" w:rsidR="00D92A84" w:rsidRDefault="00000000">
            <w:pPr>
              <w:spacing w:after="0" w:line="240" w:lineRule="auto"/>
              <w:jc w:val="right"/>
              <w:rPr>
                <w:i/>
              </w:rPr>
            </w:pPr>
            <w:r>
              <w:rPr>
                <w:i/>
              </w:rPr>
              <w:t>0,52</w:t>
            </w:r>
          </w:p>
        </w:tc>
        <w:tc>
          <w:tcPr>
            <w:tcW w:w="960" w:type="dxa"/>
            <w:tcBorders>
              <w:top w:val="nil"/>
              <w:left w:val="nil"/>
              <w:bottom w:val="single" w:sz="4" w:space="0" w:color="000000"/>
              <w:right w:val="single" w:sz="4" w:space="0" w:color="000000"/>
            </w:tcBorders>
            <w:shd w:val="clear" w:color="auto" w:fill="95B3D7"/>
            <w:vAlign w:val="bottom"/>
          </w:tcPr>
          <w:p w14:paraId="2047C196" w14:textId="77777777" w:rsidR="00D92A84" w:rsidRDefault="00000000">
            <w:pPr>
              <w:spacing w:after="0" w:line="240" w:lineRule="auto"/>
              <w:jc w:val="right"/>
              <w:rPr>
                <w:i/>
              </w:rPr>
            </w:pPr>
            <w:r>
              <w:rPr>
                <w:i/>
              </w:rPr>
              <w:t>0,57</w:t>
            </w:r>
          </w:p>
        </w:tc>
        <w:tc>
          <w:tcPr>
            <w:tcW w:w="960" w:type="dxa"/>
            <w:tcBorders>
              <w:top w:val="nil"/>
              <w:left w:val="nil"/>
              <w:bottom w:val="single" w:sz="4" w:space="0" w:color="000000"/>
              <w:right w:val="single" w:sz="4" w:space="0" w:color="000000"/>
            </w:tcBorders>
            <w:shd w:val="clear" w:color="auto" w:fill="B8CCE4"/>
            <w:vAlign w:val="bottom"/>
          </w:tcPr>
          <w:p w14:paraId="7BDA6950" w14:textId="77777777" w:rsidR="00D92A84" w:rsidRDefault="00000000">
            <w:pPr>
              <w:spacing w:after="0" w:line="240" w:lineRule="auto"/>
              <w:jc w:val="right"/>
              <w:rPr>
                <w:i/>
              </w:rPr>
            </w:pPr>
            <w:r>
              <w:rPr>
                <w:i/>
              </w:rPr>
              <w:t>0,56</w:t>
            </w:r>
          </w:p>
        </w:tc>
        <w:tc>
          <w:tcPr>
            <w:tcW w:w="960" w:type="dxa"/>
            <w:tcBorders>
              <w:top w:val="nil"/>
              <w:left w:val="nil"/>
              <w:bottom w:val="single" w:sz="4" w:space="0" w:color="000000"/>
              <w:right w:val="single" w:sz="4" w:space="0" w:color="000000"/>
            </w:tcBorders>
            <w:shd w:val="clear" w:color="auto" w:fill="DCE6F1"/>
            <w:vAlign w:val="bottom"/>
          </w:tcPr>
          <w:p w14:paraId="05070964" w14:textId="77777777" w:rsidR="00D92A84" w:rsidRDefault="00000000">
            <w:pPr>
              <w:spacing w:after="0" w:line="240" w:lineRule="auto"/>
              <w:jc w:val="right"/>
              <w:rPr>
                <w:i/>
              </w:rPr>
            </w:pPr>
            <w:r>
              <w:rPr>
                <w:i/>
              </w:rPr>
              <w:t>0,47</w:t>
            </w:r>
          </w:p>
        </w:tc>
      </w:tr>
    </w:tbl>
    <w:p w14:paraId="6E28346F" w14:textId="77777777" w:rsidR="00D92A84" w:rsidRDefault="00000000">
      <w:pPr>
        <w:spacing w:after="200" w:line="240" w:lineRule="auto"/>
        <w:jc w:val="center"/>
      </w:pPr>
      <w:bookmarkStart w:id="95" w:name="_heading=h.279ka65" w:colFirst="0" w:colLast="0"/>
      <w:bookmarkEnd w:id="95"/>
      <w:r>
        <w:rPr>
          <w:i/>
          <w:color w:val="7F7F7F"/>
          <w:sz w:val="22"/>
          <w:szCs w:val="22"/>
        </w:rPr>
        <w:t>Tabela 32 Wskaźnik wykorzystania aktywów ogółem dla spółki JSW S.A., konkurencji oraz sektora</w:t>
      </w:r>
    </w:p>
    <w:p w14:paraId="17706DA7" w14:textId="77777777" w:rsidR="00D92A84" w:rsidRDefault="00D92A84">
      <w:pPr>
        <w:spacing w:line="276" w:lineRule="auto"/>
      </w:pPr>
    </w:p>
    <w:p w14:paraId="4F2B65BA" w14:textId="77777777" w:rsidR="00D92A84" w:rsidRDefault="00D92A84">
      <w:pPr>
        <w:spacing w:line="276" w:lineRule="auto"/>
      </w:pPr>
    </w:p>
    <w:p w14:paraId="4EEA640A" w14:textId="77777777" w:rsidR="00D92A84" w:rsidRDefault="00000000">
      <w:pPr>
        <w:keepNext/>
        <w:spacing w:after="0"/>
        <w:jc w:val="center"/>
      </w:pPr>
      <w:r>
        <w:rPr>
          <w:noProof/>
        </w:rPr>
        <w:lastRenderedPageBreak/>
        <w:drawing>
          <wp:inline distT="114300" distB="114300" distL="114300" distR="114300" wp14:anchorId="1F563BD2" wp14:editId="4A41BD28">
            <wp:extent cx="5677846" cy="2136219"/>
            <wp:effectExtent l="0" t="0" r="0" b="0"/>
            <wp:docPr id="20665780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5677846" cy="2136219"/>
                    </a:xfrm>
                    <a:prstGeom prst="rect">
                      <a:avLst/>
                    </a:prstGeom>
                    <a:ln/>
                  </pic:spPr>
                </pic:pic>
              </a:graphicData>
            </a:graphic>
          </wp:inline>
        </w:drawing>
      </w:r>
    </w:p>
    <w:p w14:paraId="110CBAD0" w14:textId="77777777" w:rsidR="00D92A84" w:rsidRDefault="00D92A84">
      <w:pPr>
        <w:keepNext/>
        <w:spacing w:after="0"/>
        <w:jc w:val="center"/>
      </w:pPr>
    </w:p>
    <w:p w14:paraId="3067759C"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96" w:name="_heading=h.meukdy" w:colFirst="0" w:colLast="0"/>
      <w:bookmarkEnd w:id="96"/>
      <w:r>
        <w:rPr>
          <w:i/>
          <w:color w:val="7F7F7F"/>
          <w:sz w:val="22"/>
          <w:szCs w:val="22"/>
        </w:rPr>
        <w:t>Wykres 19 Wykres dla wskaźnika wykorzystania aktywów ogółem</w:t>
      </w:r>
    </w:p>
    <w:p w14:paraId="0C17B66B" w14:textId="77777777" w:rsidR="00D92A84" w:rsidRDefault="00D92A84">
      <w:pPr>
        <w:jc w:val="center"/>
      </w:pPr>
    </w:p>
    <w:p w14:paraId="04BDEB0F" w14:textId="77777777" w:rsidR="00D92A84" w:rsidRDefault="00D92A84">
      <w:pPr>
        <w:jc w:val="center"/>
      </w:pPr>
    </w:p>
    <w:p w14:paraId="04EF5D2B" w14:textId="77777777" w:rsidR="00D92A84" w:rsidRDefault="00D92A84">
      <w:pPr>
        <w:jc w:val="center"/>
      </w:pPr>
    </w:p>
    <w:p w14:paraId="6DD5EF5E" w14:textId="77777777" w:rsidR="00D92A84" w:rsidRDefault="00D92A84">
      <w:pPr>
        <w:jc w:val="center"/>
      </w:pPr>
    </w:p>
    <w:p w14:paraId="434CE48E" w14:textId="77777777" w:rsidR="00D92A84" w:rsidRDefault="00000000">
      <w:r>
        <w:t>Wnioski:</w:t>
      </w:r>
    </w:p>
    <w:p w14:paraId="77E8FBB7" w14:textId="77777777" w:rsidR="00D92A84" w:rsidRDefault="00000000">
      <w:r>
        <w:t>W przypadku JSW S.A. wartość wskaźnika wahała się w przedziale 0,46-0,94. Najniższą wartość odnotowano w 2020 roku, co może sygnalizować niewykorzystany potencjał aktywów do generowania przychodów w tym okresie. Jednak w kolejnych latach nastąpił znaczący wzrost wskaźnika, osiągając w 2022 roku poziom 0,94. Świadczy to o poprawie efektywności wykorzystania majątku firmy i lepszym zarządzaniu przedsiębiorstwem.</w:t>
      </w:r>
    </w:p>
    <w:p w14:paraId="400D9D68" w14:textId="77777777" w:rsidR="00D92A84" w:rsidRDefault="00000000">
      <w:r>
        <w:t>Bogdanka S.A. charakteryzowała się stosunkowo stabilnym, choć niskim poziomem wskaźnika w granicach 0,42-0,53. Może to sugerować, że spółka nie wykorzystywała w pełni posiadane aktywa do generowania przychodów ze sprzedaży. Brak wyraźnego trendu wzrostowego może budzić obawy o efektywność gospodarowania majątkiem w tej firmie.</w:t>
      </w:r>
    </w:p>
    <w:p w14:paraId="655C776B" w14:textId="77777777" w:rsidR="00D92A84" w:rsidRDefault="00000000">
      <w:r>
        <w:t>W przypadku całego sektora, wskaźnik wykorzystania aktywów ogółem wahał się w przedziale 0,42-0,57, nie wykazując jednoznacznej tendencji wzrostowej czy spadkowej. Wartości poniżej 0,6 mogą świadczyć o niewykorzystanym potencjale aktywów do generowania przychodów w skali całego sektora.</w:t>
      </w:r>
    </w:p>
    <w:p w14:paraId="275E3F81" w14:textId="77777777" w:rsidR="00D92A84" w:rsidRDefault="00000000">
      <w:r>
        <w:t>Porównując spółki z sektorem, JSW S.A. wyróżniała się znaczącą poprawą efektywności wykorzystania majątku w ostatnich latach, podczas gdy Bogdanka S.A. i cały sektor nie wykazywały tak pozytywnych trendów. Może to sugerować lepsze zarządzanie aktywami w JSW S.A. w porównaniu do konkurencji.</w:t>
      </w:r>
    </w:p>
    <w:p w14:paraId="65B70676" w14:textId="77777777" w:rsidR="00D92A84" w:rsidRDefault="00000000">
      <w:pPr>
        <w:pStyle w:val="Nagwek3"/>
      </w:pPr>
      <w:bookmarkStart w:id="97" w:name="_Toc190114691"/>
      <w:r>
        <w:t>3.1.1.2 Badanie aktywów trwałych (1)</w:t>
      </w:r>
      <w:bookmarkEnd w:id="97"/>
    </w:p>
    <w:p w14:paraId="397FCB76" w14:textId="77777777" w:rsidR="00D92A84" w:rsidRDefault="00000000">
      <w:pPr>
        <w:pBdr>
          <w:top w:val="nil"/>
          <w:left w:val="nil"/>
          <w:bottom w:val="nil"/>
          <w:right w:val="nil"/>
          <w:between w:val="nil"/>
        </w:pBdr>
        <w:rPr>
          <w:b/>
          <w:i/>
          <w:color w:val="000000"/>
        </w:rPr>
      </w:pPr>
      <w:r>
        <w:rPr>
          <w:b/>
          <w:i/>
          <w:color w:val="000000"/>
        </w:rPr>
        <w:t xml:space="preserve">WSKAŹNIK RENTOWNOŚCI RZECZOWYCH ŚRODKÓW TRWAŁYCH </w:t>
      </w:r>
      <w:r>
        <w:rPr>
          <w:color w:val="000000"/>
        </w:rPr>
        <w:t xml:space="preserve"> (5)</w:t>
      </w:r>
    </w:p>
    <w:p w14:paraId="76AD4B99" w14:textId="77777777" w:rsidR="00D92A84" w:rsidRDefault="00000000">
      <w:pPr>
        <w:spacing w:line="276" w:lineRule="auto"/>
      </w:pPr>
      <w:r>
        <w:t>Wskaźnik rentowności rzeczowych środków trwałych, nazywany również wskaźnikiem rentowności aktywów trwałych, to miara efektywności wykorzystania majątku trwałego przedsiębiorstwa do generowania zysków.</w:t>
      </w:r>
    </w:p>
    <w:p w14:paraId="713A35B3" w14:textId="77777777" w:rsidR="00D92A84" w:rsidRDefault="00000000">
      <w:pPr>
        <w:spacing w:line="276" w:lineRule="auto"/>
      </w:pPr>
      <w:r>
        <w:lastRenderedPageBreak/>
        <w:t>Interpretacja wskaźnika:</w:t>
      </w:r>
    </w:p>
    <w:p w14:paraId="612AFD73" w14:textId="77777777" w:rsidR="00D92A84" w:rsidRDefault="00000000">
      <w:pPr>
        <w:spacing w:line="276" w:lineRule="auto"/>
      </w:pPr>
      <w:r>
        <w:t>Im wyższa wartość wskaźnika, tym lepsza efektywność wykorzystania aktywów trwałych do osiągania zysków netto</w:t>
      </w:r>
    </w:p>
    <w:p w14:paraId="494A147F" w14:textId="77777777" w:rsidR="00D92A84" w:rsidRDefault="00000000">
      <w:pPr>
        <w:spacing w:line="276" w:lineRule="auto"/>
      </w:pPr>
      <w:r>
        <w:t>Wzrost wartości wskaźnika w porównaniu z latami poprzednimi oznacza poprawę rentowności majątku trwałego.</w:t>
      </w:r>
    </w:p>
    <w:p w14:paraId="3A011F4F" w14:textId="77777777" w:rsidR="00D92A84" w:rsidRDefault="00000000">
      <w:pPr>
        <w:spacing w:line="276" w:lineRule="auto"/>
      </w:pPr>
      <w:r>
        <w:t xml:space="preserve">Niski poziom wskaźnika może sygnalizować niewykorzystany potencjał aktywów trwałych do generowania </w:t>
      </w:r>
      <w:proofErr w:type="spellStart"/>
      <w:r>
        <w:t>zysków.erowania</w:t>
      </w:r>
      <w:proofErr w:type="spellEnd"/>
      <w:r>
        <w:t xml:space="preserve"> zysków.</w:t>
      </w:r>
    </w:p>
    <w:p w14:paraId="581AE500" w14:textId="77777777" w:rsidR="00D92A84" w:rsidRDefault="00000000">
      <w:pPr>
        <w:spacing w:line="276" w:lineRule="auto"/>
      </w:pPr>
      <w:r>
        <w:t>Wskaźnik rentowności rzeczowych środków trwałych informuje, ile zysku netto przypada na jednostkę zaangażowanych aktywów trwałych, takich jak grunty, budynki, maszyny i urządzenia. Pozwala on ocenić efektywność inwestycji w aktywa trwałe oraz zdolność przedsiębiorstwa do ich produktywnego wykorzystania.</w:t>
      </w:r>
    </w:p>
    <w:p w14:paraId="1AD01FE5" w14:textId="77777777" w:rsidR="00D92A84" w:rsidRDefault="00000000">
      <w:pPr>
        <w:spacing w:line="276" w:lineRule="auto"/>
      </w:pPr>
      <w:r>
        <w:t>WZÓR:</w:t>
      </w:r>
    </w:p>
    <w:p w14:paraId="3D646770" w14:textId="77777777" w:rsidR="00D92A84" w:rsidRDefault="00000000">
      <w:pPr>
        <w:spacing w:line="276" w:lineRule="auto"/>
      </w:pPr>
      <w:r>
        <w:t>ZYSK NETTO / AKTYWA TRWAŁE</w:t>
      </w:r>
    </w:p>
    <w:tbl>
      <w:tblPr>
        <w:tblStyle w:val="afffff7"/>
        <w:tblW w:w="8339" w:type="dxa"/>
        <w:jc w:val="center"/>
        <w:tblInd w:w="0" w:type="dxa"/>
        <w:tblLayout w:type="fixed"/>
        <w:tblLook w:val="0400" w:firstRow="0" w:lastRow="0" w:firstColumn="0" w:lastColumn="0" w:noHBand="0" w:noVBand="1"/>
      </w:tblPr>
      <w:tblGrid>
        <w:gridCol w:w="3539"/>
        <w:gridCol w:w="960"/>
        <w:gridCol w:w="960"/>
        <w:gridCol w:w="960"/>
        <w:gridCol w:w="960"/>
        <w:gridCol w:w="960"/>
      </w:tblGrid>
      <w:tr w:rsidR="00D92A84" w14:paraId="4E04A4B8" w14:textId="77777777">
        <w:trPr>
          <w:trHeight w:val="312"/>
          <w:jc w:val="center"/>
        </w:trPr>
        <w:tc>
          <w:tcPr>
            <w:tcW w:w="3539"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4FE105F5" w14:textId="77777777" w:rsidR="00D92A84" w:rsidRDefault="00000000">
            <w:pPr>
              <w:jc w:val="left"/>
              <w:rPr>
                <w:b/>
                <w:color w:val="000000"/>
              </w:rPr>
            </w:pPr>
            <w:bookmarkStart w:id="98" w:name="_heading=h.1ljsd9k" w:colFirst="0" w:colLast="0"/>
            <w:bookmarkEnd w:id="98"/>
            <w:r>
              <w:rPr>
                <w:b/>
                <w:color w:val="000000"/>
              </w:rPr>
              <w:t>WSKAŹNIK RENTOWNOŚCI RZECZOWYCH ŚRODKÓW TRWAŁYCH</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06AE72C8" w14:textId="77777777" w:rsidR="00D92A84" w:rsidRDefault="00000000">
            <w:pPr>
              <w:jc w:val="center"/>
              <w:rPr>
                <w:b/>
                <w:color w:val="000000"/>
              </w:rPr>
            </w:pPr>
            <w:r>
              <w:rPr>
                <w:b/>
                <w:color w:val="000000"/>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6D760FE9" w14:textId="77777777" w:rsidR="00D92A84" w:rsidRDefault="00000000">
            <w:pPr>
              <w:jc w:val="center"/>
              <w:rPr>
                <w:b/>
                <w:color w:val="000000"/>
              </w:rPr>
            </w:pPr>
            <w:r>
              <w:rPr>
                <w:b/>
                <w:color w:val="000000"/>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654D52C1" w14:textId="77777777" w:rsidR="00D92A84" w:rsidRDefault="00000000">
            <w:pPr>
              <w:jc w:val="center"/>
              <w:rPr>
                <w:b/>
                <w:color w:val="000000"/>
              </w:rPr>
            </w:pPr>
            <w:r>
              <w:rPr>
                <w:b/>
                <w:color w:val="000000"/>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626CB2B8" w14:textId="77777777" w:rsidR="00D92A84" w:rsidRDefault="00000000">
            <w:pPr>
              <w:jc w:val="center"/>
              <w:rPr>
                <w:b/>
                <w:color w:val="000000"/>
              </w:rPr>
            </w:pPr>
            <w:r>
              <w:rPr>
                <w:b/>
                <w:color w:val="000000"/>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7F11194D" w14:textId="77777777" w:rsidR="00D92A84" w:rsidRDefault="00000000">
            <w:pPr>
              <w:jc w:val="center"/>
              <w:rPr>
                <w:b/>
                <w:color w:val="000000"/>
              </w:rPr>
            </w:pPr>
            <w:r>
              <w:rPr>
                <w:b/>
                <w:color w:val="000000"/>
              </w:rPr>
              <w:t>2022</w:t>
            </w:r>
          </w:p>
        </w:tc>
      </w:tr>
      <w:tr w:rsidR="00D92A84" w14:paraId="268CDB90" w14:textId="77777777">
        <w:trPr>
          <w:trHeight w:val="312"/>
          <w:jc w:val="center"/>
        </w:trPr>
        <w:tc>
          <w:tcPr>
            <w:tcW w:w="3539" w:type="dxa"/>
            <w:tcBorders>
              <w:top w:val="nil"/>
              <w:left w:val="single" w:sz="4" w:space="0" w:color="000000"/>
              <w:bottom w:val="single" w:sz="4" w:space="0" w:color="000000"/>
              <w:right w:val="single" w:sz="4" w:space="0" w:color="000000"/>
            </w:tcBorders>
            <w:shd w:val="clear" w:color="auto" w:fill="auto"/>
            <w:vAlign w:val="bottom"/>
          </w:tcPr>
          <w:p w14:paraId="23300987" w14:textId="77777777" w:rsidR="00D92A84" w:rsidRDefault="00000000">
            <w:pPr>
              <w:jc w:val="left"/>
              <w:rPr>
                <w:color w:val="000000"/>
              </w:rPr>
            </w:pPr>
            <w:r>
              <w:rPr>
                <w:color w:val="000000"/>
              </w:rPr>
              <w:t xml:space="preserve"> JSW S.A</w:t>
            </w:r>
          </w:p>
        </w:tc>
        <w:tc>
          <w:tcPr>
            <w:tcW w:w="960" w:type="dxa"/>
            <w:tcBorders>
              <w:top w:val="nil"/>
              <w:left w:val="nil"/>
              <w:bottom w:val="single" w:sz="4" w:space="0" w:color="000000"/>
              <w:right w:val="single" w:sz="4" w:space="0" w:color="000000"/>
            </w:tcBorders>
            <w:shd w:val="clear" w:color="auto" w:fill="DCE6F1"/>
            <w:vAlign w:val="bottom"/>
          </w:tcPr>
          <w:p w14:paraId="04EA3BFD" w14:textId="77777777" w:rsidR="00D92A84" w:rsidRDefault="00000000">
            <w:pPr>
              <w:jc w:val="right"/>
              <w:rPr>
                <w:i/>
                <w:color w:val="000000"/>
              </w:rPr>
            </w:pPr>
            <w:r>
              <w:rPr>
                <w:i/>
                <w:color w:val="000000"/>
              </w:rPr>
              <w:t>0,24</w:t>
            </w:r>
          </w:p>
        </w:tc>
        <w:tc>
          <w:tcPr>
            <w:tcW w:w="960" w:type="dxa"/>
            <w:tcBorders>
              <w:top w:val="nil"/>
              <w:left w:val="nil"/>
              <w:bottom w:val="single" w:sz="4" w:space="0" w:color="000000"/>
              <w:right w:val="single" w:sz="4" w:space="0" w:color="000000"/>
            </w:tcBorders>
            <w:shd w:val="clear" w:color="auto" w:fill="B8CCE4"/>
            <w:vAlign w:val="bottom"/>
          </w:tcPr>
          <w:p w14:paraId="290C1860" w14:textId="77777777" w:rsidR="00D92A84" w:rsidRDefault="00000000">
            <w:pPr>
              <w:jc w:val="right"/>
              <w:rPr>
                <w:i/>
                <w:color w:val="000000"/>
              </w:rPr>
            </w:pPr>
            <w:r>
              <w:rPr>
                <w:i/>
                <w:color w:val="000000"/>
              </w:rPr>
              <w:t>0,07</w:t>
            </w:r>
          </w:p>
        </w:tc>
        <w:tc>
          <w:tcPr>
            <w:tcW w:w="960" w:type="dxa"/>
            <w:tcBorders>
              <w:top w:val="nil"/>
              <w:left w:val="nil"/>
              <w:bottom w:val="single" w:sz="4" w:space="0" w:color="000000"/>
              <w:right w:val="single" w:sz="4" w:space="0" w:color="000000"/>
            </w:tcBorders>
            <w:shd w:val="clear" w:color="auto" w:fill="95B3D7"/>
            <w:vAlign w:val="bottom"/>
          </w:tcPr>
          <w:p w14:paraId="500FEEF2" w14:textId="77777777" w:rsidR="00D92A84" w:rsidRDefault="00000000">
            <w:pPr>
              <w:jc w:val="right"/>
              <w:rPr>
                <w:i/>
                <w:color w:val="000000"/>
              </w:rPr>
            </w:pPr>
            <w:r>
              <w:rPr>
                <w:i/>
                <w:color w:val="000000"/>
              </w:rPr>
              <w:t>-0,17</w:t>
            </w:r>
          </w:p>
        </w:tc>
        <w:tc>
          <w:tcPr>
            <w:tcW w:w="960" w:type="dxa"/>
            <w:tcBorders>
              <w:top w:val="nil"/>
              <w:left w:val="nil"/>
              <w:bottom w:val="single" w:sz="4" w:space="0" w:color="000000"/>
              <w:right w:val="single" w:sz="4" w:space="0" w:color="000000"/>
            </w:tcBorders>
            <w:shd w:val="clear" w:color="auto" w:fill="B8CCE4"/>
            <w:vAlign w:val="bottom"/>
          </w:tcPr>
          <w:p w14:paraId="0E4E8C1D" w14:textId="77777777" w:rsidR="00D92A84" w:rsidRDefault="00000000">
            <w:pPr>
              <w:jc w:val="right"/>
              <w:rPr>
                <w:i/>
                <w:color w:val="000000"/>
              </w:rPr>
            </w:pPr>
            <w:r>
              <w:rPr>
                <w:i/>
                <w:color w:val="000000"/>
              </w:rPr>
              <w:t>0,10</w:t>
            </w:r>
          </w:p>
        </w:tc>
        <w:tc>
          <w:tcPr>
            <w:tcW w:w="960" w:type="dxa"/>
            <w:tcBorders>
              <w:top w:val="nil"/>
              <w:left w:val="nil"/>
              <w:bottom w:val="single" w:sz="4" w:space="0" w:color="000000"/>
              <w:right w:val="single" w:sz="4" w:space="0" w:color="000000"/>
            </w:tcBorders>
            <w:shd w:val="clear" w:color="auto" w:fill="DCE6F1"/>
            <w:vAlign w:val="bottom"/>
          </w:tcPr>
          <w:p w14:paraId="7661F1F9" w14:textId="77777777" w:rsidR="00D92A84" w:rsidRDefault="00000000">
            <w:pPr>
              <w:jc w:val="right"/>
              <w:rPr>
                <w:i/>
                <w:color w:val="000000"/>
              </w:rPr>
            </w:pPr>
            <w:r>
              <w:rPr>
                <w:i/>
                <w:color w:val="000000"/>
              </w:rPr>
              <w:t>0,73</w:t>
            </w:r>
          </w:p>
        </w:tc>
      </w:tr>
      <w:tr w:rsidR="00D92A84" w14:paraId="26C63973" w14:textId="77777777">
        <w:trPr>
          <w:trHeight w:val="312"/>
          <w:jc w:val="center"/>
        </w:trPr>
        <w:tc>
          <w:tcPr>
            <w:tcW w:w="3539" w:type="dxa"/>
            <w:tcBorders>
              <w:top w:val="nil"/>
              <w:left w:val="single" w:sz="4" w:space="0" w:color="000000"/>
              <w:bottom w:val="single" w:sz="4" w:space="0" w:color="000000"/>
              <w:right w:val="single" w:sz="4" w:space="0" w:color="000000"/>
            </w:tcBorders>
            <w:shd w:val="clear" w:color="auto" w:fill="auto"/>
            <w:vAlign w:val="bottom"/>
          </w:tcPr>
          <w:p w14:paraId="04CFF1C4" w14:textId="77777777" w:rsidR="00D92A84" w:rsidRDefault="00000000">
            <w:pPr>
              <w:jc w:val="left"/>
              <w:rPr>
                <w:color w:val="000000"/>
              </w:rPr>
            </w:pPr>
            <w:r>
              <w:rPr>
                <w:color w:val="000000"/>
              </w:rPr>
              <w:t>Bogdanka S.A</w:t>
            </w:r>
          </w:p>
        </w:tc>
        <w:tc>
          <w:tcPr>
            <w:tcW w:w="960" w:type="dxa"/>
            <w:tcBorders>
              <w:top w:val="nil"/>
              <w:left w:val="nil"/>
              <w:bottom w:val="single" w:sz="4" w:space="0" w:color="000000"/>
              <w:right w:val="single" w:sz="4" w:space="0" w:color="000000"/>
            </w:tcBorders>
            <w:shd w:val="clear" w:color="auto" w:fill="DCE6F1"/>
            <w:vAlign w:val="bottom"/>
          </w:tcPr>
          <w:p w14:paraId="387AA680" w14:textId="77777777" w:rsidR="00D92A84" w:rsidRDefault="00000000">
            <w:pPr>
              <w:jc w:val="right"/>
              <w:rPr>
                <w:i/>
                <w:color w:val="000000"/>
              </w:rPr>
            </w:pPr>
            <w:r>
              <w:rPr>
                <w:i/>
                <w:color w:val="000000"/>
              </w:rPr>
              <w:t>0,02</w:t>
            </w:r>
          </w:p>
        </w:tc>
        <w:tc>
          <w:tcPr>
            <w:tcW w:w="960" w:type="dxa"/>
            <w:tcBorders>
              <w:top w:val="nil"/>
              <w:left w:val="nil"/>
              <w:bottom w:val="single" w:sz="4" w:space="0" w:color="000000"/>
              <w:right w:val="single" w:sz="4" w:space="0" w:color="000000"/>
            </w:tcBorders>
            <w:shd w:val="clear" w:color="auto" w:fill="B8CCE4"/>
            <w:vAlign w:val="bottom"/>
          </w:tcPr>
          <w:p w14:paraId="54523C1D" w14:textId="77777777" w:rsidR="00D92A84" w:rsidRDefault="00000000">
            <w:pPr>
              <w:jc w:val="right"/>
              <w:rPr>
                <w:i/>
                <w:color w:val="000000"/>
              </w:rPr>
            </w:pPr>
            <w:r>
              <w:rPr>
                <w:i/>
                <w:color w:val="000000"/>
              </w:rPr>
              <w:t>0,09</w:t>
            </w:r>
          </w:p>
        </w:tc>
        <w:tc>
          <w:tcPr>
            <w:tcW w:w="960" w:type="dxa"/>
            <w:tcBorders>
              <w:top w:val="nil"/>
              <w:left w:val="nil"/>
              <w:bottom w:val="single" w:sz="4" w:space="0" w:color="000000"/>
              <w:right w:val="single" w:sz="4" w:space="0" w:color="000000"/>
            </w:tcBorders>
            <w:shd w:val="clear" w:color="auto" w:fill="95B3D7"/>
            <w:vAlign w:val="bottom"/>
          </w:tcPr>
          <w:p w14:paraId="71D9068A" w14:textId="77777777" w:rsidR="00D92A84" w:rsidRDefault="00000000">
            <w:pPr>
              <w:jc w:val="right"/>
              <w:rPr>
                <w:i/>
                <w:color w:val="000000"/>
              </w:rPr>
            </w:pPr>
            <w:r>
              <w:rPr>
                <w:i/>
                <w:color w:val="000000"/>
              </w:rPr>
              <w:t>0,02</w:t>
            </w:r>
          </w:p>
        </w:tc>
        <w:tc>
          <w:tcPr>
            <w:tcW w:w="960" w:type="dxa"/>
            <w:tcBorders>
              <w:top w:val="nil"/>
              <w:left w:val="nil"/>
              <w:bottom w:val="single" w:sz="4" w:space="0" w:color="000000"/>
              <w:right w:val="single" w:sz="4" w:space="0" w:color="000000"/>
            </w:tcBorders>
            <w:shd w:val="clear" w:color="auto" w:fill="B8CCE4"/>
            <w:vAlign w:val="bottom"/>
          </w:tcPr>
          <w:p w14:paraId="2DDCCC74" w14:textId="77777777" w:rsidR="00D92A84" w:rsidRDefault="00000000">
            <w:pPr>
              <w:jc w:val="right"/>
              <w:rPr>
                <w:i/>
                <w:color w:val="000000"/>
              </w:rPr>
            </w:pPr>
            <w:r>
              <w:rPr>
                <w:i/>
                <w:color w:val="000000"/>
              </w:rPr>
              <w:t>0,08</w:t>
            </w:r>
          </w:p>
        </w:tc>
        <w:tc>
          <w:tcPr>
            <w:tcW w:w="960" w:type="dxa"/>
            <w:tcBorders>
              <w:top w:val="nil"/>
              <w:left w:val="nil"/>
              <w:bottom w:val="single" w:sz="4" w:space="0" w:color="000000"/>
              <w:right w:val="single" w:sz="4" w:space="0" w:color="000000"/>
            </w:tcBorders>
            <w:shd w:val="clear" w:color="auto" w:fill="DCE6F1"/>
            <w:vAlign w:val="bottom"/>
          </w:tcPr>
          <w:p w14:paraId="0A9C3C69" w14:textId="77777777" w:rsidR="00D92A84" w:rsidRDefault="00000000">
            <w:pPr>
              <w:jc w:val="right"/>
              <w:rPr>
                <w:i/>
                <w:color w:val="000000"/>
              </w:rPr>
            </w:pPr>
            <w:r>
              <w:rPr>
                <w:i/>
                <w:color w:val="000000"/>
              </w:rPr>
              <w:t>0,05</w:t>
            </w:r>
          </w:p>
        </w:tc>
      </w:tr>
      <w:tr w:rsidR="00D92A84" w14:paraId="7A556B8C" w14:textId="77777777">
        <w:trPr>
          <w:trHeight w:val="312"/>
          <w:jc w:val="center"/>
        </w:trPr>
        <w:tc>
          <w:tcPr>
            <w:tcW w:w="3539" w:type="dxa"/>
            <w:tcBorders>
              <w:top w:val="nil"/>
              <w:left w:val="single" w:sz="4" w:space="0" w:color="000000"/>
              <w:bottom w:val="single" w:sz="4" w:space="0" w:color="000000"/>
              <w:right w:val="single" w:sz="4" w:space="0" w:color="000000"/>
            </w:tcBorders>
            <w:shd w:val="clear" w:color="auto" w:fill="auto"/>
            <w:vAlign w:val="bottom"/>
          </w:tcPr>
          <w:p w14:paraId="1D96B830" w14:textId="77777777" w:rsidR="00D92A84" w:rsidRDefault="00000000">
            <w:pPr>
              <w:jc w:val="left"/>
              <w:rPr>
                <w:color w:val="000000"/>
              </w:rPr>
            </w:pPr>
            <w:r>
              <w:rPr>
                <w:color w:val="000000"/>
              </w:rPr>
              <w:t>Sektor</w:t>
            </w:r>
          </w:p>
        </w:tc>
        <w:tc>
          <w:tcPr>
            <w:tcW w:w="960" w:type="dxa"/>
            <w:tcBorders>
              <w:top w:val="nil"/>
              <w:left w:val="nil"/>
              <w:bottom w:val="single" w:sz="4" w:space="0" w:color="000000"/>
              <w:right w:val="single" w:sz="4" w:space="0" w:color="000000"/>
            </w:tcBorders>
            <w:shd w:val="clear" w:color="auto" w:fill="DCE6F1"/>
            <w:vAlign w:val="bottom"/>
          </w:tcPr>
          <w:p w14:paraId="3A24C0E3" w14:textId="77777777" w:rsidR="00D92A84" w:rsidRDefault="00000000">
            <w:pPr>
              <w:jc w:val="right"/>
              <w:rPr>
                <w:i/>
                <w:color w:val="000000"/>
              </w:rPr>
            </w:pPr>
            <w:r>
              <w:rPr>
                <w:i/>
                <w:color w:val="000000"/>
              </w:rPr>
              <w:t>0,04</w:t>
            </w:r>
          </w:p>
        </w:tc>
        <w:tc>
          <w:tcPr>
            <w:tcW w:w="960" w:type="dxa"/>
            <w:tcBorders>
              <w:top w:val="nil"/>
              <w:left w:val="nil"/>
              <w:bottom w:val="single" w:sz="4" w:space="0" w:color="000000"/>
              <w:right w:val="single" w:sz="4" w:space="0" w:color="000000"/>
            </w:tcBorders>
            <w:shd w:val="clear" w:color="auto" w:fill="B8CCE4"/>
            <w:vAlign w:val="bottom"/>
          </w:tcPr>
          <w:p w14:paraId="2F0887D4" w14:textId="77777777" w:rsidR="00D92A84" w:rsidRDefault="00000000">
            <w:pPr>
              <w:jc w:val="right"/>
              <w:rPr>
                <w:i/>
                <w:color w:val="000000"/>
              </w:rPr>
            </w:pPr>
            <w:r>
              <w:rPr>
                <w:i/>
                <w:color w:val="000000"/>
              </w:rPr>
              <w:t>-0,17</w:t>
            </w:r>
          </w:p>
        </w:tc>
        <w:tc>
          <w:tcPr>
            <w:tcW w:w="960" w:type="dxa"/>
            <w:tcBorders>
              <w:top w:val="nil"/>
              <w:left w:val="nil"/>
              <w:bottom w:val="single" w:sz="4" w:space="0" w:color="000000"/>
              <w:right w:val="single" w:sz="4" w:space="0" w:color="000000"/>
            </w:tcBorders>
            <w:shd w:val="clear" w:color="auto" w:fill="95B3D7"/>
            <w:vAlign w:val="bottom"/>
          </w:tcPr>
          <w:p w14:paraId="754F8ECD" w14:textId="77777777" w:rsidR="00D92A84" w:rsidRDefault="00000000">
            <w:pPr>
              <w:jc w:val="right"/>
              <w:rPr>
                <w:i/>
                <w:color w:val="000000"/>
              </w:rPr>
            </w:pPr>
            <w:r>
              <w:rPr>
                <w:i/>
                <w:color w:val="000000"/>
              </w:rPr>
              <w:t>-0,09</w:t>
            </w:r>
          </w:p>
        </w:tc>
        <w:tc>
          <w:tcPr>
            <w:tcW w:w="960" w:type="dxa"/>
            <w:tcBorders>
              <w:top w:val="nil"/>
              <w:left w:val="nil"/>
              <w:bottom w:val="single" w:sz="4" w:space="0" w:color="000000"/>
              <w:right w:val="single" w:sz="4" w:space="0" w:color="000000"/>
            </w:tcBorders>
            <w:shd w:val="clear" w:color="auto" w:fill="B8CCE4"/>
            <w:vAlign w:val="bottom"/>
          </w:tcPr>
          <w:p w14:paraId="082656EC" w14:textId="77777777" w:rsidR="00D92A84" w:rsidRDefault="00000000">
            <w:pPr>
              <w:jc w:val="right"/>
              <w:rPr>
                <w:i/>
                <w:color w:val="000000"/>
              </w:rPr>
            </w:pPr>
            <w:r>
              <w:rPr>
                <w:i/>
                <w:color w:val="000000"/>
              </w:rPr>
              <w:t>0,05</w:t>
            </w:r>
          </w:p>
        </w:tc>
        <w:tc>
          <w:tcPr>
            <w:tcW w:w="960" w:type="dxa"/>
            <w:tcBorders>
              <w:top w:val="nil"/>
              <w:left w:val="nil"/>
              <w:bottom w:val="single" w:sz="4" w:space="0" w:color="000000"/>
              <w:right w:val="single" w:sz="4" w:space="0" w:color="000000"/>
            </w:tcBorders>
            <w:shd w:val="clear" w:color="auto" w:fill="DCE6F1"/>
            <w:vAlign w:val="bottom"/>
          </w:tcPr>
          <w:p w14:paraId="41E1465E" w14:textId="77777777" w:rsidR="00D92A84" w:rsidRDefault="00000000">
            <w:pPr>
              <w:jc w:val="right"/>
              <w:rPr>
                <w:i/>
                <w:color w:val="000000"/>
              </w:rPr>
            </w:pPr>
            <w:r>
              <w:rPr>
                <w:i/>
                <w:color w:val="000000"/>
              </w:rPr>
              <w:t>0,54</w:t>
            </w:r>
          </w:p>
        </w:tc>
      </w:tr>
    </w:tbl>
    <w:p w14:paraId="3A0BCD2D" w14:textId="77777777" w:rsidR="00D92A84" w:rsidRDefault="00000000">
      <w:pPr>
        <w:pBdr>
          <w:top w:val="nil"/>
          <w:left w:val="nil"/>
          <w:bottom w:val="nil"/>
          <w:right w:val="nil"/>
          <w:between w:val="nil"/>
        </w:pBdr>
        <w:spacing w:after="200" w:line="240" w:lineRule="auto"/>
        <w:jc w:val="center"/>
      </w:pPr>
      <w:bookmarkStart w:id="99" w:name="_heading=h.45jfvxd" w:colFirst="0" w:colLast="0"/>
      <w:bookmarkEnd w:id="99"/>
      <w:r>
        <w:rPr>
          <w:i/>
          <w:color w:val="7F7F7F"/>
          <w:sz w:val="22"/>
          <w:szCs w:val="22"/>
        </w:rPr>
        <w:t xml:space="preserve"> Tabela 33 Wskaźnik rentowności rzeczowych środków trwałych dla spółki JSW S.A, konkurencji oraz sektora</w:t>
      </w:r>
    </w:p>
    <w:p w14:paraId="71CAFFCD" w14:textId="77777777" w:rsidR="00D92A84" w:rsidRDefault="00000000">
      <w:r>
        <w:rPr>
          <w:noProof/>
        </w:rPr>
        <w:drawing>
          <wp:inline distT="114300" distB="114300" distL="114300" distR="114300" wp14:anchorId="57028783" wp14:editId="1715A095">
            <wp:extent cx="5768030" cy="2844800"/>
            <wp:effectExtent l="0" t="0" r="0" b="0"/>
            <wp:docPr id="206657809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7"/>
                    <a:srcRect/>
                    <a:stretch>
                      <a:fillRect/>
                    </a:stretch>
                  </pic:blipFill>
                  <pic:spPr>
                    <a:xfrm>
                      <a:off x="0" y="0"/>
                      <a:ext cx="5768030" cy="2844800"/>
                    </a:xfrm>
                    <a:prstGeom prst="rect">
                      <a:avLst/>
                    </a:prstGeom>
                    <a:ln/>
                  </pic:spPr>
                </pic:pic>
              </a:graphicData>
            </a:graphic>
          </wp:inline>
        </w:drawing>
      </w:r>
    </w:p>
    <w:p w14:paraId="13C44E1E"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00" w:name="_heading=h.2koq656" w:colFirst="0" w:colLast="0"/>
      <w:bookmarkEnd w:id="100"/>
      <w:r>
        <w:rPr>
          <w:i/>
          <w:color w:val="7F7F7F"/>
          <w:sz w:val="22"/>
          <w:szCs w:val="22"/>
        </w:rPr>
        <w:t>Wykres 20 Wykres dla wskaźnika rentowności rzeczowych środków trwałych</w:t>
      </w:r>
    </w:p>
    <w:p w14:paraId="6CF58513" w14:textId="77777777" w:rsidR="00D92A84" w:rsidRDefault="00D92A84"/>
    <w:p w14:paraId="21FF223D" w14:textId="77777777" w:rsidR="00D92A84" w:rsidRDefault="00000000">
      <w:r>
        <w:t>Wnioski:</w:t>
      </w:r>
    </w:p>
    <w:p w14:paraId="53D14D35" w14:textId="77777777" w:rsidR="00D92A84" w:rsidRDefault="00000000">
      <w:r>
        <w:lastRenderedPageBreak/>
        <w:t>W przypadku JSW S.A. wartość wskaźnika wykazywała znaczące wahania w badanym okresie. W latach 2018-2019 utrzymywała się ona na stosunkowo umiarkowanym poziomie 0,24 i 0,07  co świadczy o względnie efektywnym wykorzystaniu aktywów trwałych do osiągania zysków netto. Jednak w 2020 roku nastąpił spadek wskaźnika do wartości ujemnej -0,17, sygnalizując straty netto w relacji do zaangażowanego majątku trwałego. Sytuacja uległa poprawie w kolejnych latach, a w 2022 roku wskaźnik osiągnął rekordowy poziom 0,73, co może oznaczać znaczący wzrost rentowności aktywów trwałych.</w:t>
      </w:r>
    </w:p>
    <w:p w14:paraId="1F8BDC4C" w14:textId="77777777" w:rsidR="00D92A84" w:rsidRDefault="00000000">
      <w:r>
        <w:t>Bogdanka S.A. charakteryzowała się niskimi wartościami wskaźnika w całym analizowanym okresie, wahającymi się w przedziale 0,02-0,09. Sugeruje to, że spółka nie wykorzystywała w pełni potencjału aktywów trwałych do generowania zysków netto. Brak wyraźnej tendencji wzrostowej może budzić obawy o efektywność inwestycji w majątek trwały w tej firmie.</w:t>
      </w:r>
    </w:p>
    <w:p w14:paraId="538F149E" w14:textId="77777777" w:rsidR="00D92A84" w:rsidRDefault="00000000">
      <w:r>
        <w:t>Sytuacja w całym sektorze również nie przedstawiała się korzystnie. Wskaźnik rentowności rzeczowych środków trwałych wahał się w przedziale od -0,17 do 0,54, przy czym w latach 2019-2020 przyjmował wartości ujemne. Może to świadczyć o niskiej rentowności lub stratach netto w relacji do zaangażowanego majątku trwałego w skali całego sektora. Dopiero w 2022 roku nastąpił wzrost wskaźnika do 0,54, co może sygnalizować poprawę efektywności wykorzystania aktywów trwałych.</w:t>
      </w:r>
    </w:p>
    <w:p w14:paraId="3316D667" w14:textId="77777777" w:rsidR="00D92A84" w:rsidRDefault="00000000">
      <w:pPr>
        <w:rPr>
          <w:b/>
          <w:i/>
        </w:rPr>
      </w:pPr>
      <w:r>
        <w:t>Porównując spółki z sektorem, JSW S.A. wyróżniała się znaczącą poprawą rentowności rzeczowych środków trwałych w ostatnich latach, podczas gdy Bogdanka S.A. i cały sektor nie wykazywały tak pozytywnych trendów. Może to sugerować lepsze zarządzanie majątkiem trwałym i jego efektywniejsze wykorzystanie do generowania zysków w JSW S.A. w porównaniu do konkurencji.</w:t>
      </w:r>
    </w:p>
    <w:p w14:paraId="0E2C0191" w14:textId="77777777" w:rsidR="00D92A84" w:rsidRDefault="00D92A84">
      <w:pPr>
        <w:rPr>
          <w:b/>
          <w:i/>
        </w:rPr>
      </w:pPr>
    </w:p>
    <w:p w14:paraId="4944CA7A" w14:textId="77777777" w:rsidR="00D92A84" w:rsidRDefault="00000000">
      <w:pPr>
        <w:pBdr>
          <w:top w:val="nil"/>
          <w:left w:val="nil"/>
          <w:bottom w:val="nil"/>
          <w:right w:val="nil"/>
          <w:between w:val="nil"/>
        </w:pBdr>
        <w:rPr>
          <w:color w:val="000000"/>
        </w:rPr>
      </w:pPr>
      <w:r>
        <w:rPr>
          <w:b/>
          <w:i/>
          <w:color w:val="000000"/>
        </w:rPr>
        <w:t>WSKAŹNIK TECHNICZNEGO UZBROJENIA PRACY</w:t>
      </w:r>
      <w:r>
        <w:rPr>
          <w:color w:val="000000"/>
        </w:rPr>
        <w:t xml:space="preserve"> (5)</w:t>
      </w:r>
    </w:p>
    <w:p w14:paraId="6F188A00" w14:textId="77777777" w:rsidR="00D92A84" w:rsidRDefault="00000000">
      <w:pPr>
        <w:pBdr>
          <w:top w:val="nil"/>
          <w:left w:val="nil"/>
          <w:bottom w:val="nil"/>
          <w:right w:val="nil"/>
          <w:between w:val="nil"/>
        </w:pBdr>
      </w:pPr>
      <w:proofErr w:type="spellStart"/>
      <w:r>
        <w:t>l.pracowników</w:t>
      </w:r>
      <w:proofErr w:type="spellEnd"/>
      <w:r>
        <w:t xml:space="preserve">(JSW) - </w:t>
      </w:r>
      <w:hyperlink r:id="rId78">
        <w:r>
          <w:rPr>
            <w:color w:val="1155CC"/>
            <w:u w:val="single"/>
          </w:rPr>
          <w:t>https://www.money.pl/gielda/spolki-gpw/pljsw0000015,o_firmie.html</w:t>
        </w:r>
      </w:hyperlink>
    </w:p>
    <w:p w14:paraId="1B73207B" w14:textId="77777777" w:rsidR="00D92A84" w:rsidRDefault="00000000">
      <w:pPr>
        <w:pBdr>
          <w:top w:val="nil"/>
          <w:left w:val="nil"/>
          <w:bottom w:val="nil"/>
          <w:right w:val="nil"/>
          <w:between w:val="nil"/>
        </w:pBdr>
      </w:pPr>
      <w:hyperlink r:id="rId79">
        <w:r>
          <w:rPr>
            <w:color w:val="1155CC"/>
            <w:u w:val="single"/>
          </w:rPr>
          <w:t>https://www.money.pl/gielda/spolki-gpw/pllwbgd00016,o_firmie.html</w:t>
        </w:r>
      </w:hyperlink>
      <w:r>
        <w:t xml:space="preserve"> - </w:t>
      </w:r>
      <w:proofErr w:type="spellStart"/>
      <w:r>
        <w:t>l.prac</w:t>
      </w:r>
      <w:proofErr w:type="spellEnd"/>
      <w:r>
        <w:t xml:space="preserve">(Bogdanka)  </w:t>
      </w:r>
      <w:hyperlink r:id="rId80">
        <w:r>
          <w:rPr>
            <w:color w:val="1155CC"/>
            <w:u w:val="single"/>
          </w:rPr>
          <w:t>https://www-1emis-1com-1m046pssm0004.han.bg.pwr.edu.pl/php/benchmark/sector/indicators?pc=PL&amp;subp=&amp;indu=2121&amp;gid=1</w:t>
        </w:r>
      </w:hyperlink>
      <w:r>
        <w:t xml:space="preserve"> - dane</w:t>
      </w:r>
    </w:p>
    <w:p w14:paraId="2AB1D98A" w14:textId="77777777" w:rsidR="00D92A84" w:rsidRDefault="00D92A84">
      <w:pPr>
        <w:pBdr>
          <w:top w:val="nil"/>
          <w:left w:val="nil"/>
          <w:bottom w:val="nil"/>
          <w:right w:val="nil"/>
          <w:between w:val="nil"/>
        </w:pBdr>
      </w:pPr>
    </w:p>
    <w:p w14:paraId="03F34838" w14:textId="77777777" w:rsidR="00D92A84" w:rsidRDefault="00000000">
      <w:r>
        <w:t>Wskaźnik technicznego uzbrojenia pracy jest miarą stopnia wyposażenia pracy w środki trwałe, czyli maszyny, urządzenia i budynki. Określa on wartość majątku trwałego przypadającego na jednego zatrudnionego pracownika. Wysoka wartość wskaźnika oznacza, że na jednego pracownika przypada duża wartość majątku trwałego, czyli praca jest dobrze "</w:t>
      </w:r>
      <w:proofErr w:type="spellStart"/>
      <w:r>
        <w:t>uzbrojna</w:t>
      </w:r>
      <w:proofErr w:type="spellEnd"/>
      <w:r>
        <w:t xml:space="preserve">" kapitałowo. Niski wskaźnik sugeruje niski poziom wyposażenia pracy w środki trwałe. Podsumowując, wskaźnik technicznego uzbrojenia pracy informuje o stopniu zainwestowania w środki trwałe w przeliczeniu na jednego zatrudnionego, co pozwala ocenić poziom mechanizacji i nowoczesności procesów produkcyjnych </w:t>
      </w:r>
    </w:p>
    <w:p w14:paraId="272651F4" w14:textId="77777777" w:rsidR="00D92A84" w:rsidRDefault="00000000">
      <w:pPr>
        <w:spacing w:line="276" w:lineRule="auto"/>
      </w:pPr>
      <w:r>
        <w:t>WZÓR:</w:t>
      </w:r>
    </w:p>
    <w:p w14:paraId="0422CDAB" w14:textId="77777777" w:rsidR="00D92A84" w:rsidRDefault="00000000">
      <w:pPr>
        <w:spacing w:line="276" w:lineRule="auto"/>
      </w:pPr>
      <w:r>
        <w:t>Rzeczowe aktywa trwałe / Liczba zatrudnionych pracowników</w:t>
      </w:r>
    </w:p>
    <w:p w14:paraId="4638CC4C" w14:textId="77777777" w:rsidR="00D92A84" w:rsidRDefault="00D92A84">
      <w:pPr>
        <w:spacing w:after="200" w:line="240" w:lineRule="auto"/>
        <w:jc w:val="left"/>
        <w:rPr>
          <w:i/>
          <w:color w:val="7F7F7F"/>
          <w:sz w:val="22"/>
          <w:szCs w:val="22"/>
        </w:rPr>
      </w:pPr>
    </w:p>
    <w:bookmarkStart w:id="101" w:name="_heading=h.zu0gcz" w:colFirst="0" w:colLast="0" w:displacedByCustomXml="next"/>
    <w:bookmarkEnd w:id="101" w:displacedByCustomXml="next"/>
    <w:sdt>
      <w:sdtPr>
        <w:tag w:val="goog_rdk_0"/>
        <w:id w:val="-1545821496"/>
        <w:lock w:val="contentLocked"/>
      </w:sdtPr>
      <w:sdtContent>
        <w:tbl>
          <w:tblPr>
            <w:tblStyle w:val="afffff8"/>
            <w:tblW w:w="8775" w:type="dxa"/>
            <w:jc w:val="center"/>
            <w:tblInd w:w="0" w:type="dxa"/>
            <w:tblLayout w:type="fixed"/>
            <w:tblLook w:val="0400" w:firstRow="0" w:lastRow="0" w:firstColumn="0" w:lastColumn="0" w:noHBand="0" w:noVBand="1"/>
          </w:tblPr>
          <w:tblGrid>
            <w:gridCol w:w="3975"/>
            <w:gridCol w:w="960"/>
            <w:gridCol w:w="960"/>
            <w:gridCol w:w="960"/>
            <w:gridCol w:w="960"/>
            <w:gridCol w:w="960"/>
          </w:tblGrid>
          <w:tr w:rsidR="00D92A84" w14:paraId="45033901" w14:textId="77777777">
            <w:trPr>
              <w:trHeight w:val="312"/>
              <w:jc w:val="center"/>
            </w:trPr>
            <w:tc>
              <w:tcPr>
                <w:tcW w:w="3975"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0C025BC6" w14:textId="77777777" w:rsidR="00D92A84" w:rsidRDefault="00000000">
                <w:pPr>
                  <w:spacing w:after="0" w:line="240" w:lineRule="auto"/>
                  <w:jc w:val="left"/>
                  <w:rPr>
                    <w:b/>
                  </w:rPr>
                </w:pPr>
                <w:r>
                  <w:rPr>
                    <w:b/>
                  </w:rPr>
                  <w:t>WSKAŹNIK TECHNICZNEGO UZBROJENIA PRACY</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51877E70" w14:textId="77777777" w:rsidR="00D92A84" w:rsidRDefault="00000000">
                <w:pPr>
                  <w:spacing w:after="0" w:line="240" w:lineRule="auto"/>
                  <w:jc w:val="center"/>
                  <w:rPr>
                    <w:b/>
                  </w:rPr>
                </w:pPr>
                <w:r>
                  <w:rPr>
                    <w:b/>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560A81C7" w14:textId="77777777" w:rsidR="00D92A84" w:rsidRDefault="00000000">
                <w:pPr>
                  <w:spacing w:after="0" w:line="240" w:lineRule="auto"/>
                  <w:jc w:val="center"/>
                  <w:rPr>
                    <w:b/>
                  </w:rPr>
                </w:pPr>
                <w:r>
                  <w:rPr>
                    <w:b/>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6C218921" w14:textId="77777777" w:rsidR="00D92A84" w:rsidRDefault="00000000">
                <w:pPr>
                  <w:spacing w:after="0" w:line="240" w:lineRule="auto"/>
                  <w:jc w:val="center"/>
                  <w:rPr>
                    <w:b/>
                  </w:rPr>
                </w:pPr>
                <w:r>
                  <w:rPr>
                    <w:b/>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5D96AF06" w14:textId="77777777" w:rsidR="00D92A84" w:rsidRDefault="00000000">
                <w:pPr>
                  <w:spacing w:after="0" w:line="240" w:lineRule="auto"/>
                  <w:jc w:val="center"/>
                  <w:rPr>
                    <w:b/>
                  </w:rPr>
                </w:pPr>
                <w:r>
                  <w:rPr>
                    <w:b/>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78C552B7" w14:textId="77777777" w:rsidR="00D92A84" w:rsidRDefault="00000000">
                <w:pPr>
                  <w:spacing w:after="0" w:line="240" w:lineRule="auto"/>
                  <w:jc w:val="center"/>
                  <w:rPr>
                    <w:b/>
                  </w:rPr>
                </w:pPr>
                <w:r>
                  <w:rPr>
                    <w:b/>
                  </w:rPr>
                  <w:t>2022</w:t>
                </w:r>
              </w:p>
            </w:tc>
          </w:tr>
          <w:tr w:rsidR="00D92A84" w14:paraId="6FEF6BE3" w14:textId="77777777">
            <w:trPr>
              <w:trHeight w:val="312"/>
              <w:jc w:val="center"/>
            </w:trPr>
            <w:tc>
              <w:tcPr>
                <w:tcW w:w="3975" w:type="dxa"/>
                <w:tcBorders>
                  <w:top w:val="nil"/>
                  <w:left w:val="single" w:sz="4" w:space="0" w:color="000000"/>
                  <w:bottom w:val="single" w:sz="4" w:space="0" w:color="000000"/>
                  <w:right w:val="single" w:sz="4" w:space="0" w:color="000000"/>
                </w:tcBorders>
                <w:shd w:val="clear" w:color="auto" w:fill="auto"/>
                <w:vAlign w:val="bottom"/>
              </w:tcPr>
              <w:p w14:paraId="27AEC563" w14:textId="77777777" w:rsidR="00D92A84" w:rsidRDefault="00000000">
                <w:pPr>
                  <w:spacing w:after="0" w:line="240" w:lineRule="auto"/>
                  <w:jc w:val="left"/>
                </w:pPr>
                <w:r>
                  <w:t>JSW S.A</w:t>
                </w:r>
              </w:p>
            </w:tc>
            <w:tc>
              <w:tcPr>
                <w:tcW w:w="960" w:type="dxa"/>
                <w:tcBorders>
                  <w:top w:val="nil"/>
                  <w:left w:val="nil"/>
                  <w:bottom w:val="single" w:sz="4" w:space="0" w:color="000000"/>
                  <w:right w:val="single" w:sz="4" w:space="0" w:color="000000"/>
                </w:tcBorders>
                <w:shd w:val="clear" w:color="auto" w:fill="DCE6F1"/>
                <w:vAlign w:val="bottom"/>
              </w:tcPr>
              <w:p w14:paraId="76D741A0" w14:textId="77777777" w:rsidR="00D92A84" w:rsidRDefault="00000000">
                <w:pPr>
                  <w:spacing w:after="0" w:line="240" w:lineRule="auto"/>
                  <w:jc w:val="right"/>
                  <w:rPr>
                    <w:i/>
                  </w:rPr>
                </w:pPr>
                <w:r>
                  <w:rPr>
                    <w:i/>
                  </w:rPr>
                  <w:t>337,9</w:t>
                </w:r>
              </w:p>
            </w:tc>
            <w:tc>
              <w:tcPr>
                <w:tcW w:w="960" w:type="dxa"/>
                <w:tcBorders>
                  <w:top w:val="nil"/>
                  <w:left w:val="nil"/>
                  <w:bottom w:val="single" w:sz="4" w:space="0" w:color="000000"/>
                  <w:right w:val="single" w:sz="4" w:space="0" w:color="000000"/>
                </w:tcBorders>
                <w:shd w:val="clear" w:color="auto" w:fill="B8CCE4"/>
                <w:vAlign w:val="bottom"/>
              </w:tcPr>
              <w:p w14:paraId="3AFD8F16" w14:textId="77777777" w:rsidR="00D92A84" w:rsidRDefault="00000000">
                <w:pPr>
                  <w:spacing w:after="0" w:line="240" w:lineRule="auto"/>
                  <w:jc w:val="right"/>
                  <w:rPr>
                    <w:i/>
                  </w:rPr>
                </w:pPr>
                <w:r>
                  <w:rPr>
                    <w:i/>
                  </w:rPr>
                  <w:t>386,6</w:t>
                </w:r>
              </w:p>
            </w:tc>
            <w:tc>
              <w:tcPr>
                <w:tcW w:w="960" w:type="dxa"/>
                <w:tcBorders>
                  <w:top w:val="nil"/>
                  <w:left w:val="nil"/>
                  <w:bottom w:val="single" w:sz="4" w:space="0" w:color="000000"/>
                  <w:right w:val="single" w:sz="4" w:space="0" w:color="000000"/>
                </w:tcBorders>
                <w:shd w:val="clear" w:color="auto" w:fill="95B3D7"/>
                <w:vAlign w:val="bottom"/>
              </w:tcPr>
              <w:p w14:paraId="2C67117D" w14:textId="77777777" w:rsidR="00D92A84" w:rsidRDefault="00000000">
                <w:pPr>
                  <w:spacing w:after="0" w:line="240" w:lineRule="auto"/>
                  <w:jc w:val="right"/>
                  <w:rPr>
                    <w:i/>
                  </w:rPr>
                </w:pPr>
                <w:r>
                  <w:rPr>
                    <w:i/>
                  </w:rPr>
                  <w:t>409,4</w:t>
                </w:r>
              </w:p>
            </w:tc>
            <w:tc>
              <w:tcPr>
                <w:tcW w:w="960" w:type="dxa"/>
                <w:tcBorders>
                  <w:top w:val="nil"/>
                  <w:left w:val="nil"/>
                  <w:bottom w:val="single" w:sz="4" w:space="0" w:color="000000"/>
                  <w:right w:val="single" w:sz="4" w:space="0" w:color="000000"/>
                </w:tcBorders>
                <w:shd w:val="clear" w:color="auto" w:fill="B8CCE4"/>
                <w:vAlign w:val="bottom"/>
              </w:tcPr>
              <w:p w14:paraId="0916C1BA" w14:textId="77777777" w:rsidR="00D92A84" w:rsidRDefault="00000000">
                <w:pPr>
                  <w:spacing w:after="0" w:line="240" w:lineRule="auto"/>
                  <w:jc w:val="right"/>
                  <w:rPr>
                    <w:i/>
                  </w:rPr>
                </w:pPr>
                <w:r>
                  <w:rPr>
                    <w:i/>
                  </w:rPr>
                  <w:t>405,9</w:t>
                </w:r>
              </w:p>
            </w:tc>
            <w:tc>
              <w:tcPr>
                <w:tcW w:w="960" w:type="dxa"/>
                <w:tcBorders>
                  <w:top w:val="nil"/>
                  <w:left w:val="nil"/>
                  <w:bottom w:val="single" w:sz="4" w:space="0" w:color="000000"/>
                  <w:right w:val="single" w:sz="4" w:space="0" w:color="000000"/>
                </w:tcBorders>
                <w:shd w:val="clear" w:color="auto" w:fill="DCE6F1"/>
                <w:vAlign w:val="bottom"/>
              </w:tcPr>
              <w:p w14:paraId="4912C3D4" w14:textId="77777777" w:rsidR="00D92A84" w:rsidRDefault="00000000">
                <w:pPr>
                  <w:spacing w:after="0" w:line="240" w:lineRule="auto"/>
                  <w:jc w:val="right"/>
                  <w:rPr>
                    <w:i/>
                  </w:rPr>
                </w:pPr>
                <w:r>
                  <w:rPr>
                    <w:i/>
                  </w:rPr>
                  <w:t>488,5</w:t>
                </w:r>
              </w:p>
            </w:tc>
          </w:tr>
          <w:tr w:rsidR="00D92A84" w14:paraId="37B4D995" w14:textId="77777777">
            <w:trPr>
              <w:trHeight w:val="312"/>
              <w:jc w:val="center"/>
            </w:trPr>
            <w:tc>
              <w:tcPr>
                <w:tcW w:w="3975" w:type="dxa"/>
                <w:tcBorders>
                  <w:top w:val="nil"/>
                  <w:left w:val="single" w:sz="4" w:space="0" w:color="000000"/>
                  <w:bottom w:val="single" w:sz="4" w:space="0" w:color="000000"/>
                  <w:right w:val="single" w:sz="4" w:space="0" w:color="000000"/>
                </w:tcBorders>
                <w:shd w:val="clear" w:color="auto" w:fill="auto"/>
                <w:vAlign w:val="bottom"/>
              </w:tcPr>
              <w:p w14:paraId="4F0AD56E" w14:textId="77777777" w:rsidR="00D92A84" w:rsidRDefault="00000000">
                <w:pPr>
                  <w:spacing w:after="0" w:line="240" w:lineRule="auto"/>
                  <w:jc w:val="left"/>
                </w:pPr>
                <w:r>
                  <w:t>Bogdanka S.A</w:t>
                </w:r>
              </w:p>
            </w:tc>
            <w:tc>
              <w:tcPr>
                <w:tcW w:w="960" w:type="dxa"/>
                <w:tcBorders>
                  <w:top w:val="nil"/>
                  <w:left w:val="nil"/>
                  <w:bottom w:val="single" w:sz="4" w:space="0" w:color="000000"/>
                  <w:right w:val="single" w:sz="4" w:space="0" w:color="000000"/>
                </w:tcBorders>
                <w:shd w:val="clear" w:color="auto" w:fill="DCE6F1"/>
                <w:vAlign w:val="bottom"/>
              </w:tcPr>
              <w:p w14:paraId="6DAAC170" w14:textId="77777777" w:rsidR="00D92A84" w:rsidRDefault="00000000">
                <w:pPr>
                  <w:spacing w:after="0" w:line="240" w:lineRule="auto"/>
                  <w:jc w:val="right"/>
                  <w:rPr>
                    <w:i/>
                  </w:rPr>
                </w:pPr>
                <w:r>
                  <w:rPr>
                    <w:i/>
                  </w:rPr>
                  <w:t>688,6</w:t>
                </w:r>
              </w:p>
            </w:tc>
            <w:tc>
              <w:tcPr>
                <w:tcW w:w="960" w:type="dxa"/>
                <w:tcBorders>
                  <w:top w:val="nil"/>
                  <w:left w:val="nil"/>
                  <w:bottom w:val="single" w:sz="4" w:space="0" w:color="000000"/>
                  <w:right w:val="single" w:sz="4" w:space="0" w:color="000000"/>
                </w:tcBorders>
                <w:shd w:val="clear" w:color="auto" w:fill="B8CCE4"/>
                <w:vAlign w:val="bottom"/>
              </w:tcPr>
              <w:p w14:paraId="4ACBD5C8" w14:textId="77777777" w:rsidR="00D92A84" w:rsidRDefault="00000000">
                <w:pPr>
                  <w:spacing w:after="0" w:line="240" w:lineRule="auto"/>
                  <w:jc w:val="right"/>
                  <w:rPr>
                    <w:i/>
                  </w:rPr>
                </w:pPr>
                <w:r>
                  <w:rPr>
                    <w:i/>
                  </w:rPr>
                  <w:t>667,7</w:t>
                </w:r>
              </w:p>
            </w:tc>
            <w:tc>
              <w:tcPr>
                <w:tcW w:w="960" w:type="dxa"/>
                <w:tcBorders>
                  <w:top w:val="nil"/>
                  <w:left w:val="nil"/>
                  <w:bottom w:val="single" w:sz="4" w:space="0" w:color="000000"/>
                  <w:right w:val="single" w:sz="4" w:space="0" w:color="000000"/>
                </w:tcBorders>
                <w:shd w:val="clear" w:color="auto" w:fill="95B3D7"/>
                <w:vAlign w:val="bottom"/>
              </w:tcPr>
              <w:p w14:paraId="08D5294F" w14:textId="77777777" w:rsidR="00D92A84" w:rsidRDefault="00000000">
                <w:pPr>
                  <w:spacing w:after="0" w:line="240" w:lineRule="auto"/>
                  <w:jc w:val="right"/>
                  <w:rPr>
                    <w:i/>
                  </w:rPr>
                </w:pPr>
                <w:r>
                  <w:rPr>
                    <w:i/>
                  </w:rPr>
                  <w:t>717,5</w:t>
                </w:r>
              </w:p>
            </w:tc>
            <w:tc>
              <w:tcPr>
                <w:tcW w:w="960" w:type="dxa"/>
                <w:tcBorders>
                  <w:top w:val="nil"/>
                  <w:left w:val="nil"/>
                  <w:bottom w:val="single" w:sz="4" w:space="0" w:color="000000"/>
                  <w:right w:val="single" w:sz="4" w:space="0" w:color="000000"/>
                </w:tcBorders>
                <w:shd w:val="clear" w:color="auto" w:fill="B8CCE4"/>
                <w:vAlign w:val="bottom"/>
              </w:tcPr>
              <w:p w14:paraId="749E7265" w14:textId="77777777" w:rsidR="00D92A84" w:rsidRDefault="00000000">
                <w:pPr>
                  <w:spacing w:after="0" w:line="240" w:lineRule="auto"/>
                  <w:jc w:val="right"/>
                  <w:rPr>
                    <w:i/>
                  </w:rPr>
                </w:pPr>
                <w:r>
                  <w:rPr>
                    <w:i/>
                  </w:rPr>
                  <w:t>701,1</w:t>
                </w:r>
              </w:p>
            </w:tc>
            <w:tc>
              <w:tcPr>
                <w:tcW w:w="960" w:type="dxa"/>
                <w:tcBorders>
                  <w:top w:val="nil"/>
                  <w:left w:val="nil"/>
                  <w:bottom w:val="single" w:sz="4" w:space="0" w:color="000000"/>
                  <w:right w:val="single" w:sz="4" w:space="0" w:color="000000"/>
                </w:tcBorders>
                <w:shd w:val="clear" w:color="auto" w:fill="DCE6F1"/>
                <w:vAlign w:val="bottom"/>
              </w:tcPr>
              <w:p w14:paraId="7D977D74" w14:textId="77777777" w:rsidR="00D92A84" w:rsidRDefault="00000000">
                <w:pPr>
                  <w:spacing w:after="0" w:line="240" w:lineRule="auto"/>
                  <w:jc w:val="right"/>
                  <w:rPr>
                    <w:i/>
                  </w:rPr>
                </w:pPr>
                <w:r>
                  <w:rPr>
                    <w:i/>
                  </w:rPr>
                  <w:t>738,0</w:t>
                </w:r>
              </w:p>
            </w:tc>
          </w:tr>
          <w:tr w:rsidR="00D92A84" w14:paraId="2B3C1B2C" w14:textId="77777777">
            <w:trPr>
              <w:trHeight w:val="312"/>
              <w:jc w:val="center"/>
            </w:trPr>
            <w:tc>
              <w:tcPr>
                <w:tcW w:w="3975" w:type="dxa"/>
                <w:tcBorders>
                  <w:top w:val="nil"/>
                  <w:left w:val="single" w:sz="4" w:space="0" w:color="000000"/>
                  <w:bottom w:val="single" w:sz="4" w:space="0" w:color="000000"/>
                  <w:right w:val="single" w:sz="4" w:space="0" w:color="000000"/>
                </w:tcBorders>
                <w:shd w:val="clear" w:color="auto" w:fill="auto"/>
                <w:vAlign w:val="bottom"/>
              </w:tcPr>
              <w:p w14:paraId="300BE825" w14:textId="77777777" w:rsidR="00D92A84" w:rsidRDefault="00000000">
                <w:pPr>
                  <w:spacing w:after="0" w:line="240" w:lineRule="auto"/>
                  <w:jc w:val="left"/>
                </w:pPr>
                <w:r>
                  <w:t>Sektor</w:t>
                </w:r>
              </w:p>
            </w:tc>
            <w:tc>
              <w:tcPr>
                <w:tcW w:w="960" w:type="dxa"/>
                <w:tcBorders>
                  <w:top w:val="nil"/>
                  <w:left w:val="nil"/>
                  <w:bottom w:val="single" w:sz="4" w:space="0" w:color="000000"/>
                  <w:right w:val="single" w:sz="4" w:space="0" w:color="000000"/>
                </w:tcBorders>
                <w:shd w:val="clear" w:color="auto" w:fill="DCE6F1"/>
                <w:vAlign w:val="bottom"/>
              </w:tcPr>
              <w:p w14:paraId="53D5A410" w14:textId="77777777" w:rsidR="00D92A84" w:rsidRDefault="00000000">
                <w:pPr>
                  <w:spacing w:after="0" w:line="240" w:lineRule="auto"/>
                  <w:jc w:val="right"/>
                  <w:rPr>
                    <w:i/>
                  </w:rPr>
                </w:pPr>
                <w:r>
                  <w:rPr>
                    <w:i/>
                  </w:rPr>
                  <w:t>1655</w:t>
                </w:r>
              </w:p>
            </w:tc>
            <w:tc>
              <w:tcPr>
                <w:tcW w:w="960" w:type="dxa"/>
                <w:tcBorders>
                  <w:top w:val="nil"/>
                  <w:left w:val="nil"/>
                  <w:bottom w:val="single" w:sz="4" w:space="0" w:color="000000"/>
                  <w:right w:val="single" w:sz="4" w:space="0" w:color="000000"/>
                </w:tcBorders>
                <w:shd w:val="clear" w:color="auto" w:fill="B8CCE4"/>
                <w:vAlign w:val="bottom"/>
              </w:tcPr>
              <w:p w14:paraId="4603E4BC" w14:textId="77777777" w:rsidR="00D92A84" w:rsidRDefault="00000000">
                <w:pPr>
                  <w:spacing w:after="0" w:line="240" w:lineRule="auto"/>
                  <w:jc w:val="right"/>
                  <w:rPr>
                    <w:i/>
                  </w:rPr>
                </w:pPr>
                <w:r>
                  <w:rPr>
                    <w:i/>
                  </w:rPr>
                  <w:t>1522</w:t>
                </w:r>
              </w:p>
            </w:tc>
            <w:tc>
              <w:tcPr>
                <w:tcW w:w="960" w:type="dxa"/>
                <w:tcBorders>
                  <w:top w:val="nil"/>
                  <w:left w:val="nil"/>
                  <w:bottom w:val="single" w:sz="4" w:space="0" w:color="000000"/>
                  <w:right w:val="single" w:sz="4" w:space="0" w:color="000000"/>
                </w:tcBorders>
                <w:shd w:val="clear" w:color="auto" w:fill="95B3D7"/>
                <w:vAlign w:val="bottom"/>
              </w:tcPr>
              <w:p w14:paraId="1E6AE1DB" w14:textId="77777777" w:rsidR="00D92A84" w:rsidRDefault="00000000">
                <w:pPr>
                  <w:spacing w:after="0" w:line="240" w:lineRule="auto"/>
                  <w:jc w:val="right"/>
                  <w:rPr>
                    <w:i/>
                  </w:rPr>
                </w:pPr>
                <w:r>
                  <w:rPr>
                    <w:i/>
                  </w:rPr>
                  <w:t>886,3</w:t>
                </w:r>
              </w:p>
            </w:tc>
            <w:tc>
              <w:tcPr>
                <w:tcW w:w="960" w:type="dxa"/>
                <w:tcBorders>
                  <w:top w:val="nil"/>
                  <w:left w:val="nil"/>
                  <w:bottom w:val="single" w:sz="4" w:space="0" w:color="000000"/>
                  <w:right w:val="single" w:sz="4" w:space="0" w:color="000000"/>
                </w:tcBorders>
                <w:shd w:val="clear" w:color="auto" w:fill="B8CCE4"/>
                <w:vAlign w:val="bottom"/>
              </w:tcPr>
              <w:p w14:paraId="05675512" w14:textId="77777777" w:rsidR="00D92A84" w:rsidRDefault="00000000">
                <w:pPr>
                  <w:spacing w:after="0" w:line="240" w:lineRule="auto"/>
                  <w:jc w:val="right"/>
                  <w:rPr>
                    <w:i/>
                  </w:rPr>
                </w:pPr>
                <w:r>
                  <w:rPr>
                    <w:i/>
                  </w:rPr>
                  <w:t>804,6</w:t>
                </w:r>
              </w:p>
            </w:tc>
            <w:tc>
              <w:tcPr>
                <w:tcW w:w="960" w:type="dxa"/>
                <w:tcBorders>
                  <w:top w:val="nil"/>
                  <w:left w:val="nil"/>
                  <w:bottom w:val="single" w:sz="4" w:space="0" w:color="000000"/>
                  <w:right w:val="single" w:sz="4" w:space="0" w:color="000000"/>
                </w:tcBorders>
                <w:shd w:val="clear" w:color="auto" w:fill="DCE6F1"/>
                <w:vAlign w:val="bottom"/>
              </w:tcPr>
              <w:p w14:paraId="68374417" w14:textId="77777777" w:rsidR="00D92A84" w:rsidRDefault="00000000">
                <w:pPr>
                  <w:spacing w:after="0" w:line="240" w:lineRule="auto"/>
                  <w:jc w:val="right"/>
                  <w:rPr>
                    <w:i/>
                  </w:rPr>
                </w:pPr>
                <w:r>
                  <w:rPr>
                    <w:i/>
                  </w:rPr>
                  <w:t>216,9</w:t>
                </w:r>
              </w:p>
            </w:tc>
          </w:tr>
        </w:tbl>
      </w:sdtContent>
    </w:sdt>
    <w:p w14:paraId="3BEB2147" w14:textId="77777777" w:rsidR="00D92A84" w:rsidRDefault="00000000">
      <w:pPr>
        <w:spacing w:after="200" w:line="240" w:lineRule="auto"/>
        <w:jc w:val="center"/>
      </w:pPr>
      <w:bookmarkStart w:id="102" w:name="_heading=h.3jtnz0s" w:colFirst="0" w:colLast="0"/>
      <w:bookmarkEnd w:id="102"/>
      <w:r>
        <w:rPr>
          <w:i/>
          <w:color w:val="7F7F7F"/>
          <w:sz w:val="22"/>
          <w:szCs w:val="22"/>
        </w:rPr>
        <w:t>Tabela 34 Wskaźnik technicznego uzbrojenia pracy dla spółki JSW S.A., konkurencji oraz sektora</w:t>
      </w:r>
    </w:p>
    <w:p w14:paraId="466886C5" w14:textId="77777777" w:rsidR="00D92A84" w:rsidRDefault="00000000">
      <w:pPr>
        <w:keepNext/>
        <w:spacing w:after="0"/>
        <w:jc w:val="center"/>
      </w:pPr>
      <w:r>
        <w:rPr>
          <w:noProof/>
        </w:rPr>
        <w:drawing>
          <wp:inline distT="114300" distB="114300" distL="114300" distR="114300" wp14:anchorId="33BE2E80" wp14:editId="220AAB16">
            <wp:extent cx="5768030" cy="2222500"/>
            <wp:effectExtent l="0" t="0" r="0" b="0"/>
            <wp:docPr id="20665780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1"/>
                    <a:srcRect/>
                    <a:stretch>
                      <a:fillRect/>
                    </a:stretch>
                  </pic:blipFill>
                  <pic:spPr>
                    <a:xfrm>
                      <a:off x="0" y="0"/>
                      <a:ext cx="5768030" cy="2222500"/>
                    </a:xfrm>
                    <a:prstGeom prst="rect">
                      <a:avLst/>
                    </a:prstGeom>
                    <a:ln/>
                  </pic:spPr>
                </pic:pic>
              </a:graphicData>
            </a:graphic>
          </wp:inline>
        </w:drawing>
      </w:r>
    </w:p>
    <w:p w14:paraId="33071593" w14:textId="77777777" w:rsidR="00D92A84" w:rsidRDefault="00000000">
      <w:pPr>
        <w:spacing w:after="0" w:line="240" w:lineRule="auto"/>
        <w:jc w:val="center"/>
        <w:rPr>
          <w:b/>
          <w:i/>
          <w:sz w:val="28"/>
          <w:szCs w:val="28"/>
        </w:rPr>
      </w:pPr>
      <w:bookmarkStart w:id="103" w:name="_heading=h.1yyy98l" w:colFirst="0" w:colLast="0"/>
      <w:bookmarkEnd w:id="103"/>
      <w:r>
        <w:rPr>
          <w:i/>
          <w:color w:val="7F7F7F"/>
          <w:sz w:val="22"/>
          <w:szCs w:val="22"/>
        </w:rPr>
        <w:t>Wykres 21 Wykres dla wskaźnika technicznego uzbrojenia pracy</w:t>
      </w:r>
    </w:p>
    <w:p w14:paraId="31D3725C" w14:textId="77777777" w:rsidR="00D92A84" w:rsidRDefault="00000000">
      <w:r>
        <w:t>Wnioski:</w:t>
      </w:r>
    </w:p>
    <w:p w14:paraId="17D6F19D" w14:textId="77777777" w:rsidR="00D92A84" w:rsidRDefault="00000000">
      <w:pPr>
        <w:jc w:val="left"/>
      </w:pPr>
      <w:r>
        <w:t>Jeśli wskaźnik ten jest wysoki, może to oznaczać, że przedsiębiorstwo ma dobrze wykorzystane zasoby produkcyjne, co może przekładać się na wyższą wydajność, obniżenie kosztów produkcji oraz lepszą konkurencyjność na rynku. Z drugiej strony, niska wartość wskaźnika technicznego uzbrojenia pracy może sugerować, że przedsiębiorstwo nie wykorzystuje w pełni swojego potencjału produkcyjnego, co może prowadzić do marnotrawienia zasobów, wyższych kosztów produkcji oraz niższej konkurencyjności. Wykazujemy gorszy poziom wskaźnika zarówno w porównaniu do sektora jak i naszego konkurenta  co może nam mówić że gorzej wykorzystujemy nasze zasoby produkcyjne np. maszyny i przez to wykazujemy gorszą wydajność i możemy być mniej konkurencyjni.</w:t>
      </w:r>
    </w:p>
    <w:p w14:paraId="2BFFE4BC" w14:textId="77777777" w:rsidR="00D92A84" w:rsidRDefault="00D92A84">
      <w:pPr>
        <w:jc w:val="left"/>
      </w:pPr>
    </w:p>
    <w:p w14:paraId="12F6CBD4" w14:textId="77777777" w:rsidR="00D92A84" w:rsidRDefault="00000000">
      <w:pPr>
        <w:jc w:val="left"/>
        <w:rPr>
          <w:b/>
          <w:i/>
          <w:color w:val="000000"/>
        </w:rPr>
      </w:pPr>
      <w:r>
        <w:rPr>
          <w:b/>
          <w:i/>
          <w:color w:val="000000"/>
        </w:rPr>
        <w:t>WSKAŹNIK PRODUKTYWNOŚCI ŚRODKÓW TRWAŁYCH</w:t>
      </w:r>
      <w:r>
        <w:rPr>
          <w:color w:val="000000"/>
        </w:rPr>
        <w:t xml:space="preserve"> (5)</w:t>
      </w:r>
    </w:p>
    <w:p w14:paraId="20F63B17" w14:textId="77777777" w:rsidR="00D92A84" w:rsidRDefault="00000000">
      <w:pPr>
        <w:spacing w:line="276" w:lineRule="auto"/>
      </w:pPr>
      <w:hyperlink r:id="rId82">
        <w:r>
          <w:rPr>
            <w:color w:val="1155CC"/>
            <w:u w:val="single"/>
          </w:rPr>
          <w:t>https://www-1emis-1com-1m046psl3002d.han.bg.pwr.edu.pl/php/benchmark/sector/indicators?pc=PL&amp;subp=&amp;indu=2121&amp;gid=2</w:t>
        </w:r>
      </w:hyperlink>
      <w:r>
        <w:t xml:space="preserve"> - dane</w:t>
      </w:r>
    </w:p>
    <w:p w14:paraId="2145A83D" w14:textId="77777777" w:rsidR="00D92A84" w:rsidRDefault="00000000">
      <w:pPr>
        <w:spacing w:line="276" w:lineRule="auto"/>
      </w:pPr>
      <w:hyperlink r:id="rId83">
        <w:r>
          <w:rPr>
            <w:color w:val="1155CC"/>
            <w:u w:val="single"/>
          </w:rPr>
          <w:t>https://phavi.umcs.pl/at/attachments/2017/0508/102655-wskazniki-wzory-i-interpretacja.pdf</w:t>
        </w:r>
      </w:hyperlink>
      <w:r>
        <w:t xml:space="preserve"> - wzór</w:t>
      </w:r>
    </w:p>
    <w:p w14:paraId="0853FF8F" w14:textId="77777777" w:rsidR="00D92A84" w:rsidRDefault="00000000">
      <w:pPr>
        <w:spacing w:line="276" w:lineRule="auto"/>
      </w:pPr>
      <w:r>
        <w:t>Wskaźnik produktywności środków trwałych to miara efektywności wykorzystania majątku trwałego przedsiębiorstwa do generowania przychodów ze sprzedaży. Informuje on, ile przychodów przypada na jednostkę zaangażowanych środków trwałych.</w:t>
      </w:r>
    </w:p>
    <w:p w14:paraId="197FCACC" w14:textId="77777777" w:rsidR="00D92A84" w:rsidRDefault="00000000">
      <w:pPr>
        <w:spacing w:line="276" w:lineRule="auto"/>
      </w:pPr>
      <w:r>
        <w:t>Interpretacja wskaźnika:</w:t>
      </w:r>
    </w:p>
    <w:p w14:paraId="5693B047" w14:textId="77777777" w:rsidR="00D92A84" w:rsidRDefault="00000000">
      <w:pPr>
        <w:spacing w:line="276" w:lineRule="auto"/>
      </w:pPr>
      <w:r>
        <w:lastRenderedPageBreak/>
        <w:t>Im wyższa wartość wskaźnika, tym lepsza efektywność wykorzystania środków trwałych do generowania przychodów</w:t>
      </w:r>
    </w:p>
    <w:p w14:paraId="7ADE6829" w14:textId="77777777" w:rsidR="00D92A84" w:rsidRDefault="00000000">
      <w:pPr>
        <w:spacing w:line="276" w:lineRule="auto"/>
      </w:pPr>
      <w:r>
        <w:t>Wzrost wartości wskaźnika w porównaniu z latami poprzednimi oznacza poprawę produktywności majątku trwałego.</w:t>
      </w:r>
    </w:p>
    <w:p w14:paraId="414EDAF7" w14:textId="77777777" w:rsidR="00D92A84" w:rsidRDefault="00000000">
      <w:pPr>
        <w:spacing w:line="276" w:lineRule="auto"/>
      </w:pPr>
      <w:r>
        <w:t>Niski poziom wskaźnika może sygnalizować niewykorzystany potencjał środków trwałych do generowania przychodów.</w:t>
      </w:r>
    </w:p>
    <w:p w14:paraId="09330921" w14:textId="77777777" w:rsidR="00D92A84" w:rsidRDefault="00000000">
      <w:pPr>
        <w:spacing w:line="276" w:lineRule="auto"/>
      </w:pPr>
      <w:r>
        <w:t xml:space="preserve">Wskaźnik produktywności środków trwałych informuje, jak efektywnie przedsiębiorstwo wykorzystuje posiadane maszyny, urządzenia, budynki i grunty do prowadzenia działalności operacyjnej i osiągania przychodów ze sprzedaży. Pozwala on ocenić rentowność inwestycji w środki trwałe. Wysoka wartość tego wskaźnika jest pożądana, gdyż świadczy o sprawnym angażowaniu majątku trwałego w procesy gospodarcze i generowanie przychodów. Regularny monitoring i porównanie z konkurencją umożliwia ocenę produktywności zainwestowanego kapitału w środki </w:t>
      </w:r>
      <w:proofErr w:type="spellStart"/>
      <w:r>
        <w:t>trwałe.ów</w:t>
      </w:r>
      <w:proofErr w:type="spellEnd"/>
      <w:r>
        <w:t xml:space="preserve"> przypada na jednostkę zaangażowanych środków trwałych.</w:t>
      </w:r>
    </w:p>
    <w:p w14:paraId="05F1F0D6" w14:textId="77777777" w:rsidR="00D92A84" w:rsidRDefault="00000000">
      <w:pPr>
        <w:spacing w:line="276" w:lineRule="auto"/>
      </w:pPr>
      <w:r>
        <w:t>WZÓR:</w:t>
      </w:r>
    </w:p>
    <w:p w14:paraId="2DB0FDE9" w14:textId="77777777" w:rsidR="00D92A84" w:rsidRDefault="00000000">
      <w:pPr>
        <w:spacing w:line="276" w:lineRule="auto"/>
      </w:pPr>
      <w:r>
        <w:t>PRZYCHODY NETTO ZE SPRZEDAŻY / PRZECIĘTNY STAN ŚRODKÓW TRWAŁYCH</w:t>
      </w:r>
    </w:p>
    <w:tbl>
      <w:tblPr>
        <w:tblStyle w:val="afffff9"/>
        <w:tblW w:w="8659" w:type="dxa"/>
        <w:tblInd w:w="0" w:type="dxa"/>
        <w:tblLayout w:type="fixed"/>
        <w:tblLook w:val="0400" w:firstRow="0" w:lastRow="0" w:firstColumn="0" w:lastColumn="0" w:noHBand="0" w:noVBand="1"/>
      </w:tblPr>
      <w:tblGrid>
        <w:gridCol w:w="3539"/>
        <w:gridCol w:w="1040"/>
        <w:gridCol w:w="1040"/>
        <w:gridCol w:w="1040"/>
        <w:gridCol w:w="1040"/>
        <w:gridCol w:w="960"/>
      </w:tblGrid>
      <w:tr w:rsidR="00D92A84" w14:paraId="52DBC573" w14:textId="77777777">
        <w:trPr>
          <w:trHeight w:val="312"/>
        </w:trPr>
        <w:tc>
          <w:tcPr>
            <w:tcW w:w="3539"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7A09A803" w14:textId="77777777" w:rsidR="00D92A84" w:rsidRDefault="00000000">
            <w:pPr>
              <w:jc w:val="left"/>
              <w:rPr>
                <w:b/>
                <w:color w:val="000000"/>
              </w:rPr>
            </w:pPr>
            <w:bookmarkStart w:id="104" w:name="_heading=h.4iylrwe" w:colFirst="0" w:colLast="0"/>
            <w:bookmarkEnd w:id="104"/>
            <w:r>
              <w:rPr>
                <w:b/>
                <w:color w:val="000000"/>
              </w:rPr>
              <w:t>WSKAŹNIK PRODUKTYWNOŚCI ŚRODKÓW TRWAŁYCH</w:t>
            </w:r>
          </w:p>
        </w:tc>
        <w:tc>
          <w:tcPr>
            <w:tcW w:w="1040" w:type="dxa"/>
            <w:tcBorders>
              <w:top w:val="single" w:sz="4" w:space="0" w:color="000000"/>
              <w:left w:val="nil"/>
              <w:bottom w:val="single" w:sz="4" w:space="0" w:color="000000"/>
              <w:right w:val="single" w:sz="4" w:space="0" w:color="000000"/>
            </w:tcBorders>
            <w:shd w:val="clear" w:color="auto" w:fill="DCE6F1"/>
            <w:vAlign w:val="center"/>
          </w:tcPr>
          <w:p w14:paraId="5F7F6928" w14:textId="77777777" w:rsidR="00D92A84" w:rsidRDefault="00000000">
            <w:pPr>
              <w:jc w:val="center"/>
              <w:rPr>
                <w:b/>
                <w:color w:val="000000"/>
              </w:rPr>
            </w:pPr>
            <w:r>
              <w:rPr>
                <w:b/>
                <w:color w:val="000000"/>
              </w:rPr>
              <w:t>2018</w:t>
            </w:r>
          </w:p>
        </w:tc>
        <w:tc>
          <w:tcPr>
            <w:tcW w:w="1040" w:type="dxa"/>
            <w:tcBorders>
              <w:top w:val="single" w:sz="4" w:space="0" w:color="000000"/>
              <w:left w:val="nil"/>
              <w:bottom w:val="single" w:sz="4" w:space="0" w:color="000000"/>
              <w:right w:val="single" w:sz="4" w:space="0" w:color="000000"/>
            </w:tcBorders>
            <w:shd w:val="clear" w:color="auto" w:fill="B8CCE4"/>
            <w:vAlign w:val="center"/>
          </w:tcPr>
          <w:p w14:paraId="35F21D4A" w14:textId="77777777" w:rsidR="00D92A84" w:rsidRDefault="00000000">
            <w:pPr>
              <w:jc w:val="center"/>
              <w:rPr>
                <w:b/>
                <w:color w:val="000000"/>
              </w:rPr>
            </w:pPr>
            <w:r>
              <w:rPr>
                <w:b/>
                <w:color w:val="000000"/>
              </w:rPr>
              <w:t>2019</w:t>
            </w:r>
          </w:p>
        </w:tc>
        <w:tc>
          <w:tcPr>
            <w:tcW w:w="1040" w:type="dxa"/>
            <w:tcBorders>
              <w:top w:val="single" w:sz="4" w:space="0" w:color="000000"/>
              <w:left w:val="nil"/>
              <w:bottom w:val="single" w:sz="4" w:space="0" w:color="000000"/>
              <w:right w:val="single" w:sz="4" w:space="0" w:color="000000"/>
            </w:tcBorders>
            <w:shd w:val="clear" w:color="auto" w:fill="95B3D7"/>
            <w:vAlign w:val="center"/>
          </w:tcPr>
          <w:p w14:paraId="245A8018" w14:textId="77777777" w:rsidR="00D92A84" w:rsidRDefault="00000000">
            <w:pPr>
              <w:jc w:val="center"/>
              <w:rPr>
                <w:b/>
                <w:color w:val="000000"/>
              </w:rPr>
            </w:pPr>
            <w:r>
              <w:rPr>
                <w:b/>
                <w:color w:val="000000"/>
              </w:rPr>
              <w:t>2020</w:t>
            </w:r>
          </w:p>
        </w:tc>
        <w:tc>
          <w:tcPr>
            <w:tcW w:w="1040" w:type="dxa"/>
            <w:tcBorders>
              <w:top w:val="single" w:sz="4" w:space="0" w:color="000000"/>
              <w:left w:val="nil"/>
              <w:bottom w:val="single" w:sz="4" w:space="0" w:color="000000"/>
              <w:right w:val="single" w:sz="4" w:space="0" w:color="000000"/>
            </w:tcBorders>
            <w:shd w:val="clear" w:color="auto" w:fill="B8CCE4"/>
            <w:vAlign w:val="center"/>
          </w:tcPr>
          <w:p w14:paraId="3EF0D4E3" w14:textId="77777777" w:rsidR="00D92A84" w:rsidRDefault="00000000">
            <w:pPr>
              <w:jc w:val="center"/>
              <w:rPr>
                <w:b/>
                <w:color w:val="000000"/>
              </w:rPr>
            </w:pPr>
            <w:r>
              <w:rPr>
                <w:b/>
                <w:color w:val="000000"/>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3823DCD6" w14:textId="77777777" w:rsidR="00D92A84" w:rsidRDefault="00000000">
            <w:pPr>
              <w:jc w:val="center"/>
              <w:rPr>
                <w:b/>
                <w:color w:val="000000"/>
              </w:rPr>
            </w:pPr>
            <w:r>
              <w:rPr>
                <w:b/>
                <w:color w:val="000000"/>
              </w:rPr>
              <w:t>2022</w:t>
            </w:r>
          </w:p>
        </w:tc>
      </w:tr>
      <w:tr w:rsidR="00D92A84" w14:paraId="302E6050" w14:textId="77777777">
        <w:trPr>
          <w:trHeight w:val="312"/>
        </w:trPr>
        <w:tc>
          <w:tcPr>
            <w:tcW w:w="3539" w:type="dxa"/>
            <w:tcBorders>
              <w:top w:val="nil"/>
              <w:left w:val="single" w:sz="4" w:space="0" w:color="000000"/>
              <w:bottom w:val="single" w:sz="4" w:space="0" w:color="000000"/>
              <w:right w:val="single" w:sz="4" w:space="0" w:color="000000"/>
            </w:tcBorders>
            <w:shd w:val="clear" w:color="auto" w:fill="auto"/>
            <w:vAlign w:val="bottom"/>
          </w:tcPr>
          <w:p w14:paraId="5432A019" w14:textId="77777777" w:rsidR="00D92A84" w:rsidRDefault="00000000">
            <w:pPr>
              <w:jc w:val="left"/>
              <w:rPr>
                <w:color w:val="000000"/>
              </w:rPr>
            </w:pPr>
            <w:r>
              <w:rPr>
                <w:color w:val="000000"/>
              </w:rPr>
              <w:t>JSW S.A</w:t>
            </w:r>
          </w:p>
        </w:tc>
        <w:tc>
          <w:tcPr>
            <w:tcW w:w="1040" w:type="dxa"/>
            <w:tcBorders>
              <w:top w:val="nil"/>
              <w:left w:val="nil"/>
              <w:bottom w:val="single" w:sz="4" w:space="0" w:color="000000"/>
              <w:right w:val="single" w:sz="4" w:space="0" w:color="000000"/>
            </w:tcBorders>
            <w:shd w:val="clear" w:color="auto" w:fill="DCE6F1"/>
            <w:vAlign w:val="bottom"/>
          </w:tcPr>
          <w:p w14:paraId="3534B853" w14:textId="77777777" w:rsidR="00D92A84" w:rsidRDefault="00000000">
            <w:pPr>
              <w:jc w:val="right"/>
              <w:rPr>
                <w:i/>
                <w:color w:val="000000"/>
              </w:rPr>
            </w:pPr>
            <w:r>
              <w:rPr>
                <w:i/>
                <w:color w:val="000000"/>
              </w:rPr>
              <w:t>1,07</w:t>
            </w:r>
          </w:p>
        </w:tc>
        <w:tc>
          <w:tcPr>
            <w:tcW w:w="1040" w:type="dxa"/>
            <w:tcBorders>
              <w:top w:val="nil"/>
              <w:left w:val="nil"/>
              <w:bottom w:val="single" w:sz="4" w:space="0" w:color="000000"/>
              <w:right w:val="single" w:sz="4" w:space="0" w:color="000000"/>
            </w:tcBorders>
            <w:shd w:val="clear" w:color="auto" w:fill="B8CCE4"/>
            <w:vAlign w:val="bottom"/>
          </w:tcPr>
          <w:p w14:paraId="42900871" w14:textId="77777777" w:rsidR="00D92A84" w:rsidRDefault="00000000">
            <w:pPr>
              <w:jc w:val="right"/>
              <w:rPr>
                <w:i/>
                <w:color w:val="000000"/>
              </w:rPr>
            </w:pPr>
            <w:r>
              <w:rPr>
                <w:i/>
                <w:color w:val="000000"/>
              </w:rPr>
              <w:t>0,79</w:t>
            </w:r>
          </w:p>
        </w:tc>
        <w:tc>
          <w:tcPr>
            <w:tcW w:w="1040" w:type="dxa"/>
            <w:tcBorders>
              <w:top w:val="nil"/>
              <w:left w:val="nil"/>
              <w:bottom w:val="single" w:sz="4" w:space="0" w:color="000000"/>
              <w:right w:val="single" w:sz="4" w:space="0" w:color="000000"/>
            </w:tcBorders>
            <w:shd w:val="clear" w:color="auto" w:fill="95B3D7"/>
            <w:vAlign w:val="bottom"/>
          </w:tcPr>
          <w:p w14:paraId="2AA0AB0C" w14:textId="77777777" w:rsidR="00D92A84" w:rsidRDefault="00000000">
            <w:pPr>
              <w:jc w:val="right"/>
              <w:rPr>
                <w:i/>
                <w:color w:val="000000"/>
              </w:rPr>
            </w:pPr>
            <w:r>
              <w:rPr>
                <w:i/>
                <w:color w:val="000000"/>
              </w:rPr>
              <w:t>0,60</w:t>
            </w:r>
          </w:p>
        </w:tc>
        <w:tc>
          <w:tcPr>
            <w:tcW w:w="1040" w:type="dxa"/>
            <w:tcBorders>
              <w:top w:val="nil"/>
              <w:left w:val="nil"/>
              <w:bottom w:val="single" w:sz="4" w:space="0" w:color="000000"/>
              <w:right w:val="single" w:sz="4" w:space="0" w:color="000000"/>
            </w:tcBorders>
            <w:shd w:val="clear" w:color="auto" w:fill="B8CCE4"/>
            <w:vAlign w:val="bottom"/>
          </w:tcPr>
          <w:p w14:paraId="70CEB696" w14:textId="77777777" w:rsidR="00D92A84" w:rsidRDefault="00000000">
            <w:pPr>
              <w:jc w:val="right"/>
              <w:rPr>
                <w:i/>
                <w:color w:val="000000"/>
              </w:rPr>
            </w:pPr>
            <w:r>
              <w:rPr>
                <w:i/>
                <w:color w:val="000000"/>
              </w:rPr>
              <w:t>0,90</w:t>
            </w:r>
          </w:p>
        </w:tc>
        <w:tc>
          <w:tcPr>
            <w:tcW w:w="960" w:type="dxa"/>
            <w:tcBorders>
              <w:top w:val="nil"/>
              <w:left w:val="nil"/>
              <w:bottom w:val="single" w:sz="4" w:space="0" w:color="000000"/>
              <w:right w:val="single" w:sz="4" w:space="0" w:color="000000"/>
            </w:tcBorders>
            <w:shd w:val="clear" w:color="auto" w:fill="DCE6F1"/>
            <w:vAlign w:val="bottom"/>
          </w:tcPr>
          <w:p w14:paraId="453F806B" w14:textId="77777777" w:rsidR="00D92A84" w:rsidRDefault="00000000">
            <w:pPr>
              <w:jc w:val="right"/>
              <w:rPr>
                <w:i/>
                <w:color w:val="000000"/>
              </w:rPr>
            </w:pPr>
            <w:r>
              <w:rPr>
                <w:i/>
                <w:color w:val="000000"/>
              </w:rPr>
              <w:t>1,30</w:t>
            </w:r>
          </w:p>
        </w:tc>
      </w:tr>
      <w:tr w:rsidR="00D92A84" w14:paraId="43DFAA2A" w14:textId="77777777">
        <w:trPr>
          <w:trHeight w:val="312"/>
        </w:trPr>
        <w:tc>
          <w:tcPr>
            <w:tcW w:w="3539" w:type="dxa"/>
            <w:tcBorders>
              <w:top w:val="nil"/>
              <w:left w:val="single" w:sz="4" w:space="0" w:color="000000"/>
              <w:bottom w:val="single" w:sz="4" w:space="0" w:color="000000"/>
              <w:right w:val="single" w:sz="4" w:space="0" w:color="000000"/>
            </w:tcBorders>
            <w:shd w:val="clear" w:color="auto" w:fill="auto"/>
            <w:vAlign w:val="bottom"/>
          </w:tcPr>
          <w:p w14:paraId="7E31B5ED" w14:textId="77777777" w:rsidR="00D92A84" w:rsidRDefault="00000000">
            <w:pPr>
              <w:jc w:val="left"/>
              <w:rPr>
                <w:color w:val="000000"/>
              </w:rPr>
            </w:pPr>
            <w:r>
              <w:rPr>
                <w:color w:val="000000"/>
              </w:rPr>
              <w:t>Bogdanka S.A</w:t>
            </w:r>
          </w:p>
        </w:tc>
        <w:tc>
          <w:tcPr>
            <w:tcW w:w="1040" w:type="dxa"/>
            <w:tcBorders>
              <w:top w:val="nil"/>
              <w:left w:val="nil"/>
              <w:bottom w:val="single" w:sz="4" w:space="0" w:color="000000"/>
              <w:right w:val="single" w:sz="4" w:space="0" w:color="000000"/>
            </w:tcBorders>
            <w:shd w:val="clear" w:color="auto" w:fill="DCE6F1"/>
            <w:vAlign w:val="bottom"/>
          </w:tcPr>
          <w:p w14:paraId="541D2F45" w14:textId="77777777" w:rsidR="00D92A84" w:rsidRDefault="00000000">
            <w:pPr>
              <w:jc w:val="right"/>
              <w:rPr>
                <w:i/>
                <w:color w:val="000000"/>
              </w:rPr>
            </w:pPr>
            <w:r>
              <w:rPr>
                <w:i/>
                <w:color w:val="000000"/>
              </w:rPr>
              <w:t>0,51</w:t>
            </w:r>
          </w:p>
        </w:tc>
        <w:tc>
          <w:tcPr>
            <w:tcW w:w="1040" w:type="dxa"/>
            <w:tcBorders>
              <w:top w:val="nil"/>
              <w:left w:val="nil"/>
              <w:bottom w:val="single" w:sz="4" w:space="0" w:color="000000"/>
              <w:right w:val="single" w:sz="4" w:space="0" w:color="000000"/>
            </w:tcBorders>
            <w:shd w:val="clear" w:color="auto" w:fill="B8CCE4"/>
            <w:vAlign w:val="bottom"/>
          </w:tcPr>
          <w:p w14:paraId="7EAB52BD" w14:textId="77777777" w:rsidR="00D92A84" w:rsidRDefault="00000000">
            <w:pPr>
              <w:jc w:val="right"/>
              <w:rPr>
                <w:i/>
                <w:color w:val="000000"/>
              </w:rPr>
            </w:pPr>
            <w:r>
              <w:rPr>
                <w:i/>
                <w:color w:val="000000"/>
              </w:rPr>
              <w:t>0,62</w:t>
            </w:r>
          </w:p>
        </w:tc>
        <w:tc>
          <w:tcPr>
            <w:tcW w:w="1040" w:type="dxa"/>
            <w:tcBorders>
              <w:top w:val="nil"/>
              <w:left w:val="nil"/>
              <w:bottom w:val="single" w:sz="4" w:space="0" w:color="000000"/>
              <w:right w:val="single" w:sz="4" w:space="0" w:color="000000"/>
            </w:tcBorders>
            <w:shd w:val="clear" w:color="auto" w:fill="95B3D7"/>
            <w:vAlign w:val="bottom"/>
          </w:tcPr>
          <w:p w14:paraId="0D92135A" w14:textId="77777777" w:rsidR="00D92A84" w:rsidRDefault="00000000">
            <w:pPr>
              <w:jc w:val="right"/>
              <w:rPr>
                <w:i/>
                <w:color w:val="000000"/>
              </w:rPr>
            </w:pPr>
            <w:r>
              <w:rPr>
                <w:i/>
                <w:color w:val="000000"/>
              </w:rPr>
              <w:t>1,01</w:t>
            </w:r>
          </w:p>
        </w:tc>
        <w:tc>
          <w:tcPr>
            <w:tcW w:w="1040" w:type="dxa"/>
            <w:tcBorders>
              <w:top w:val="nil"/>
              <w:left w:val="nil"/>
              <w:bottom w:val="single" w:sz="4" w:space="0" w:color="000000"/>
              <w:right w:val="single" w:sz="4" w:space="0" w:color="000000"/>
            </w:tcBorders>
            <w:shd w:val="clear" w:color="auto" w:fill="B8CCE4"/>
            <w:vAlign w:val="bottom"/>
          </w:tcPr>
          <w:p w14:paraId="37FD0C62" w14:textId="77777777" w:rsidR="00D92A84" w:rsidRDefault="00000000">
            <w:pPr>
              <w:jc w:val="right"/>
              <w:rPr>
                <w:i/>
                <w:color w:val="000000"/>
              </w:rPr>
            </w:pPr>
            <w:r>
              <w:rPr>
                <w:i/>
                <w:color w:val="000000"/>
              </w:rPr>
              <w:t>0,74</w:t>
            </w:r>
          </w:p>
        </w:tc>
        <w:tc>
          <w:tcPr>
            <w:tcW w:w="960" w:type="dxa"/>
            <w:tcBorders>
              <w:top w:val="nil"/>
              <w:left w:val="nil"/>
              <w:bottom w:val="single" w:sz="4" w:space="0" w:color="000000"/>
              <w:right w:val="single" w:sz="4" w:space="0" w:color="000000"/>
            </w:tcBorders>
            <w:shd w:val="clear" w:color="auto" w:fill="DCE6F1"/>
            <w:vAlign w:val="bottom"/>
          </w:tcPr>
          <w:p w14:paraId="01D0D749" w14:textId="77777777" w:rsidR="00D92A84" w:rsidRDefault="00000000">
            <w:pPr>
              <w:jc w:val="right"/>
              <w:rPr>
                <w:i/>
                <w:color w:val="000000"/>
              </w:rPr>
            </w:pPr>
            <w:r>
              <w:rPr>
                <w:i/>
                <w:color w:val="000000"/>
              </w:rPr>
              <w:t>0,75</w:t>
            </w:r>
          </w:p>
        </w:tc>
      </w:tr>
      <w:tr w:rsidR="00D92A84" w14:paraId="2A99ABB8" w14:textId="77777777">
        <w:trPr>
          <w:trHeight w:val="312"/>
        </w:trPr>
        <w:tc>
          <w:tcPr>
            <w:tcW w:w="3539" w:type="dxa"/>
            <w:tcBorders>
              <w:top w:val="nil"/>
              <w:left w:val="single" w:sz="4" w:space="0" w:color="000000"/>
              <w:bottom w:val="single" w:sz="4" w:space="0" w:color="000000"/>
              <w:right w:val="single" w:sz="4" w:space="0" w:color="000000"/>
            </w:tcBorders>
            <w:shd w:val="clear" w:color="auto" w:fill="auto"/>
            <w:vAlign w:val="bottom"/>
          </w:tcPr>
          <w:p w14:paraId="768FF243" w14:textId="77777777" w:rsidR="00D92A84" w:rsidRDefault="00000000">
            <w:pPr>
              <w:jc w:val="left"/>
              <w:rPr>
                <w:color w:val="000000"/>
              </w:rPr>
            </w:pPr>
            <w:r>
              <w:rPr>
                <w:color w:val="000000"/>
              </w:rPr>
              <w:t>Sektor</w:t>
            </w:r>
          </w:p>
        </w:tc>
        <w:tc>
          <w:tcPr>
            <w:tcW w:w="1040" w:type="dxa"/>
            <w:tcBorders>
              <w:top w:val="nil"/>
              <w:left w:val="nil"/>
              <w:bottom w:val="single" w:sz="4" w:space="0" w:color="000000"/>
              <w:right w:val="single" w:sz="4" w:space="0" w:color="000000"/>
            </w:tcBorders>
            <w:shd w:val="clear" w:color="auto" w:fill="DCE6F1"/>
            <w:vAlign w:val="bottom"/>
          </w:tcPr>
          <w:p w14:paraId="0B4DDF7E" w14:textId="77777777" w:rsidR="00D92A84" w:rsidRDefault="00000000">
            <w:pPr>
              <w:jc w:val="right"/>
              <w:rPr>
                <w:i/>
                <w:color w:val="000000"/>
              </w:rPr>
            </w:pPr>
            <w:r>
              <w:rPr>
                <w:i/>
                <w:color w:val="000000"/>
              </w:rPr>
              <w:t>0,49</w:t>
            </w:r>
          </w:p>
        </w:tc>
        <w:tc>
          <w:tcPr>
            <w:tcW w:w="1040" w:type="dxa"/>
            <w:tcBorders>
              <w:top w:val="nil"/>
              <w:left w:val="nil"/>
              <w:bottom w:val="single" w:sz="4" w:space="0" w:color="000000"/>
              <w:right w:val="single" w:sz="4" w:space="0" w:color="000000"/>
            </w:tcBorders>
            <w:shd w:val="clear" w:color="auto" w:fill="B8CCE4"/>
            <w:vAlign w:val="bottom"/>
          </w:tcPr>
          <w:p w14:paraId="45838EA9" w14:textId="77777777" w:rsidR="00D92A84" w:rsidRDefault="00000000">
            <w:pPr>
              <w:jc w:val="right"/>
              <w:rPr>
                <w:i/>
                <w:color w:val="000000"/>
              </w:rPr>
            </w:pPr>
            <w:r>
              <w:rPr>
                <w:i/>
                <w:color w:val="000000"/>
              </w:rPr>
              <w:t>0,61</w:t>
            </w:r>
          </w:p>
        </w:tc>
        <w:tc>
          <w:tcPr>
            <w:tcW w:w="1040" w:type="dxa"/>
            <w:tcBorders>
              <w:top w:val="nil"/>
              <w:left w:val="nil"/>
              <w:bottom w:val="single" w:sz="4" w:space="0" w:color="000000"/>
              <w:right w:val="single" w:sz="4" w:space="0" w:color="000000"/>
            </w:tcBorders>
            <w:shd w:val="clear" w:color="auto" w:fill="95B3D7"/>
            <w:vAlign w:val="bottom"/>
          </w:tcPr>
          <w:p w14:paraId="6304B179" w14:textId="77777777" w:rsidR="00D92A84" w:rsidRDefault="00000000">
            <w:pPr>
              <w:jc w:val="right"/>
              <w:rPr>
                <w:i/>
                <w:color w:val="000000"/>
              </w:rPr>
            </w:pPr>
            <w:r>
              <w:rPr>
                <w:i/>
                <w:color w:val="000000"/>
              </w:rPr>
              <w:t>0,67</w:t>
            </w:r>
          </w:p>
        </w:tc>
        <w:tc>
          <w:tcPr>
            <w:tcW w:w="1040" w:type="dxa"/>
            <w:tcBorders>
              <w:top w:val="nil"/>
              <w:left w:val="nil"/>
              <w:bottom w:val="single" w:sz="4" w:space="0" w:color="000000"/>
              <w:right w:val="single" w:sz="4" w:space="0" w:color="000000"/>
            </w:tcBorders>
            <w:shd w:val="clear" w:color="auto" w:fill="B8CCE4"/>
            <w:vAlign w:val="bottom"/>
          </w:tcPr>
          <w:p w14:paraId="4619651E" w14:textId="77777777" w:rsidR="00D92A84" w:rsidRDefault="00000000">
            <w:pPr>
              <w:jc w:val="right"/>
              <w:rPr>
                <w:i/>
                <w:color w:val="000000"/>
              </w:rPr>
            </w:pPr>
            <w:r>
              <w:rPr>
                <w:i/>
                <w:color w:val="000000"/>
              </w:rPr>
              <w:t>0,74</w:t>
            </w:r>
          </w:p>
        </w:tc>
        <w:tc>
          <w:tcPr>
            <w:tcW w:w="960" w:type="dxa"/>
            <w:tcBorders>
              <w:top w:val="nil"/>
              <w:left w:val="nil"/>
              <w:bottom w:val="single" w:sz="4" w:space="0" w:color="000000"/>
              <w:right w:val="single" w:sz="4" w:space="0" w:color="000000"/>
            </w:tcBorders>
            <w:shd w:val="clear" w:color="auto" w:fill="DCE6F1"/>
            <w:vAlign w:val="bottom"/>
          </w:tcPr>
          <w:p w14:paraId="57491AE5" w14:textId="77777777" w:rsidR="00D92A84" w:rsidRDefault="00000000">
            <w:pPr>
              <w:jc w:val="right"/>
              <w:rPr>
                <w:i/>
                <w:color w:val="000000"/>
              </w:rPr>
            </w:pPr>
            <w:r>
              <w:rPr>
                <w:i/>
                <w:color w:val="000000"/>
              </w:rPr>
              <w:t>0,66</w:t>
            </w:r>
          </w:p>
        </w:tc>
      </w:tr>
    </w:tbl>
    <w:p w14:paraId="645D743A" w14:textId="77777777" w:rsidR="00D92A84" w:rsidRDefault="00000000">
      <w:pPr>
        <w:pBdr>
          <w:top w:val="nil"/>
          <w:left w:val="nil"/>
          <w:bottom w:val="nil"/>
          <w:right w:val="nil"/>
          <w:between w:val="nil"/>
        </w:pBdr>
        <w:spacing w:after="200" w:line="240" w:lineRule="auto"/>
        <w:jc w:val="center"/>
      </w:pPr>
      <w:bookmarkStart w:id="105" w:name="_heading=h.2y3w247" w:colFirst="0" w:colLast="0"/>
      <w:bookmarkEnd w:id="105"/>
      <w:r>
        <w:rPr>
          <w:i/>
          <w:color w:val="7F7F7F"/>
          <w:sz w:val="22"/>
          <w:szCs w:val="22"/>
        </w:rPr>
        <w:t>Tabela 35 Wskaźnik produktywności środków trwałych dla spółki JSW S.A., konkurencji oraz sektora</w:t>
      </w:r>
    </w:p>
    <w:p w14:paraId="7040D2B9" w14:textId="77777777" w:rsidR="00D92A84" w:rsidRDefault="00000000">
      <w:pPr>
        <w:keepNext/>
        <w:spacing w:after="0"/>
      </w:pPr>
      <w:r>
        <w:rPr>
          <w:noProof/>
        </w:rPr>
        <w:drawing>
          <wp:inline distT="114300" distB="114300" distL="114300" distR="114300" wp14:anchorId="0E522284" wp14:editId="0002EC49">
            <wp:extent cx="5768030" cy="2565400"/>
            <wp:effectExtent l="0" t="0" r="0" b="0"/>
            <wp:docPr id="20665780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4"/>
                    <a:srcRect/>
                    <a:stretch>
                      <a:fillRect/>
                    </a:stretch>
                  </pic:blipFill>
                  <pic:spPr>
                    <a:xfrm>
                      <a:off x="0" y="0"/>
                      <a:ext cx="5768030" cy="2565400"/>
                    </a:xfrm>
                    <a:prstGeom prst="rect">
                      <a:avLst/>
                    </a:prstGeom>
                    <a:ln/>
                  </pic:spPr>
                </pic:pic>
              </a:graphicData>
            </a:graphic>
          </wp:inline>
        </w:drawing>
      </w:r>
    </w:p>
    <w:p w14:paraId="01E0F481" w14:textId="77777777" w:rsidR="00D92A84" w:rsidRDefault="00D92A84">
      <w:pPr>
        <w:keepNext/>
        <w:spacing w:after="0"/>
      </w:pPr>
    </w:p>
    <w:p w14:paraId="2E109E8E"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06" w:name="_heading=h.1d96cc0" w:colFirst="0" w:colLast="0"/>
      <w:bookmarkEnd w:id="106"/>
      <w:r>
        <w:rPr>
          <w:i/>
          <w:color w:val="7F7F7F"/>
          <w:sz w:val="22"/>
          <w:szCs w:val="22"/>
        </w:rPr>
        <w:t>Wykres 22 Wykres dla wskaźnika produktywności środków trwałych</w:t>
      </w:r>
    </w:p>
    <w:p w14:paraId="4E9F6F13" w14:textId="77777777" w:rsidR="00D92A84" w:rsidRDefault="00D92A84"/>
    <w:p w14:paraId="5575134D" w14:textId="77777777" w:rsidR="00D92A84" w:rsidRDefault="00000000">
      <w:r>
        <w:t>Wnioski:</w:t>
      </w:r>
    </w:p>
    <w:p w14:paraId="0772644B" w14:textId="77777777" w:rsidR="00D92A84" w:rsidRDefault="00000000">
      <w:r>
        <w:lastRenderedPageBreak/>
        <w:t>W przypadku JSW S.A. wartość wskaźnika wahała się w przedziale 0,60-1,30. Najniższy poziom odnotowano w 2020 roku, co może świadczyć o problemie podczas wybuchu pandemii. Jednak w kolejnych latach nastąpił znaczący wzrost wskaźnika, osiągając rekordową wartość 1,30 w 2022 roku. Sugeruje to poprawę produktywności majątku trwałego i efektywniejsze wykorzystanie posiadanych maszyn, urządzeń i budynków do prowadzenia działalności operacyjnej.</w:t>
      </w:r>
    </w:p>
    <w:p w14:paraId="4A7E3343" w14:textId="77777777" w:rsidR="00D92A84" w:rsidRDefault="00000000">
      <w:r>
        <w:t>Bogdanka S.A. charakteryzowała się niższymi wartościami wskaźnika w porównaniu do JSW S.A., wahającymi się w przedziale 0,51-1,01. Najwyższy poziom odnotowano w 2020 roku, co może oznaczać, że spółka wykorzystywała wówczas w pełni potencjał środków trwałych do generowania przychodów - co może wydawać się dziwne ponieważ nasza spółka odnotowała najgorszy poziom tego wskaźnika. Jednak w kolejnych latach wskaźnik obniżył się i utrzymywał na poziomie około 0,75, co może sygnalizować niewykorzystany potencjał majątku trwałego.</w:t>
      </w:r>
    </w:p>
    <w:p w14:paraId="66817D03" w14:textId="77777777" w:rsidR="00D92A84" w:rsidRDefault="00000000">
      <w:r>
        <w:t>Sytuacja w całym sektorze również nie przedstawiała się korzystnie. Wskaźnik produktywności środków trwałych wahał się w przedziale od 0,49 do 0,74, przy czym w latach 2018-2019 przyjmował najniższe wartości. Może to świadczyć o niewykorzystanym potencjale środków trwałych do generowania przychodów w skali całego sektora. Dopiero w latach 2020-2021 nastąpił wzrost wskaźnika do 0,67-0,74, co może sygnalizować poprawę produktywności majątku trwałego.</w:t>
      </w:r>
    </w:p>
    <w:p w14:paraId="10A5B69B" w14:textId="77777777" w:rsidR="00D92A84" w:rsidRDefault="00000000">
      <w:r>
        <w:t>Porównując spółki z sektorem, JSW S.A. wyróżniała się znaczącą poprawą wskaźnika produktywności środków trwałych w ostatnich latach, podczas gdy Bogdanka S.A. i cały sektor nie wykazywały tak pozytywnych trendów. Może to sugerować lepsze zarządzanie majątkiem trwałym i jego efektywniejsze wykorzystanie do generowania przychodów w JSW S.A. w porównaniu do konkurencji.</w:t>
      </w:r>
    </w:p>
    <w:p w14:paraId="405B1BF8" w14:textId="77777777" w:rsidR="00D92A84" w:rsidRDefault="00D92A84"/>
    <w:p w14:paraId="024CD3C3" w14:textId="77777777" w:rsidR="00D92A84" w:rsidRDefault="00000000">
      <w:pPr>
        <w:pBdr>
          <w:top w:val="nil"/>
          <w:left w:val="nil"/>
          <w:bottom w:val="nil"/>
          <w:right w:val="nil"/>
          <w:between w:val="nil"/>
        </w:pBdr>
        <w:rPr>
          <w:b/>
          <w:i/>
        </w:rPr>
      </w:pPr>
      <w:r>
        <w:rPr>
          <w:b/>
          <w:i/>
          <w:color w:val="000000"/>
        </w:rPr>
        <w:t>AKTYWA OGÓŁEM STRUKTURA (3)</w:t>
      </w:r>
    </w:p>
    <w:p w14:paraId="58648B13" w14:textId="77777777" w:rsidR="00D92A84" w:rsidRDefault="00000000">
      <w:pPr>
        <w:pBdr>
          <w:top w:val="nil"/>
          <w:left w:val="nil"/>
          <w:bottom w:val="nil"/>
          <w:right w:val="nil"/>
          <w:between w:val="nil"/>
        </w:pBdr>
      </w:pPr>
      <w:r>
        <w:t xml:space="preserve">Poniżej przedstawimy ogólna </w:t>
      </w:r>
      <w:proofErr w:type="spellStart"/>
      <w:r>
        <w:t>strukture</w:t>
      </w:r>
      <w:proofErr w:type="spellEnd"/>
      <w:r>
        <w:t xml:space="preserve"> aktywów w naszym przedsiębiorstwie jednostki jakich będziemy używać to miliony</w:t>
      </w:r>
    </w:p>
    <w:p w14:paraId="24382A54" w14:textId="77777777" w:rsidR="00D92A84" w:rsidRDefault="00000000">
      <w:pPr>
        <w:keepNext/>
        <w:spacing w:after="0"/>
        <w:jc w:val="left"/>
      </w:pPr>
      <w:r>
        <w:rPr>
          <w:noProof/>
        </w:rPr>
        <w:lastRenderedPageBreak/>
        <w:drawing>
          <wp:inline distT="114300" distB="114300" distL="114300" distR="114300" wp14:anchorId="0B2F6731" wp14:editId="34967EE5">
            <wp:extent cx="5927090" cy="3038852"/>
            <wp:effectExtent l="0" t="0" r="0" b="0"/>
            <wp:docPr id="20665780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5"/>
                    <a:srcRect/>
                    <a:stretch>
                      <a:fillRect/>
                    </a:stretch>
                  </pic:blipFill>
                  <pic:spPr>
                    <a:xfrm>
                      <a:off x="0" y="0"/>
                      <a:ext cx="5927090" cy="3038852"/>
                    </a:xfrm>
                    <a:prstGeom prst="rect">
                      <a:avLst/>
                    </a:prstGeom>
                    <a:ln/>
                  </pic:spPr>
                </pic:pic>
              </a:graphicData>
            </a:graphic>
          </wp:inline>
        </w:drawing>
      </w:r>
    </w:p>
    <w:p w14:paraId="19BC9B81"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07" w:name="_heading=h.3x8tuzt" w:colFirst="0" w:colLast="0"/>
      <w:bookmarkEnd w:id="107"/>
      <w:r>
        <w:rPr>
          <w:i/>
          <w:color w:val="7F7F7F"/>
          <w:sz w:val="22"/>
          <w:szCs w:val="22"/>
        </w:rPr>
        <w:t>Wykres 23 Wykres struktury aktywów ogółem</w:t>
      </w:r>
    </w:p>
    <w:p w14:paraId="73A6662C" w14:textId="77777777" w:rsidR="00D92A84" w:rsidRDefault="00D92A84"/>
    <w:p w14:paraId="51AA9CAC" w14:textId="77777777" w:rsidR="00D92A84" w:rsidRDefault="00000000">
      <w:bookmarkStart w:id="108" w:name="_heading=h.2ce457m" w:colFirst="0" w:colLast="0"/>
      <w:bookmarkEnd w:id="108"/>
      <w:r>
        <w:t>Wnioski:</w:t>
      </w:r>
    </w:p>
    <w:p w14:paraId="19494189" w14:textId="77777777" w:rsidR="00D92A84" w:rsidRDefault="00000000">
      <w:bookmarkStart w:id="109" w:name="_heading=h.dm8uge4r8j1u" w:colFirst="0" w:colLast="0"/>
      <w:bookmarkEnd w:id="109"/>
      <w:r>
        <w:t>Analiza struktury aktywów w milionach jednostek w latach 2018-2022 dostarcza cennych informacji na temat strategii inwestycyjnej i operacyjnej przedsiębiorstwa. Rzeczowe aktywa trwałe stanowiły największą część majątku i systematycznie rosły w analizowanym okresie, zwiększając się z 7,30 mln w 2018 roku do 10,37 mln w 2022 roku. Świadczy to o znaczących inwestycjach w majątek trwały, takich jak maszyny, urządzenia i nieruchomości, co może sugerować rozwój mocy produkcyjnych lub ekspansję firmy.</w:t>
      </w:r>
    </w:p>
    <w:p w14:paraId="2A63F073" w14:textId="77777777" w:rsidR="00D92A84" w:rsidRDefault="00000000">
      <w:bookmarkStart w:id="110" w:name="_heading=h.e8qimv7xdua" w:colFirst="0" w:colLast="0"/>
      <w:bookmarkEnd w:id="110"/>
      <w:r>
        <w:t>Wartość inwestycji długoterminowych wykazywała dużą zmienność, osiągając najwyższą wartość 7,59 mln w 2022 roku. Może to odzwierciedlać zmiany w strategii inwestycyjnej lub przeprowadzanie transakcji kapitałowych, takich jak przejęcia lub sprzedaż udziałów w poszczególnych latach. Poziom zapasów utrzymywał się na względnie stabilnym poziomie, z niewielkimi wahaniami w granicach 0,65-1,13 mln jednostek, co może wskazywać na dobre zarządzanie zapasami i dostosowanie ich poziomu do potrzeb operacyjnych.</w:t>
      </w:r>
    </w:p>
    <w:p w14:paraId="570C30C9" w14:textId="77777777" w:rsidR="00D92A84" w:rsidRDefault="00000000">
      <w:bookmarkStart w:id="111" w:name="_heading=h.b4vsuexmzpvf" w:colFirst="0" w:colLast="0"/>
      <w:bookmarkEnd w:id="111"/>
      <w:r>
        <w:t>Należności handlowe i inne wykazywały tendencję wzrostową, zwiększając się z 1,15 mln w 2018 roku do 1,95 mln w 2022 roku. Może to odzwierciedlać wzrost sprzedaży i zwiększone zaangażowanie w działalność operacyjną, co z kolei może przekładać się na wyższe przychody i zyski firmy. Poziom gotówki i ekwiwalentów był zmienny, osiągając najwyższą wartość 4,84 mln w 2022 roku, co może sugerować akumulację środków pieniężnych na potrzeby inwestycyjne lub operacyjne w tym roku.</w:t>
      </w:r>
    </w:p>
    <w:p w14:paraId="09B87407" w14:textId="77777777" w:rsidR="00D92A84" w:rsidRDefault="00000000">
      <w:bookmarkStart w:id="112" w:name="_heading=h.6wa19kz2l2jo" w:colFirst="0" w:colLast="0"/>
      <w:bookmarkEnd w:id="112"/>
      <w:r>
        <w:t>Aktywa niematerialne oraz rozliczenia międzyokresowe stanowiły stosunkowo niewielką część aktywów i nie wykazywały znaczących trendów. Ogólnie struktura aktywów wskazuje na rosnące inwestycje w majątek trwały, zmiany w strategii inwestycyjnej oraz wzrost zaangażowania w działalność operacyjną, co odzwierciedlają zwiększające się należności handlowe. Ogólna tendencja jest pozytywna ponieważ widzimy inwestycje w majątek trwały co w przypadku rodzaju spółki takiej jak nasza jest bardzo korzystne.</w:t>
      </w:r>
    </w:p>
    <w:p w14:paraId="0447DE54" w14:textId="77777777" w:rsidR="00D92A84" w:rsidRDefault="00D92A84">
      <w:bookmarkStart w:id="113" w:name="_heading=h.t2svs037rf3r" w:colFirst="0" w:colLast="0"/>
      <w:bookmarkEnd w:id="113"/>
    </w:p>
    <w:p w14:paraId="5428EF51" w14:textId="77777777" w:rsidR="00D92A84" w:rsidRDefault="00000000">
      <w:pPr>
        <w:pStyle w:val="Nagwek2"/>
        <w:rPr>
          <w:i/>
          <w:color w:val="000000"/>
        </w:rPr>
      </w:pPr>
      <w:bookmarkStart w:id="114" w:name="_Toc190114692"/>
      <w:r>
        <w:t>3.1.2  Analiza pasywów (1)</w:t>
      </w:r>
      <w:bookmarkEnd w:id="114"/>
    </w:p>
    <w:p w14:paraId="4171D61C" w14:textId="77777777" w:rsidR="00D92A84" w:rsidRDefault="00000000">
      <w:pPr>
        <w:pStyle w:val="Nagwek3"/>
      </w:pPr>
      <w:bookmarkStart w:id="115" w:name="_Toc190114693"/>
      <w:r>
        <w:t>3.1.2.1 Ocena struktury pasywów</w:t>
      </w:r>
      <w:bookmarkEnd w:id="115"/>
    </w:p>
    <w:p w14:paraId="472FC84A" w14:textId="77777777" w:rsidR="00D92A84" w:rsidRDefault="00000000">
      <w:pPr>
        <w:rPr>
          <w:b/>
          <w:i/>
        </w:rPr>
      </w:pPr>
      <w:r>
        <w:rPr>
          <w:b/>
          <w:i/>
        </w:rPr>
        <w:t>WSKAŹNIK STRUKTURY PASYWÓW (5)</w:t>
      </w:r>
    </w:p>
    <w:p w14:paraId="0F2389BD" w14:textId="77777777" w:rsidR="00D92A84" w:rsidRDefault="00000000">
      <w:pPr>
        <w:rPr>
          <w:b/>
          <w:i/>
        </w:rPr>
      </w:pPr>
      <w:hyperlink r:id="rId86">
        <w:r>
          <w:rPr>
            <w:b/>
            <w:i/>
            <w:color w:val="1155CC"/>
            <w:u w:val="single"/>
          </w:rPr>
          <w:t>https://zs2.jastrzebie.pl/application/files/2114/5314/4722/Analiza_wskaznikowa-strona_internetowa_-_szkola.pdf</w:t>
        </w:r>
      </w:hyperlink>
      <w:r>
        <w:rPr>
          <w:b/>
          <w:i/>
        </w:rPr>
        <w:t xml:space="preserve"> - wzór</w:t>
      </w:r>
    </w:p>
    <w:p w14:paraId="6167DCBE" w14:textId="77777777" w:rsidR="00D92A84" w:rsidRDefault="00000000">
      <w:pPr>
        <w:rPr>
          <w:b/>
          <w:i/>
        </w:rPr>
      </w:pPr>
      <w:hyperlink r:id="rId87">
        <w:r>
          <w:rPr>
            <w:b/>
            <w:i/>
            <w:color w:val="1155CC"/>
            <w:u w:val="single"/>
          </w:rPr>
          <w:t>https://www-1emis-1com-1m046pssm0004.han.bg.pwr.edu.pl/php/benchmark/sector/indicators?pc=PL&amp;subp=&amp;indu=2121&amp;gid=2</w:t>
        </w:r>
      </w:hyperlink>
      <w:r>
        <w:rPr>
          <w:b/>
          <w:i/>
        </w:rPr>
        <w:t xml:space="preserve"> - dane</w:t>
      </w:r>
    </w:p>
    <w:p w14:paraId="688C50FE" w14:textId="77777777" w:rsidR="00D92A84" w:rsidRDefault="00000000">
      <w:pPr>
        <w:spacing w:line="276" w:lineRule="auto"/>
      </w:pPr>
      <w:r>
        <w:t>Wskaźnik struktury pasywów, inaczej nazywany wskaźnikiem struktury kapitału, określa proporcje między kapitałem własnym a obcym w finansowaniu przedsiębiorstwa. Interpretacja wskaźnika struktury pasywów:</w:t>
      </w:r>
    </w:p>
    <w:p w14:paraId="6A0C16A8" w14:textId="77777777" w:rsidR="00D92A84" w:rsidRDefault="00000000">
      <w:pPr>
        <w:spacing w:line="276" w:lineRule="auto"/>
      </w:pPr>
      <w:r>
        <w:t>Wysoka wartość wskaźnika (&gt;1) oznacza, że firma finansuje się głównie kapitałem własnym, a nie obcym (zadłużeniem)</w:t>
      </w:r>
    </w:p>
    <w:p w14:paraId="6CCE2AEE" w14:textId="77777777" w:rsidR="00D92A84" w:rsidRDefault="00000000">
      <w:pPr>
        <w:spacing w:line="276" w:lineRule="auto"/>
      </w:pPr>
      <w:r>
        <w:t>Wskazuje to na niższe ryzyko finansowe, ale ogranicza możliwości wykorzystania efektu dźwigni finansowej.</w:t>
      </w:r>
    </w:p>
    <w:p w14:paraId="3C51EEFD" w14:textId="77777777" w:rsidR="00D92A84" w:rsidRDefault="00000000">
      <w:pPr>
        <w:spacing w:line="276" w:lineRule="auto"/>
      </w:pPr>
      <w:r>
        <w:t>Niska wartość wskaźnika (&lt;1) oznacza przewagę zobowiązań nad kapitałem własnym</w:t>
      </w:r>
    </w:p>
    <w:p w14:paraId="2E4A2392" w14:textId="77777777" w:rsidR="00D92A84" w:rsidRDefault="00000000">
      <w:pPr>
        <w:spacing w:line="276" w:lineRule="auto"/>
      </w:pPr>
      <w:r>
        <w:t>Sugeruje to większe zadłużenie firmy i wyższe ryzyko finansowe, ale pozwala na pełniejsze wykorzystanie efektu dźwigni. Analiza wskaźnika struktury pasywów pozwala ocenić, czy przedsiębiorstwo ma optymalną strukturę źródeł finansowania, biorąc pod uwagę specyfikę branży i strategię rozwoju. Zbyt wysoki lub niski udział kapitału własnego może sygnalizować potrzebę zmian w strukturze kapitału.</w:t>
      </w:r>
    </w:p>
    <w:p w14:paraId="6D4372B3" w14:textId="77777777" w:rsidR="00D92A84" w:rsidRDefault="00000000">
      <w:pPr>
        <w:spacing w:line="276" w:lineRule="auto"/>
      </w:pPr>
      <w:r>
        <w:t>WZÓR:</w:t>
      </w:r>
    </w:p>
    <w:p w14:paraId="4F9434FD" w14:textId="77777777" w:rsidR="00D92A84" w:rsidRDefault="00000000">
      <w:pPr>
        <w:spacing w:line="276" w:lineRule="auto"/>
      </w:pPr>
      <w:r>
        <w:t>KAPITAŁ WŁASNY / ZOBOWIĄZANIA OGÓŁEM</w:t>
      </w:r>
    </w:p>
    <w:bookmarkStart w:id="116" w:name="_heading=h.1qoc8b1" w:colFirst="0" w:colLast="0" w:displacedByCustomXml="next"/>
    <w:bookmarkEnd w:id="116" w:displacedByCustomXml="next"/>
    <w:sdt>
      <w:sdtPr>
        <w:tag w:val="goog_rdk_1"/>
        <w:id w:val="1156644682"/>
        <w:lock w:val="contentLocked"/>
      </w:sdtPr>
      <w:sdtContent>
        <w:tbl>
          <w:tblPr>
            <w:tblStyle w:val="afffffa"/>
            <w:tblW w:w="8370" w:type="dxa"/>
            <w:jc w:val="center"/>
            <w:tblInd w:w="0" w:type="dxa"/>
            <w:tblLayout w:type="fixed"/>
            <w:tblLook w:val="0400" w:firstRow="0" w:lastRow="0" w:firstColumn="0" w:lastColumn="0" w:noHBand="0" w:noVBand="1"/>
          </w:tblPr>
          <w:tblGrid>
            <w:gridCol w:w="3270"/>
            <w:gridCol w:w="1035"/>
            <w:gridCol w:w="1035"/>
            <w:gridCol w:w="1035"/>
            <w:gridCol w:w="1035"/>
            <w:gridCol w:w="960"/>
          </w:tblGrid>
          <w:tr w:rsidR="00D92A84" w14:paraId="4763AEA4" w14:textId="77777777">
            <w:trPr>
              <w:trHeight w:val="312"/>
              <w:jc w:val="center"/>
            </w:trPr>
            <w:tc>
              <w:tcPr>
                <w:tcW w:w="327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03C1A069" w14:textId="77777777" w:rsidR="00D92A84" w:rsidRDefault="00000000">
                <w:pPr>
                  <w:spacing w:after="0" w:line="240" w:lineRule="auto"/>
                  <w:jc w:val="left"/>
                  <w:rPr>
                    <w:b/>
                  </w:rPr>
                </w:pPr>
                <w:r>
                  <w:rPr>
                    <w:b/>
                  </w:rPr>
                  <w:t>WSKAŹNIK STRUKTURY PASYWÓW</w:t>
                </w:r>
              </w:p>
            </w:tc>
            <w:tc>
              <w:tcPr>
                <w:tcW w:w="1035" w:type="dxa"/>
                <w:tcBorders>
                  <w:top w:val="single" w:sz="4" w:space="0" w:color="000000"/>
                  <w:left w:val="nil"/>
                  <w:bottom w:val="single" w:sz="4" w:space="0" w:color="000000"/>
                  <w:right w:val="single" w:sz="4" w:space="0" w:color="000000"/>
                </w:tcBorders>
                <w:shd w:val="clear" w:color="auto" w:fill="DCE6F1"/>
                <w:vAlign w:val="center"/>
              </w:tcPr>
              <w:p w14:paraId="36338F19" w14:textId="77777777" w:rsidR="00D92A84" w:rsidRDefault="00000000">
                <w:pPr>
                  <w:spacing w:after="0" w:line="240" w:lineRule="auto"/>
                  <w:jc w:val="center"/>
                  <w:rPr>
                    <w:b/>
                  </w:rPr>
                </w:pPr>
                <w:r>
                  <w:rPr>
                    <w:b/>
                  </w:rPr>
                  <w:t>2018</w:t>
                </w:r>
              </w:p>
            </w:tc>
            <w:tc>
              <w:tcPr>
                <w:tcW w:w="1035" w:type="dxa"/>
                <w:tcBorders>
                  <w:top w:val="single" w:sz="4" w:space="0" w:color="000000"/>
                  <w:left w:val="nil"/>
                  <w:bottom w:val="single" w:sz="4" w:space="0" w:color="000000"/>
                  <w:right w:val="single" w:sz="4" w:space="0" w:color="000000"/>
                </w:tcBorders>
                <w:shd w:val="clear" w:color="auto" w:fill="B8CCE4"/>
                <w:vAlign w:val="center"/>
              </w:tcPr>
              <w:p w14:paraId="73057956" w14:textId="77777777" w:rsidR="00D92A84" w:rsidRDefault="00000000">
                <w:pPr>
                  <w:spacing w:after="0" w:line="240" w:lineRule="auto"/>
                  <w:jc w:val="center"/>
                  <w:rPr>
                    <w:b/>
                  </w:rPr>
                </w:pPr>
                <w:r>
                  <w:rPr>
                    <w:b/>
                  </w:rPr>
                  <w:t>2019</w:t>
                </w:r>
              </w:p>
            </w:tc>
            <w:tc>
              <w:tcPr>
                <w:tcW w:w="1035" w:type="dxa"/>
                <w:tcBorders>
                  <w:top w:val="single" w:sz="4" w:space="0" w:color="000000"/>
                  <w:left w:val="nil"/>
                  <w:bottom w:val="single" w:sz="4" w:space="0" w:color="000000"/>
                  <w:right w:val="single" w:sz="4" w:space="0" w:color="000000"/>
                </w:tcBorders>
                <w:shd w:val="clear" w:color="auto" w:fill="95B3D7"/>
                <w:vAlign w:val="center"/>
              </w:tcPr>
              <w:p w14:paraId="340CCE7B" w14:textId="77777777" w:rsidR="00D92A84" w:rsidRDefault="00000000">
                <w:pPr>
                  <w:spacing w:after="0" w:line="240" w:lineRule="auto"/>
                  <w:jc w:val="center"/>
                  <w:rPr>
                    <w:b/>
                  </w:rPr>
                </w:pPr>
                <w:r>
                  <w:rPr>
                    <w:b/>
                  </w:rPr>
                  <w:t>2020</w:t>
                </w:r>
              </w:p>
            </w:tc>
            <w:tc>
              <w:tcPr>
                <w:tcW w:w="1035" w:type="dxa"/>
                <w:tcBorders>
                  <w:top w:val="single" w:sz="4" w:space="0" w:color="000000"/>
                  <w:left w:val="nil"/>
                  <w:bottom w:val="single" w:sz="4" w:space="0" w:color="000000"/>
                  <w:right w:val="single" w:sz="4" w:space="0" w:color="000000"/>
                </w:tcBorders>
                <w:shd w:val="clear" w:color="auto" w:fill="B8CCE4"/>
                <w:vAlign w:val="center"/>
              </w:tcPr>
              <w:p w14:paraId="6A5A106F" w14:textId="77777777" w:rsidR="00D92A84" w:rsidRDefault="00000000">
                <w:pPr>
                  <w:spacing w:after="0" w:line="240" w:lineRule="auto"/>
                  <w:jc w:val="center"/>
                  <w:rPr>
                    <w:b/>
                  </w:rPr>
                </w:pPr>
                <w:r>
                  <w:rPr>
                    <w:b/>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1C3564AB" w14:textId="77777777" w:rsidR="00D92A84" w:rsidRDefault="00000000">
                <w:pPr>
                  <w:spacing w:after="0" w:line="240" w:lineRule="auto"/>
                  <w:jc w:val="center"/>
                  <w:rPr>
                    <w:b/>
                  </w:rPr>
                </w:pPr>
                <w:r>
                  <w:rPr>
                    <w:b/>
                  </w:rPr>
                  <w:t>2022</w:t>
                </w:r>
              </w:p>
            </w:tc>
          </w:tr>
          <w:tr w:rsidR="00D92A84" w14:paraId="59AF4335" w14:textId="77777777">
            <w:trPr>
              <w:trHeight w:val="312"/>
              <w:jc w:val="center"/>
            </w:trPr>
            <w:tc>
              <w:tcPr>
                <w:tcW w:w="3270" w:type="dxa"/>
                <w:tcBorders>
                  <w:top w:val="nil"/>
                  <w:left w:val="single" w:sz="4" w:space="0" w:color="000000"/>
                  <w:bottom w:val="single" w:sz="4" w:space="0" w:color="000000"/>
                  <w:right w:val="single" w:sz="4" w:space="0" w:color="000000"/>
                </w:tcBorders>
                <w:shd w:val="clear" w:color="auto" w:fill="auto"/>
                <w:vAlign w:val="bottom"/>
              </w:tcPr>
              <w:p w14:paraId="562F9E19" w14:textId="77777777" w:rsidR="00D92A84" w:rsidRDefault="00000000">
                <w:pPr>
                  <w:spacing w:after="0" w:line="240" w:lineRule="auto"/>
                  <w:jc w:val="left"/>
                </w:pPr>
                <w:r>
                  <w:t>Spółka JSW S.A</w:t>
                </w:r>
              </w:p>
            </w:tc>
            <w:tc>
              <w:tcPr>
                <w:tcW w:w="1035" w:type="dxa"/>
                <w:tcBorders>
                  <w:top w:val="nil"/>
                  <w:left w:val="nil"/>
                  <w:bottom w:val="single" w:sz="4" w:space="0" w:color="000000"/>
                  <w:right w:val="single" w:sz="4" w:space="0" w:color="000000"/>
                </w:tcBorders>
                <w:shd w:val="clear" w:color="auto" w:fill="DCE6F1"/>
                <w:vAlign w:val="bottom"/>
              </w:tcPr>
              <w:p w14:paraId="7BD0FAB9" w14:textId="77777777" w:rsidR="00D92A84" w:rsidRDefault="00000000">
                <w:pPr>
                  <w:spacing w:after="0" w:line="240" w:lineRule="auto"/>
                  <w:jc w:val="right"/>
                  <w:rPr>
                    <w:i/>
                  </w:rPr>
                </w:pPr>
                <w:r>
                  <w:rPr>
                    <w:i/>
                  </w:rPr>
                  <w:t>1,59</w:t>
                </w:r>
              </w:p>
            </w:tc>
            <w:tc>
              <w:tcPr>
                <w:tcW w:w="1035" w:type="dxa"/>
                <w:tcBorders>
                  <w:top w:val="nil"/>
                  <w:left w:val="nil"/>
                  <w:bottom w:val="single" w:sz="4" w:space="0" w:color="000000"/>
                  <w:right w:val="single" w:sz="4" w:space="0" w:color="000000"/>
                </w:tcBorders>
                <w:shd w:val="clear" w:color="auto" w:fill="B8CCE4"/>
                <w:vAlign w:val="bottom"/>
              </w:tcPr>
              <w:p w14:paraId="1B2F7CA7" w14:textId="77777777" w:rsidR="00D92A84" w:rsidRDefault="00000000">
                <w:pPr>
                  <w:spacing w:after="0" w:line="240" w:lineRule="auto"/>
                  <w:jc w:val="right"/>
                  <w:rPr>
                    <w:i/>
                  </w:rPr>
                </w:pPr>
                <w:r>
                  <w:rPr>
                    <w:i/>
                  </w:rPr>
                  <w:t>1,46</w:t>
                </w:r>
              </w:p>
            </w:tc>
            <w:tc>
              <w:tcPr>
                <w:tcW w:w="1035" w:type="dxa"/>
                <w:tcBorders>
                  <w:top w:val="nil"/>
                  <w:left w:val="nil"/>
                  <w:bottom w:val="single" w:sz="4" w:space="0" w:color="000000"/>
                  <w:right w:val="single" w:sz="4" w:space="0" w:color="000000"/>
                </w:tcBorders>
                <w:shd w:val="clear" w:color="auto" w:fill="95B3D7"/>
                <w:vAlign w:val="bottom"/>
              </w:tcPr>
              <w:p w14:paraId="07CDC672" w14:textId="77777777" w:rsidR="00D92A84" w:rsidRDefault="00000000">
                <w:pPr>
                  <w:spacing w:after="0" w:line="240" w:lineRule="auto"/>
                  <w:jc w:val="right"/>
                  <w:rPr>
                    <w:i/>
                  </w:rPr>
                </w:pPr>
                <w:r>
                  <w:rPr>
                    <w:i/>
                  </w:rPr>
                  <w:t>0,95</w:t>
                </w:r>
              </w:p>
            </w:tc>
            <w:tc>
              <w:tcPr>
                <w:tcW w:w="1035" w:type="dxa"/>
                <w:tcBorders>
                  <w:top w:val="nil"/>
                  <w:left w:val="nil"/>
                  <w:bottom w:val="single" w:sz="4" w:space="0" w:color="000000"/>
                  <w:right w:val="single" w:sz="4" w:space="0" w:color="000000"/>
                </w:tcBorders>
                <w:shd w:val="clear" w:color="auto" w:fill="B8CCE4"/>
                <w:vAlign w:val="bottom"/>
              </w:tcPr>
              <w:p w14:paraId="7C42CA98" w14:textId="77777777" w:rsidR="00D92A84" w:rsidRDefault="00000000">
                <w:pPr>
                  <w:spacing w:after="0" w:line="240" w:lineRule="auto"/>
                  <w:jc w:val="right"/>
                  <w:rPr>
                    <w:i/>
                  </w:rPr>
                </w:pPr>
                <w:r>
                  <w:rPr>
                    <w:i/>
                  </w:rPr>
                  <w:t>1,08</w:t>
                </w:r>
              </w:p>
            </w:tc>
            <w:tc>
              <w:tcPr>
                <w:tcW w:w="960" w:type="dxa"/>
                <w:tcBorders>
                  <w:top w:val="nil"/>
                  <w:left w:val="nil"/>
                  <w:bottom w:val="single" w:sz="4" w:space="0" w:color="000000"/>
                  <w:right w:val="single" w:sz="4" w:space="0" w:color="000000"/>
                </w:tcBorders>
                <w:shd w:val="clear" w:color="auto" w:fill="DCE6F1"/>
                <w:vAlign w:val="bottom"/>
              </w:tcPr>
              <w:p w14:paraId="2963187D" w14:textId="77777777" w:rsidR="00D92A84" w:rsidRDefault="00000000">
                <w:pPr>
                  <w:spacing w:after="0" w:line="240" w:lineRule="auto"/>
                  <w:jc w:val="right"/>
                  <w:rPr>
                    <w:i/>
                  </w:rPr>
                </w:pPr>
                <w:r>
                  <w:rPr>
                    <w:i/>
                  </w:rPr>
                  <w:t>1,45</w:t>
                </w:r>
              </w:p>
            </w:tc>
          </w:tr>
          <w:tr w:rsidR="00D92A84" w14:paraId="523A29DA" w14:textId="77777777">
            <w:trPr>
              <w:trHeight w:val="312"/>
              <w:jc w:val="center"/>
            </w:trPr>
            <w:tc>
              <w:tcPr>
                <w:tcW w:w="3270" w:type="dxa"/>
                <w:tcBorders>
                  <w:top w:val="nil"/>
                  <w:left w:val="single" w:sz="4" w:space="0" w:color="000000"/>
                  <w:bottom w:val="single" w:sz="4" w:space="0" w:color="000000"/>
                  <w:right w:val="single" w:sz="4" w:space="0" w:color="000000"/>
                </w:tcBorders>
                <w:shd w:val="clear" w:color="auto" w:fill="auto"/>
                <w:vAlign w:val="bottom"/>
              </w:tcPr>
              <w:p w14:paraId="33B23341" w14:textId="77777777" w:rsidR="00D92A84" w:rsidRDefault="00000000">
                <w:pPr>
                  <w:spacing w:after="0" w:line="240" w:lineRule="auto"/>
                  <w:jc w:val="left"/>
                </w:pPr>
                <w:r>
                  <w:t>Bogdanka S.A</w:t>
                </w:r>
              </w:p>
            </w:tc>
            <w:tc>
              <w:tcPr>
                <w:tcW w:w="1035" w:type="dxa"/>
                <w:tcBorders>
                  <w:top w:val="nil"/>
                  <w:left w:val="nil"/>
                  <w:bottom w:val="single" w:sz="4" w:space="0" w:color="000000"/>
                  <w:right w:val="single" w:sz="4" w:space="0" w:color="000000"/>
                </w:tcBorders>
                <w:shd w:val="clear" w:color="auto" w:fill="DCE6F1"/>
                <w:vAlign w:val="bottom"/>
              </w:tcPr>
              <w:p w14:paraId="566506C6" w14:textId="77777777" w:rsidR="00D92A84" w:rsidRDefault="00000000">
                <w:pPr>
                  <w:spacing w:after="0" w:line="240" w:lineRule="auto"/>
                  <w:jc w:val="right"/>
                  <w:rPr>
                    <w:i/>
                  </w:rPr>
                </w:pPr>
                <w:r>
                  <w:rPr>
                    <w:i/>
                  </w:rPr>
                  <w:t>3,00</w:t>
                </w:r>
              </w:p>
            </w:tc>
            <w:tc>
              <w:tcPr>
                <w:tcW w:w="1035" w:type="dxa"/>
                <w:tcBorders>
                  <w:top w:val="nil"/>
                  <w:left w:val="nil"/>
                  <w:bottom w:val="single" w:sz="4" w:space="0" w:color="000000"/>
                  <w:right w:val="single" w:sz="4" w:space="0" w:color="000000"/>
                </w:tcBorders>
                <w:shd w:val="clear" w:color="auto" w:fill="B8CCE4"/>
                <w:vAlign w:val="bottom"/>
              </w:tcPr>
              <w:p w14:paraId="7CC1C2AD" w14:textId="77777777" w:rsidR="00D92A84" w:rsidRDefault="00000000">
                <w:pPr>
                  <w:spacing w:after="0" w:line="240" w:lineRule="auto"/>
                  <w:jc w:val="right"/>
                  <w:rPr>
                    <w:i/>
                  </w:rPr>
                </w:pPr>
                <w:r>
                  <w:rPr>
                    <w:i/>
                  </w:rPr>
                  <w:t>3,15</w:t>
                </w:r>
              </w:p>
            </w:tc>
            <w:tc>
              <w:tcPr>
                <w:tcW w:w="1035" w:type="dxa"/>
                <w:tcBorders>
                  <w:top w:val="nil"/>
                  <w:left w:val="nil"/>
                  <w:bottom w:val="single" w:sz="4" w:space="0" w:color="000000"/>
                  <w:right w:val="single" w:sz="4" w:space="0" w:color="000000"/>
                </w:tcBorders>
                <w:shd w:val="clear" w:color="auto" w:fill="95B3D7"/>
                <w:vAlign w:val="bottom"/>
              </w:tcPr>
              <w:p w14:paraId="30566481" w14:textId="77777777" w:rsidR="00D92A84" w:rsidRDefault="00000000">
                <w:pPr>
                  <w:spacing w:after="0" w:line="240" w:lineRule="auto"/>
                  <w:jc w:val="right"/>
                  <w:rPr>
                    <w:i/>
                  </w:rPr>
                </w:pPr>
                <w:r>
                  <w:rPr>
                    <w:i/>
                  </w:rPr>
                  <w:t>3,07</w:t>
                </w:r>
              </w:p>
            </w:tc>
            <w:tc>
              <w:tcPr>
                <w:tcW w:w="1035" w:type="dxa"/>
                <w:tcBorders>
                  <w:top w:val="nil"/>
                  <w:left w:val="nil"/>
                  <w:bottom w:val="single" w:sz="4" w:space="0" w:color="000000"/>
                  <w:right w:val="single" w:sz="4" w:space="0" w:color="000000"/>
                </w:tcBorders>
                <w:shd w:val="clear" w:color="auto" w:fill="B8CCE4"/>
                <w:vAlign w:val="bottom"/>
              </w:tcPr>
              <w:p w14:paraId="7D5A73DD" w14:textId="77777777" w:rsidR="00D92A84" w:rsidRDefault="00000000">
                <w:pPr>
                  <w:spacing w:after="0" w:line="240" w:lineRule="auto"/>
                  <w:jc w:val="right"/>
                  <w:rPr>
                    <w:i/>
                  </w:rPr>
                </w:pPr>
                <w:r>
                  <w:rPr>
                    <w:i/>
                  </w:rPr>
                  <w:t>3,24</w:t>
                </w:r>
              </w:p>
            </w:tc>
            <w:tc>
              <w:tcPr>
                <w:tcW w:w="960" w:type="dxa"/>
                <w:tcBorders>
                  <w:top w:val="nil"/>
                  <w:left w:val="nil"/>
                  <w:bottom w:val="single" w:sz="4" w:space="0" w:color="000000"/>
                  <w:right w:val="single" w:sz="4" w:space="0" w:color="000000"/>
                </w:tcBorders>
                <w:shd w:val="clear" w:color="auto" w:fill="DCE6F1"/>
                <w:vAlign w:val="bottom"/>
              </w:tcPr>
              <w:p w14:paraId="121BDEAC" w14:textId="77777777" w:rsidR="00D92A84" w:rsidRDefault="00000000">
                <w:pPr>
                  <w:spacing w:after="0" w:line="240" w:lineRule="auto"/>
                  <w:jc w:val="right"/>
                  <w:rPr>
                    <w:i/>
                  </w:rPr>
                </w:pPr>
                <w:r>
                  <w:rPr>
                    <w:i/>
                  </w:rPr>
                  <w:t>3,34</w:t>
                </w:r>
              </w:p>
            </w:tc>
          </w:tr>
          <w:tr w:rsidR="00D92A84" w14:paraId="0BED4A54" w14:textId="77777777">
            <w:trPr>
              <w:trHeight w:val="312"/>
              <w:jc w:val="center"/>
            </w:trPr>
            <w:tc>
              <w:tcPr>
                <w:tcW w:w="3270" w:type="dxa"/>
                <w:tcBorders>
                  <w:top w:val="nil"/>
                  <w:left w:val="single" w:sz="4" w:space="0" w:color="000000"/>
                  <w:bottom w:val="single" w:sz="4" w:space="0" w:color="000000"/>
                  <w:right w:val="single" w:sz="4" w:space="0" w:color="000000"/>
                </w:tcBorders>
                <w:shd w:val="clear" w:color="auto" w:fill="auto"/>
                <w:vAlign w:val="bottom"/>
              </w:tcPr>
              <w:p w14:paraId="1C6460F8" w14:textId="77777777" w:rsidR="00D92A84" w:rsidRDefault="00000000">
                <w:pPr>
                  <w:spacing w:after="0" w:line="240" w:lineRule="auto"/>
                  <w:jc w:val="left"/>
                </w:pPr>
                <w:r>
                  <w:t>Sektor</w:t>
                </w:r>
              </w:p>
            </w:tc>
            <w:tc>
              <w:tcPr>
                <w:tcW w:w="1035" w:type="dxa"/>
                <w:tcBorders>
                  <w:top w:val="nil"/>
                  <w:left w:val="nil"/>
                  <w:bottom w:val="single" w:sz="4" w:space="0" w:color="000000"/>
                  <w:right w:val="single" w:sz="4" w:space="0" w:color="000000"/>
                </w:tcBorders>
                <w:shd w:val="clear" w:color="auto" w:fill="DCE6F1"/>
                <w:vAlign w:val="bottom"/>
              </w:tcPr>
              <w:p w14:paraId="51E8DC97" w14:textId="77777777" w:rsidR="00D92A84" w:rsidRDefault="00000000">
                <w:pPr>
                  <w:spacing w:after="0" w:line="240" w:lineRule="auto"/>
                  <w:jc w:val="right"/>
                  <w:rPr>
                    <w:i/>
                  </w:rPr>
                </w:pPr>
                <w:r>
                  <w:rPr>
                    <w:i/>
                  </w:rPr>
                  <w:t>0,96</w:t>
                </w:r>
              </w:p>
            </w:tc>
            <w:tc>
              <w:tcPr>
                <w:tcW w:w="1035" w:type="dxa"/>
                <w:tcBorders>
                  <w:top w:val="nil"/>
                  <w:left w:val="nil"/>
                  <w:bottom w:val="single" w:sz="4" w:space="0" w:color="000000"/>
                  <w:right w:val="single" w:sz="4" w:space="0" w:color="000000"/>
                </w:tcBorders>
                <w:shd w:val="clear" w:color="auto" w:fill="B8CCE4"/>
                <w:vAlign w:val="bottom"/>
              </w:tcPr>
              <w:p w14:paraId="6D63662B" w14:textId="77777777" w:rsidR="00D92A84" w:rsidRDefault="00000000">
                <w:pPr>
                  <w:spacing w:after="0" w:line="240" w:lineRule="auto"/>
                  <w:jc w:val="right"/>
                  <w:rPr>
                    <w:i/>
                  </w:rPr>
                </w:pPr>
                <w:r>
                  <w:rPr>
                    <w:i/>
                  </w:rPr>
                  <w:t>0,57</w:t>
                </w:r>
              </w:p>
            </w:tc>
            <w:tc>
              <w:tcPr>
                <w:tcW w:w="1035" w:type="dxa"/>
                <w:tcBorders>
                  <w:top w:val="nil"/>
                  <w:left w:val="nil"/>
                  <w:bottom w:val="single" w:sz="4" w:space="0" w:color="000000"/>
                  <w:right w:val="single" w:sz="4" w:space="0" w:color="000000"/>
                </w:tcBorders>
                <w:shd w:val="clear" w:color="auto" w:fill="95B3D7"/>
                <w:vAlign w:val="bottom"/>
              </w:tcPr>
              <w:p w14:paraId="19536D3E" w14:textId="77777777" w:rsidR="00D92A84" w:rsidRDefault="00000000">
                <w:pPr>
                  <w:spacing w:after="0" w:line="240" w:lineRule="auto"/>
                  <w:jc w:val="right"/>
                  <w:rPr>
                    <w:i/>
                  </w:rPr>
                </w:pPr>
                <w:r>
                  <w:rPr>
                    <w:i/>
                  </w:rPr>
                  <w:t>0,38</w:t>
                </w:r>
              </w:p>
            </w:tc>
            <w:tc>
              <w:tcPr>
                <w:tcW w:w="1035" w:type="dxa"/>
                <w:tcBorders>
                  <w:top w:val="nil"/>
                  <w:left w:val="nil"/>
                  <w:bottom w:val="single" w:sz="4" w:space="0" w:color="000000"/>
                  <w:right w:val="single" w:sz="4" w:space="0" w:color="000000"/>
                </w:tcBorders>
                <w:shd w:val="clear" w:color="auto" w:fill="B8CCE4"/>
                <w:vAlign w:val="bottom"/>
              </w:tcPr>
              <w:p w14:paraId="3092B379" w14:textId="77777777" w:rsidR="00D92A84" w:rsidRDefault="00000000">
                <w:pPr>
                  <w:spacing w:after="0" w:line="240" w:lineRule="auto"/>
                  <w:jc w:val="right"/>
                  <w:rPr>
                    <w:i/>
                  </w:rPr>
                </w:pPr>
                <w:r>
                  <w:rPr>
                    <w:i/>
                  </w:rPr>
                  <w:t>0,36</w:t>
                </w:r>
              </w:p>
            </w:tc>
            <w:tc>
              <w:tcPr>
                <w:tcW w:w="960" w:type="dxa"/>
                <w:tcBorders>
                  <w:top w:val="nil"/>
                  <w:left w:val="nil"/>
                  <w:bottom w:val="single" w:sz="4" w:space="0" w:color="000000"/>
                  <w:right w:val="single" w:sz="4" w:space="0" w:color="000000"/>
                </w:tcBorders>
                <w:shd w:val="clear" w:color="auto" w:fill="DCE6F1"/>
                <w:vAlign w:val="bottom"/>
              </w:tcPr>
              <w:p w14:paraId="06FBFB88" w14:textId="77777777" w:rsidR="00D92A84" w:rsidRDefault="00000000">
                <w:pPr>
                  <w:spacing w:after="0" w:line="240" w:lineRule="auto"/>
                  <w:jc w:val="right"/>
                  <w:rPr>
                    <w:i/>
                  </w:rPr>
                </w:pPr>
                <w:r>
                  <w:rPr>
                    <w:i/>
                  </w:rPr>
                  <w:t>1,48</w:t>
                </w:r>
              </w:p>
            </w:tc>
          </w:tr>
        </w:tbl>
      </w:sdtContent>
    </w:sdt>
    <w:p w14:paraId="29493BA7" w14:textId="77777777" w:rsidR="00D92A84" w:rsidRDefault="00000000">
      <w:pPr>
        <w:spacing w:after="200" w:line="240" w:lineRule="auto"/>
        <w:jc w:val="center"/>
      </w:pPr>
      <w:bookmarkStart w:id="117" w:name="_heading=h.4anzqyu" w:colFirst="0" w:colLast="0"/>
      <w:bookmarkEnd w:id="117"/>
      <w:r>
        <w:rPr>
          <w:i/>
          <w:color w:val="7F7F7F"/>
          <w:sz w:val="22"/>
          <w:szCs w:val="22"/>
        </w:rPr>
        <w:t>Tabela 36 Wskaźnik struktury pasywów dla spółki JSW S.A., konkurencji oraz sektora</w:t>
      </w:r>
    </w:p>
    <w:p w14:paraId="798245EA" w14:textId="77777777" w:rsidR="00D92A84" w:rsidRDefault="00000000">
      <w:bookmarkStart w:id="118" w:name="_heading=h.2pta16n" w:colFirst="0" w:colLast="0"/>
      <w:bookmarkEnd w:id="118"/>
      <w:r>
        <w:rPr>
          <w:noProof/>
        </w:rPr>
        <w:lastRenderedPageBreak/>
        <w:drawing>
          <wp:inline distT="114300" distB="114300" distL="114300" distR="114300" wp14:anchorId="0C8EF26E" wp14:editId="62F71B29">
            <wp:extent cx="5768030" cy="2705100"/>
            <wp:effectExtent l="0" t="0" r="0" b="0"/>
            <wp:docPr id="20665780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8"/>
                    <a:srcRect/>
                    <a:stretch>
                      <a:fillRect/>
                    </a:stretch>
                  </pic:blipFill>
                  <pic:spPr>
                    <a:xfrm>
                      <a:off x="0" y="0"/>
                      <a:ext cx="5768030" cy="2705100"/>
                    </a:xfrm>
                    <a:prstGeom prst="rect">
                      <a:avLst/>
                    </a:prstGeom>
                    <a:ln/>
                  </pic:spPr>
                </pic:pic>
              </a:graphicData>
            </a:graphic>
          </wp:inline>
        </w:drawing>
      </w:r>
    </w:p>
    <w:p w14:paraId="15C11074" w14:textId="77777777" w:rsidR="00D92A84" w:rsidRDefault="00000000">
      <w:pPr>
        <w:spacing w:after="200" w:line="240" w:lineRule="auto"/>
        <w:jc w:val="center"/>
        <w:rPr>
          <w:i/>
          <w:color w:val="7F7F7F"/>
          <w:sz w:val="22"/>
          <w:szCs w:val="22"/>
        </w:rPr>
      </w:pPr>
      <w:bookmarkStart w:id="119" w:name="_heading=h.14ykbeg" w:colFirst="0" w:colLast="0"/>
      <w:bookmarkEnd w:id="119"/>
      <w:r>
        <w:rPr>
          <w:i/>
          <w:color w:val="7F7F7F"/>
          <w:sz w:val="22"/>
          <w:szCs w:val="22"/>
        </w:rPr>
        <w:t>Wykres 24 Wykres dla wskaźnika struktury pasywów</w:t>
      </w:r>
    </w:p>
    <w:p w14:paraId="2AA10217" w14:textId="77777777" w:rsidR="00D92A84" w:rsidRDefault="00000000">
      <w:r>
        <w:t>Wnioski:</w:t>
      </w:r>
    </w:p>
    <w:p w14:paraId="7DD9FEEC" w14:textId="77777777" w:rsidR="00D92A84" w:rsidRDefault="00000000">
      <w:proofErr w:type="spellStart"/>
      <w:r>
        <w:t>Zarówny</w:t>
      </w:r>
      <w:proofErr w:type="spellEnd"/>
      <w:r>
        <w:t xml:space="preserve"> nasza spółka jak i nasz konkurent finansuje się głównie kapitałem własnym a nie obcym (wskaźnik większy od 1) co jest pozytywnym zjawiskiem jeśli chodzi o bezpieczeństwo finansowe i brak zadłużeń - mniejsze ryzyko finansowe. Jednakże może to sygnalizować, ale także ograniczyć potencjał wzrostu poprzez mniejszą zdolność do wykorzystania dźwigni finansowej. Nasz konkurent stawia na bezpieczeństwo finansowe -   wskaźnik cały czas powyżej 3 podczas gdy my w latach 2020 i 2021 finansowaliśmy się częściowo kapitałem obcym - prawdopodobnie związane jest to z pandemią i potrzebą dodatkowego kapitału podczas zastoju. Sektor prawie w ogólnie nie finansuje się kapitałem własnym więc jesteśmy od niego bardziej stabilni. Zachowujemy balans między bezpieczeństwem finansowym a używaniem efektu dźwigni finansowej.</w:t>
      </w:r>
    </w:p>
    <w:p w14:paraId="2F15AA62" w14:textId="77777777" w:rsidR="00D92A84" w:rsidRDefault="00D92A84"/>
    <w:p w14:paraId="6D3634CF" w14:textId="77777777" w:rsidR="00D92A84" w:rsidRDefault="00D92A84"/>
    <w:p w14:paraId="5394E6C7" w14:textId="77777777" w:rsidR="00D92A84" w:rsidRDefault="00D92A84"/>
    <w:p w14:paraId="12664A9F" w14:textId="77777777" w:rsidR="00D92A84" w:rsidRDefault="00000000">
      <w:pPr>
        <w:pBdr>
          <w:top w:val="nil"/>
          <w:left w:val="nil"/>
          <w:bottom w:val="nil"/>
          <w:right w:val="nil"/>
          <w:between w:val="nil"/>
        </w:pBdr>
        <w:rPr>
          <w:color w:val="000000"/>
        </w:rPr>
      </w:pPr>
      <w:r>
        <w:rPr>
          <w:b/>
          <w:i/>
          <w:color w:val="000000"/>
        </w:rPr>
        <w:t>PASYWA OGÓŁEM STRUKTURA</w:t>
      </w:r>
      <w:r>
        <w:rPr>
          <w:color w:val="000000"/>
        </w:rPr>
        <w:t xml:space="preserve"> (5)</w:t>
      </w:r>
    </w:p>
    <w:p w14:paraId="79495F92" w14:textId="77777777" w:rsidR="00D92A84" w:rsidRDefault="00000000">
      <w:pPr>
        <w:pBdr>
          <w:top w:val="nil"/>
          <w:left w:val="nil"/>
          <w:bottom w:val="nil"/>
          <w:right w:val="nil"/>
          <w:between w:val="nil"/>
        </w:pBdr>
      </w:pPr>
      <w:r>
        <w:t>Poniżej przedstawimy ogólną strukturę pasywów w naszym przedsiębiorstwie jednostki jakich będziemy używać to miliony</w:t>
      </w:r>
    </w:p>
    <w:p w14:paraId="0EE44B85" w14:textId="77777777" w:rsidR="00D92A84" w:rsidRDefault="00000000">
      <w:pPr>
        <w:keepNext/>
        <w:spacing w:after="0"/>
        <w:jc w:val="left"/>
      </w:pPr>
      <w:r>
        <w:rPr>
          <w:noProof/>
        </w:rPr>
        <w:lastRenderedPageBreak/>
        <w:drawing>
          <wp:inline distT="114300" distB="114300" distL="114300" distR="114300" wp14:anchorId="3CD9CC63" wp14:editId="0A82B94D">
            <wp:extent cx="5810673" cy="3980170"/>
            <wp:effectExtent l="0" t="0" r="0" b="0"/>
            <wp:docPr id="206657807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9"/>
                    <a:srcRect/>
                    <a:stretch>
                      <a:fillRect/>
                    </a:stretch>
                  </pic:blipFill>
                  <pic:spPr>
                    <a:xfrm>
                      <a:off x="0" y="0"/>
                      <a:ext cx="5810673" cy="3980170"/>
                    </a:xfrm>
                    <a:prstGeom prst="rect">
                      <a:avLst/>
                    </a:prstGeom>
                    <a:ln/>
                  </pic:spPr>
                </pic:pic>
              </a:graphicData>
            </a:graphic>
          </wp:inline>
        </w:drawing>
      </w:r>
    </w:p>
    <w:p w14:paraId="6731DAF2"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20" w:name="_heading=h.3oy7u29" w:colFirst="0" w:colLast="0"/>
      <w:bookmarkEnd w:id="120"/>
      <w:r>
        <w:rPr>
          <w:i/>
          <w:color w:val="7F7F7F"/>
          <w:sz w:val="22"/>
          <w:szCs w:val="22"/>
        </w:rPr>
        <w:t>Wykres 25 Wykres dla struktury pasywów  ogółem</w:t>
      </w:r>
    </w:p>
    <w:p w14:paraId="7EA96780" w14:textId="77777777" w:rsidR="00D92A84" w:rsidRDefault="00D92A84"/>
    <w:p w14:paraId="43F4A7CA" w14:textId="77777777" w:rsidR="00D92A84" w:rsidRDefault="00000000">
      <w:r>
        <w:t>Wnioski:</w:t>
      </w:r>
    </w:p>
    <w:p w14:paraId="1BD5C7D4" w14:textId="77777777" w:rsidR="00D92A84" w:rsidRDefault="00000000">
      <w:r>
        <w:t>Kapitał własny spółki dominującej wykazywał tendencję wzrostową, zwiększając się z 8,45 mln zł na początku analizowanego okresu do 15,93 mln zł na koniec. Świadczy to o systematycznym umacnianiu pozycji właścicielskiej i reinwestowaniu wypracowanych zysków w rozwój firmy.</w:t>
      </w:r>
    </w:p>
    <w:p w14:paraId="735FC284" w14:textId="77777777" w:rsidR="00D92A84" w:rsidRDefault="00000000">
      <w:r>
        <w:t>Kapitały mniejszości, reprezentujące udziały właścicielskie podmiotów niekontrolujących, również rosły w analizowanym okresie, choć ich udział w strukturze pasywów był stosunkowo niewielki, osiągając 0.5mln zł na koniec.</w:t>
      </w:r>
    </w:p>
    <w:p w14:paraId="3BB62C21" w14:textId="77777777" w:rsidR="00D92A84" w:rsidRDefault="00000000">
      <w:r>
        <w:t>Zobowiązania długoterminowe charakteryzowały się znaczną zmiennością, osiągając najwyższą wartość 4,13 mln zł w 2020 r. Może to sugerować zaciąganie nowych kredytów lub emisję długoterminowych papierów dłużnych na potrzeby inwestycyjne lub refinansowanie istniejącego zadłużenia.</w:t>
      </w:r>
    </w:p>
    <w:p w14:paraId="56C7B04C" w14:textId="77777777" w:rsidR="00D92A84" w:rsidRDefault="00000000">
      <w:r>
        <w:t>Zobowiązania krótkoterminowe wykazywały tendencję wzrostową, zwiększając się z 3,63 mln zł na początku do 7,73 mln na koniec analizowanego okresu. Tak znaczący wzrost może sygnalizować problemy z płynnością finansową i konieczność finansowania bieżącej działalności zobowiązaniami krótkoterminowymi.</w:t>
      </w:r>
    </w:p>
    <w:p w14:paraId="45C34A4C" w14:textId="77777777" w:rsidR="00D92A84" w:rsidRDefault="00D92A84"/>
    <w:p w14:paraId="700614A8" w14:textId="77777777" w:rsidR="00D92A84" w:rsidRDefault="00D92A84"/>
    <w:p w14:paraId="34536313" w14:textId="77777777" w:rsidR="00D92A84" w:rsidRDefault="00000000">
      <w:r>
        <w:lastRenderedPageBreak/>
        <w:t>Ogólnie struktura pasywów wskazuje na rosnące zaangażowanie kapitałów własnych w finansowanie działalności, co jest pozytywnym sygnałem dla stabilności finansowej firmy. Jednak wzrost zobowiązań krótkoterminowych może budzić obawy o płynność finansową i sugerować potrzebę poprawy zarządzania kapitałem obrotowym. Zmiany w poziomie zobowiązań długoterminowych mogą odzwierciedlać realizację strategii inwestycyjnej i pozyskiwanie finansowania na ten cel.</w:t>
      </w:r>
    </w:p>
    <w:p w14:paraId="7E0C950F" w14:textId="77777777" w:rsidR="00D92A84" w:rsidRDefault="00000000">
      <w:pPr>
        <w:pStyle w:val="Nagwek3"/>
        <w:rPr>
          <w:color w:val="000000"/>
        </w:rPr>
      </w:pPr>
      <w:bookmarkStart w:id="121" w:name="_Toc190114694"/>
      <w:r>
        <w:rPr>
          <w:color w:val="000000"/>
        </w:rPr>
        <w:t>3.1.2.2 Badanie efektywności kapitału</w:t>
      </w:r>
      <w:bookmarkEnd w:id="121"/>
      <w:r>
        <w:rPr>
          <w:color w:val="000000"/>
        </w:rPr>
        <w:t xml:space="preserve"> </w:t>
      </w:r>
    </w:p>
    <w:p w14:paraId="43BF5364" w14:textId="77777777" w:rsidR="00D92A84" w:rsidRDefault="00000000">
      <w:pPr>
        <w:pBdr>
          <w:top w:val="nil"/>
          <w:left w:val="nil"/>
          <w:bottom w:val="nil"/>
          <w:right w:val="nil"/>
          <w:between w:val="nil"/>
        </w:pBdr>
        <w:rPr>
          <w:b/>
          <w:i/>
          <w:color w:val="000000"/>
        </w:rPr>
      </w:pPr>
      <w:r>
        <w:rPr>
          <w:b/>
          <w:i/>
          <w:color w:val="000000"/>
        </w:rPr>
        <w:t>WSKAŹNIK POKRYCIA ZOBOWIĄZAŃ OGÓŁEM NADWYŻKA FINANSOWĄ</w:t>
      </w:r>
      <w:r>
        <w:rPr>
          <w:color w:val="000000"/>
        </w:rPr>
        <w:t xml:space="preserve"> (5)</w:t>
      </w:r>
    </w:p>
    <w:p w14:paraId="1DEEEF62" w14:textId="77777777" w:rsidR="00D92A84" w:rsidRDefault="00000000">
      <w:pPr>
        <w:spacing w:line="276" w:lineRule="auto"/>
      </w:pPr>
      <w:r>
        <w:t xml:space="preserve">Wskaźnik pokrycia zobowiązań ogółem nadwyżką finansową to miara określająca zdolność przedsiębiorstwa do regulowania wszystkich zobowiązań z wypracowanej nadwyżki finansowej. </w:t>
      </w:r>
    </w:p>
    <w:p w14:paraId="72624416" w14:textId="77777777" w:rsidR="00D92A84" w:rsidRDefault="00000000">
      <w:pPr>
        <w:spacing w:line="276" w:lineRule="auto"/>
      </w:pPr>
      <w:r>
        <w:t>Interpretacja wskaźnika:</w:t>
      </w:r>
    </w:p>
    <w:p w14:paraId="3EDAF6C1" w14:textId="77777777" w:rsidR="00D92A84" w:rsidRDefault="00000000">
      <w:pPr>
        <w:spacing w:line="276" w:lineRule="auto"/>
      </w:pPr>
      <w:r>
        <w:t>Im wyższa wartość wskaźnika, tym większa zdolność przedsiębiorstwa do obsługi zadłużenia z generowanej nadwyżki finansowej</w:t>
      </w:r>
    </w:p>
    <w:p w14:paraId="71392034" w14:textId="77777777" w:rsidR="00D92A84" w:rsidRDefault="00000000">
      <w:pPr>
        <w:spacing w:line="276" w:lineRule="auto"/>
      </w:pPr>
      <w:r>
        <w:t>Wartość wskaźnika poniżej 1 oznacza, że przedsiębiorstwo nie jest w stanie spłacić zobowiązań z bieżącej nadwyżki finansowej</w:t>
      </w:r>
    </w:p>
    <w:p w14:paraId="37955FC8" w14:textId="77777777" w:rsidR="00D92A84" w:rsidRDefault="00000000">
      <w:pPr>
        <w:spacing w:line="276" w:lineRule="auto"/>
      </w:pPr>
      <w:r>
        <w:t>Wzrost wskaźnika w kolejnych okresach świadczy o poprawie sytuacji finansowej i zdolności do obsługi długu.</w:t>
      </w:r>
    </w:p>
    <w:p w14:paraId="78883CEA" w14:textId="77777777" w:rsidR="00D92A84" w:rsidRDefault="00000000">
      <w:pPr>
        <w:spacing w:line="276" w:lineRule="auto"/>
      </w:pPr>
      <w:r>
        <w:t>Wskaźnik pokrycia zobowiązań ogółem nadwyżką finansową dostarcza informacji na temat płynności finansowej przedsiębiorstwa i jego wypłacalności w długim okresie. Pokazuje, czy firma jest w stanie regulować swoje zobowiązania z wypracowanego zysku i amortyzacji.</w:t>
      </w:r>
    </w:p>
    <w:p w14:paraId="1D95E53B" w14:textId="77777777" w:rsidR="00D92A84" w:rsidRDefault="00000000">
      <w:pPr>
        <w:spacing w:line="276" w:lineRule="auto"/>
      </w:pPr>
      <w:r>
        <w:t>WZÓR:</w:t>
      </w:r>
    </w:p>
    <w:p w14:paraId="1A87C49B" w14:textId="77777777" w:rsidR="00D92A84" w:rsidRDefault="00000000">
      <w:pPr>
        <w:spacing w:line="276" w:lineRule="auto"/>
        <w:rPr>
          <w:i/>
          <w:color w:val="7F7F7F"/>
          <w:sz w:val="22"/>
          <w:szCs w:val="22"/>
        </w:rPr>
      </w:pPr>
      <w:r>
        <w:t>(ZYSK NETTO + AMORTYZACJA) / PRZECIĘTNY STAN ZOBOWIĄZAŃ</w:t>
      </w:r>
    </w:p>
    <w:tbl>
      <w:tblPr>
        <w:tblStyle w:val="afffffb"/>
        <w:tblW w:w="8835" w:type="dxa"/>
        <w:jc w:val="center"/>
        <w:tblInd w:w="0" w:type="dxa"/>
        <w:tblLayout w:type="fixed"/>
        <w:tblLook w:val="0400" w:firstRow="0" w:lastRow="0" w:firstColumn="0" w:lastColumn="0" w:noHBand="0" w:noVBand="1"/>
      </w:tblPr>
      <w:tblGrid>
        <w:gridCol w:w="4035"/>
        <w:gridCol w:w="960"/>
        <w:gridCol w:w="960"/>
        <w:gridCol w:w="960"/>
        <w:gridCol w:w="960"/>
        <w:gridCol w:w="960"/>
      </w:tblGrid>
      <w:tr w:rsidR="00D92A84" w14:paraId="32A9D99A" w14:textId="77777777">
        <w:trPr>
          <w:trHeight w:val="312"/>
          <w:jc w:val="center"/>
        </w:trPr>
        <w:tc>
          <w:tcPr>
            <w:tcW w:w="4035"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658E1C50" w14:textId="77777777" w:rsidR="00D92A84" w:rsidRDefault="00000000">
            <w:pPr>
              <w:jc w:val="left"/>
              <w:rPr>
                <w:b/>
                <w:color w:val="000000"/>
              </w:rPr>
            </w:pPr>
            <w:bookmarkStart w:id="122" w:name="_heading=h.j8sehv" w:colFirst="0" w:colLast="0"/>
            <w:bookmarkEnd w:id="122"/>
            <w:r>
              <w:rPr>
                <w:b/>
                <w:color w:val="000000"/>
              </w:rPr>
              <w:t>W. POKRYCIA ZOBOWIĄZAŃ OGÓŁEM NADWYŻKA FINANSOWĄ</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17E11723" w14:textId="77777777" w:rsidR="00D92A84" w:rsidRDefault="00000000">
            <w:pPr>
              <w:jc w:val="center"/>
              <w:rPr>
                <w:b/>
                <w:color w:val="000000"/>
              </w:rPr>
            </w:pPr>
            <w:r>
              <w:rPr>
                <w:b/>
                <w:color w:val="000000"/>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314146AC" w14:textId="77777777" w:rsidR="00D92A84" w:rsidRDefault="00000000">
            <w:pPr>
              <w:jc w:val="center"/>
              <w:rPr>
                <w:b/>
                <w:color w:val="000000"/>
              </w:rPr>
            </w:pPr>
            <w:r>
              <w:rPr>
                <w:b/>
                <w:color w:val="000000"/>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30410DBA" w14:textId="77777777" w:rsidR="00D92A84" w:rsidRDefault="00000000">
            <w:pPr>
              <w:jc w:val="center"/>
              <w:rPr>
                <w:b/>
                <w:color w:val="000000"/>
              </w:rPr>
            </w:pPr>
            <w:r>
              <w:rPr>
                <w:b/>
                <w:color w:val="000000"/>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4AB858DC" w14:textId="77777777" w:rsidR="00D92A84" w:rsidRDefault="00000000">
            <w:pPr>
              <w:jc w:val="center"/>
              <w:rPr>
                <w:b/>
                <w:color w:val="000000"/>
              </w:rPr>
            </w:pPr>
            <w:r>
              <w:rPr>
                <w:b/>
                <w:color w:val="000000"/>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1D35C3EB" w14:textId="77777777" w:rsidR="00D92A84" w:rsidRDefault="00000000">
            <w:pPr>
              <w:jc w:val="center"/>
              <w:rPr>
                <w:b/>
                <w:color w:val="000000"/>
              </w:rPr>
            </w:pPr>
            <w:r>
              <w:rPr>
                <w:b/>
                <w:color w:val="000000"/>
              </w:rPr>
              <w:t>2022</w:t>
            </w:r>
          </w:p>
        </w:tc>
      </w:tr>
      <w:tr w:rsidR="00D92A84" w14:paraId="049B0BC8" w14:textId="77777777">
        <w:trPr>
          <w:trHeight w:val="312"/>
          <w:jc w:val="center"/>
        </w:trPr>
        <w:tc>
          <w:tcPr>
            <w:tcW w:w="4035" w:type="dxa"/>
            <w:tcBorders>
              <w:top w:val="nil"/>
              <w:left w:val="single" w:sz="4" w:space="0" w:color="000000"/>
              <w:bottom w:val="single" w:sz="4" w:space="0" w:color="000000"/>
              <w:right w:val="single" w:sz="4" w:space="0" w:color="000000"/>
            </w:tcBorders>
            <w:shd w:val="clear" w:color="auto" w:fill="auto"/>
            <w:vAlign w:val="bottom"/>
          </w:tcPr>
          <w:p w14:paraId="390DAA82" w14:textId="77777777" w:rsidR="00D92A84" w:rsidRDefault="00000000">
            <w:pPr>
              <w:jc w:val="left"/>
              <w:rPr>
                <w:color w:val="000000"/>
              </w:rPr>
            </w:pPr>
            <w:r>
              <w:rPr>
                <w:color w:val="000000"/>
              </w:rPr>
              <w:t>JSW S.A</w:t>
            </w:r>
          </w:p>
        </w:tc>
        <w:tc>
          <w:tcPr>
            <w:tcW w:w="960" w:type="dxa"/>
            <w:tcBorders>
              <w:top w:val="nil"/>
              <w:left w:val="nil"/>
              <w:bottom w:val="single" w:sz="4" w:space="0" w:color="000000"/>
              <w:right w:val="single" w:sz="4" w:space="0" w:color="000000"/>
            </w:tcBorders>
            <w:shd w:val="clear" w:color="auto" w:fill="DCE6F1"/>
            <w:vAlign w:val="bottom"/>
          </w:tcPr>
          <w:p w14:paraId="5C531497" w14:textId="77777777" w:rsidR="00D92A84" w:rsidRDefault="00000000">
            <w:pPr>
              <w:jc w:val="right"/>
              <w:rPr>
                <w:i/>
                <w:color w:val="000000"/>
              </w:rPr>
            </w:pPr>
            <w:r>
              <w:rPr>
                <w:i/>
                <w:color w:val="000000"/>
              </w:rPr>
              <w:t>0,33</w:t>
            </w:r>
          </w:p>
        </w:tc>
        <w:tc>
          <w:tcPr>
            <w:tcW w:w="960" w:type="dxa"/>
            <w:tcBorders>
              <w:top w:val="nil"/>
              <w:left w:val="nil"/>
              <w:bottom w:val="single" w:sz="4" w:space="0" w:color="000000"/>
              <w:right w:val="single" w:sz="4" w:space="0" w:color="000000"/>
            </w:tcBorders>
            <w:shd w:val="clear" w:color="auto" w:fill="B8CCE4"/>
            <w:vAlign w:val="bottom"/>
          </w:tcPr>
          <w:p w14:paraId="7A49DD1D" w14:textId="77777777" w:rsidR="00D92A84" w:rsidRDefault="00000000">
            <w:pPr>
              <w:jc w:val="right"/>
              <w:rPr>
                <w:i/>
                <w:color w:val="000000"/>
              </w:rPr>
            </w:pPr>
            <w:r>
              <w:rPr>
                <w:i/>
                <w:color w:val="000000"/>
              </w:rPr>
              <w:t>0,11</w:t>
            </w:r>
          </w:p>
        </w:tc>
        <w:tc>
          <w:tcPr>
            <w:tcW w:w="960" w:type="dxa"/>
            <w:tcBorders>
              <w:top w:val="nil"/>
              <w:left w:val="nil"/>
              <w:bottom w:val="single" w:sz="4" w:space="0" w:color="000000"/>
              <w:right w:val="single" w:sz="4" w:space="0" w:color="000000"/>
            </w:tcBorders>
            <w:shd w:val="clear" w:color="auto" w:fill="95B3D7"/>
            <w:vAlign w:val="bottom"/>
          </w:tcPr>
          <w:p w14:paraId="7EB48FD3" w14:textId="77777777" w:rsidR="00D92A84" w:rsidRDefault="00000000">
            <w:pPr>
              <w:jc w:val="right"/>
              <w:rPr>
                <w:i/>
                <w:color w:val="000000"/>
              </w:rPr>
            </w:pPr>
            <w:r>
              <w:rPr>
                <w:i/>
                <w:color w:val="000000"/>
              </w:rPr>
              <w:t>-0,22</w:t>
            </w:r>
          </w:p>
        </w:tc>
        <w:tc>
          <w:tcPr>
            <w:tcW w:w="960" w:type="dxa"/>
            <w:tcBorders>
              <w:top w:val="nil"/>
              <w:left w:val="nil"/>
              <w:bottom w:val="single" w:sz="4" w:space="0" w:color="000000"/>
              <w:right w:val="single" w:sz="4" w:space="0" w:color="000000"/>
            </w:tcBorders>
            <w:shd w:val="clear" w:color="auto" w:fill="B8CCE4"/>
            <w:vAlign w:val="bottom"/>
          </w:tcPr>
          <w:p w14:paraId="6FFEA03D" w14:textId="77777777" w:rsidR="00D92A84" w:rsidRDefault="00000000">
            <w:pPr>
              <w:jc w:val="right"/>
              <w:rPr>
                <w:i/>
                <w:color w:val="000000"/>
              </w:rPr>
            </w:pPr>
            <w:r>
              <w:rPr>
                <w:i/>
                <w:color w:val="000000"/>
              </w:rPr>
              <w:t>0,12</w:t>
            </w:r>
          </w:p>
        </w:tc>
        <w:tc>
          <w:tcPr>
            <w:tcW w:w="960" w:type="dxa"/>
            <w:tcBorders>
              <w:top w:val="nil"/>
              <w:left w:val="nil"/>
              <w:bottom w:val="single" w:sz="4" w:space="0" w:color="000000"/>
              <w:right w:val="single" w:sz="4" w:space="0" w:color="000000"/>
            </w:tcBorders>
            <w:shd w:val="clear" w:color="auto" w:fill="DCE6F1"/>
            <w:vAlign w:val="bottom"/>
          </w:tcPr>
          <w:p w14:paraId="1656377A" w14:textId="77777777" w:rsidR="00D92A84" w:rsidRDefault="00000000">
            <w:pPr>
              <w:jc w:val="right"/>
              <w:rPr>
                <w:i/>
                <w:color w:val="000000"/>
              </w:rPr>
            </w:pPr>
            <w:r>
              <w:rPr>
                <w:i/>
                <w:color w:val="000000"/>
              </w:rPr>
              <w:t>0,81</w:t>
            </w:r>
          </w:p>
        </w:tc>
      </w:tr>
      <w:tr w:rsidR="00D92A84" w14:paraId="37F4829C" w14:textId="77777777">
        <w:trPr>
          <w:trHeight w:val="312"/>
          <w:jc w:val="center"/>
        </w:trPr>
        <w:tc>
          <w:tcPr>
            <w:tcW w:w="4035" w:type="dxa"/>
            <w:tcBorders>
              <w:top w:val="nil"/>
              <w:left w:val="single" w:sz="4" w:space="0" w:color="000000"/>
              <w:bottom w:val="single" w:sz="4" w:space="0" w:color="000000"/>
              <w:right w:val="single" w:sz="4" w:space="0" w:color="000000"/>
            </w:tcBorders>
            <w:shd w:val="clear" w:color="auto" w:fill="auto"/>
            <w:vAlign w:val="bottom"/>
          </w:tcPr>
          <w:p w14:paraId="4B1F9D92" w14:textId="77777777" w:rsidR="00D92A84" w:rsidRDefault="00000000">
            <w:pPr>
              <w:jc w:val="left"/>
              <w:rPr>
                <w:color w:val="000000"/>
              </w:rPr>
            </w:pPr>
            <w:r>
              <w:rPr>
                <w:color w:val="000000"/>
              </w:rPr>
              <w:t>Bogdanka S.A</w:t>
            </w:r>
          </w:p>
        </w:tc>
        <w:tc>
          <w:tcPr>
            <w:tcW w:w="960" w:type="dxa"/>
            <w:tcBorders>
              <w:top w:val="nil"/>
              <w:left w:val="nil"/>
              <w:bottom w:val="single" w:sz="4" w:space="0" w:color="000000"/>
              <w:right w:val="single" w:sz="4" w:space="0" w:color="000000"/>
            </w:tcBorders>
            <w:shd w:val="clear" w:color="auto" w:fill="DCE6F1"/>
            <w:vAlign w:val="bottom"/>
          </w:tcPr>
          <w:p w14:paraId="16ECC06F" w14:textId="77777777" w:rsidR="00D92A84" w:rsidRDefault="00000000">
            <w:pPr>
              <w:jc w:val="right"/>
              <w:rPr>
                <w:i/>
                <w:color w:val="000000"/>
              </w:rPr>
            </w:pPr>
            <w:r>
              <w:rPr>
                <w:i/>
                <w:color w:val="000000"/>
              </w:rPr>
              <w:t>0,05</w:t>
            </w:r>
          </w:p>
        </w:tc>
        <w:tc>
          <w:tcPr>
            <w:tcW w:w="960" w:type="dxa"/>
            <w:tcBorders>
              <w:top w:val="nil"/>
              <w:left w:val="nil"/>
              <w:bottom w:val="single" w:sz="4" w:space="0" w:color="000000"/>
              <w:right w:val="single" w:sz="4" w:space="0" w:color="000000"/>
            </w:tcBorders>
            <w:shd w:val="clear" w:color="auto" w:fill="B8CCE4"/>
            <w:vAlign w:val="bottom"/>
          </w:tcPr>
          <w:p w14:paraId="139F265D" w14:textId="77777777" w:rsidR="00D92A84" w:rsidRDefault="00000000">
            <w:pPr>
              <w:jc w:val="right"/>
              <w:rPr>
                <w:i/>
                <w:color w:val="000000"/>
              </w:rPr>
            </w:pPr>
            <w:r>
              <w:rPr>
                <w:i/>
                <w:color w:val="000000"/>
              </w:rPr>
              <w:t>0,31</w:t>
            </w:r>
          </w:p>
        </w:tc>
        <w:tc>
          <w:tcPr>
            <w:tcW w:w="960" w:type="dxa"/>
            <w:tcBorders>
              <w:top w:val="nil"/>
              <w:left w:val="nil"/>
              <w:bottom w:val="single" w:sz="4" w:space="0" w:color="000000"/>
              <w:right w:val="single" w:sz="4" w:space="0" w:color="000000"/>
            </w:tcBorders>
            <w:shd w:val="clear" w:color="auto" w:fill="95B3D7"/>
            <w:vAlign w:val="bottom"/>
          </w:tcPr>
          <w:p w14:paraId="5B8F6E90" w14:textId="77777777" w:rsidR="00D92A84" w:rsidRDefault="00000000">
            <w:pPr>
              <w:jc w:val="right"/>
              <w:rPr>
                <w:i/>
                <w:color w:val="000000"/>
              </w:rPr>
            </w:pPr>
            <w:r>
              <w:rPr>
                <w:i/>
                <w:color w:val="000000"/>
              </w:rPr>
              <w:t>-0,28</w:t>
            </w:r>
          </w:p>
        </w:tc>
        <w:tc>
          <w:tcPr>
            <w:tcW w:w="960" w:type="dxa"/>
            <w:tcBorders>
              <w:top w:val="nil"/>
              <w:left w:val="nil"/>
              <w:bottom w:val="single" w:sz="4" w:space="0" w:color="000000"/>
              <w:right w:val="single" w:sz="4" w:space="0" w:color="000000"/>
            </w:tcBorders>
            <w:shd w:val="clear" w:color="auto" w:fill="B8CCE4"/>
            <w:vAlign w:val="bottom"/>
          </w:tcPr>
          <w:p w14:paraId="28916DAB" w14:textId="77777777" w:rsidR="00D92A84" w:rsidRDefault="00000000">
            <w:pPr>
              <w:jc w:val="right"/>
              <w:rPr>
                <w:i/>
                <w:color w:val="000000"/>
              </w:rPr>
            </w:pPr>
            <w:r>
              <w:rPr>
                <w:i/>
                <w:color w:val="000000"/>
              </w:rPr>
              <w:t>-0,13</w:t>
            </w:r>
          </w:p>
        </w:tc>
        <w:tc>
          <w:tcPr>
            <w:tcW w:w="960" w:type="dxa"/>
            <w:tcBorders>
              <w:top w:val="nil"/>
              <w:left w:val="nil"/>
              <w:bottom w:val="single" w:sz="4" w:space="0" w:color="000000"/>
              <w:right w:val="single" w:sz="4" w:space="0" w:color="000000"/>
            </w:tcBorders>
            <w:shd w:val="clear" w:color="auto" w:fill="DCE6F1"/>
            <w:vAlign w:val="bottom"/>
          </w:tcPr>
          <w:p w14:paraId="6E290D6A" w14:textId="77777777" w:rsidR="00D92A84" w:rsidRDefault="00000000">
            <w:pPr>
              <w:jc w:val="right"/>
              <w:rPr>
                <w:i/>
                <w:color w:val="000000"/>
              </w:rPr>
            </w:pPr>
            <w:r>
              <w:rPr>
                <w:i/>
                <w:color w:val="000000"/>
              </w:rPr>
              <w:t>-0,20</w:t>
            </w:r>
          </w:p>
        </w:tc>
      </w:tr>
      <w:tr w:rsidR="00D92A84" w14:paraId="348DB3F8" w14:textId="77777777">
        <w:trPr>
          <w:trHeight w:val="312"/>
          <w:jc w:val="center"/>
        </w:trPr>
        <w:tc>
          <w:tcPr>
            <w:tcW w:w="4035" w:type="dxa"/>
            <w:tcBorders>
              <w:top w:val="nil"/>
              <w:left w:val="single" w:sz="4" w:space="0" w:color="000000"/>
              <w:bottom w:val="single" w:sz="4" w:space="0" w:color="000000"/>
              <w:right w:val="single" w:sz="4" w:space="0" w:color="000000"/>
            </w:tcBorders>
            <w:shd w:val="clear" w:color="auto" w:fill="auto"/>
            <w:vAlign w:val="bottom"/>
          </w:tcPr>
          <w:p w14:paraId="3A43721D" w14:textId="77777777" w:rsidR="00D92A84" w:rsidRDefault="00000000">
            <w:pPr>
              <w:jc w:val="left"/>
              <w:rPr>
                <w:color w:val="000000"/>
              </w:rPr>
            </w:pPr>
            <w:r>
              <w:rPr>
                <w:color w:val="000000"/>
              </w:rPr>
              <w:t>Sektor</w:t>
            </w:r>
          </w:p>
        </w:tc>
        <w:tc>
          <w:tcPr>
            <w:tcW w:w="960" w:type="dxa"/>
            <w:tcBorders>
              <w:top w:val="nil"/>
              <w:left w:val="nil"/>
              <w:bottom w:val="single" w:sz="4" w:space="0" w:color="000000"/>
              <w:right w:val="single" w:sz="4" w:space="0" w:color="000000"/>
            </w:tcBorders>
            <w:shd w:val="clear" w:color="auto" w:fill="DCE6F1"/>
            <w:vAlign w:val="bottom"/>
          </w:tcPr>
          <w:p w14:paraId="487D9B66" w14:textId="77777777" w:rsidR="00D92A84" w:rsidRDefault="00000000">
            <w:pPr>
              <w:jc w:val="right"/>
              <w:rPr>
                <w:i/>
                <w:color w:val="000000"/>
              </w:rPr>
            </w:pPr>
            <w:r>
              <w:rPr>
                <w:i/>
                <w:color w:val="000000"/>
              </w:rPr>
              <w:t>0,11</w:t>
            </w:r>
          </w:p>
        </w:tc>
        <w:tc>
          <w:tcPr>
            <w:tcW w:w="960" w:type="dxa"/>
            <w:tcBorders>
              <w:top w:val="nil"/>
              <w:left w:val="nil"/>
              <w:bottom w:val="single" w:sz="4" w:space="0" w:color="000000"/>
              <w:right w:val="single" w:sz="4" w:space="0" w:color="000000"/>
            </w:tcBorders>
            <w:shd w:val="clear" w:color="auto" w:fill="B8CCE4"/>
            <w:vAlign w:val="bottom"/>
          </w:tcPr>
          <w:p w14:paraId="15BF823B" w14:textId="77777777" w:rsidR="00D92A84" w:rsidRDefault="00000000">
            <w:pPr>
              <w:jc w:val="right"/>
              <w:rPr>
                <w:i/>
                <w:color w:val="000000"/>
              </w:rPr>
            </w:pPr>
            <w:r>
              <w:rPr>
                <w:i/>
                <w:color w:val="000000"/>
              </w:rPr>
              <w:t>0,07</w:t>
            </w:r>
          </w:p>
        </w:tc>
        <w:tc>
          <w:tcPr>
            <w:tcW w:w="960" w:type="dxa"/>
            <w:tcBorders>
              <w:top w:val="nil"/>
              <w:left w:val="nil"/>
              <w:bottom w:val="single" w:sz="4" w:space="0" w:color="000000"/>
              <w:right w:val="single" w:sz="4" w:space="0" w:color="000000"/>
            </w:tcBorders>
            <w:shd w:val="clear" w:color="auto" w:fill="95B3D7"/>
            <w:vAlign w:val="bottom"/>
          </w:tcPr>
          <w:p w14:paraId="6EF3D3AB" w14:textId="77777777" w:rsidR="00D92A84" w:rsidRDefault="00000000">
            <w:pPr>
              <w:jc w:val="right"/>
              <w:rPr>
                <w:i/>
                <w:color w:val="000000"/>
              </w:rPr>
            </w:pPr>
            <w:r>
              <w:rPr>
                <w:i/>
                <w:color w:val="000000"/>
              </w:rPr>
              <w:t>-0,02</w:t>
            </w:r>
          </w:p>
        </w:tc>
        <w:tc>
          <w:tcPr>
            <w:tcW w:w="960" w:type="dxa"/>
            <w:tcBorders>
              <w:top w:val="nil"/>
              <w:left w:val="nil"/>
              <w:bottom w:val="single" w:sz="4" w:space="0" w:color="000000"/>
              <w:right w:val="single" w:sz="4" w:space="0" w:color="000000"/>
            </w:tcBorders>
            <w:shd w:val="clear" w:color="auto" w:fill="B8CCE4"/>
            <w:vAlign w:val="bottom"/>
          </w:tcPr>
          <w:p w14:paraId="1B0C36D7" w14:textId="77777777" w:rsidR="00D92A84" w:rsidRDefault="00000000">
            <w:pPr>
              <w:jc w:val="right"/>
              <w:rPr>
                <w:i/>
                <w:color w:val="000000"/>
              </w:rPr>
            </w:pPr>
            <w:r>
              <w:rPr>
                <w:i/>
                <w:color w:val="000000"/>
              </w:rPr>
              <w:t>0,10</w:t>
            </w:r>
          </w:p>
        </w:tc>
        <w:tc>
          <w:tcPr>
            <w:tcW w:w="960" w:type="dxa"/>
            <w:tcBorders>
              <w:top w:val="nil"/>
              <w:left w:val="nil"/>
              <w:bottom w:val="single" w:sz="4" w:space="0" w:color="000000"/>
              <w:right w:val="single" w:sz="4" w:space="0" w:color="000000"/>
            </w:tcBorders>
            <w:shd w:val="clear" w:color="auto" w:fill="DCE6F1"/>
            <w:vAlign w:val="bottom"/>
          </w:tcPr>
          <w:p w14:paraId="3EA0A95A" w14:textId="77777777" w:rsidR="00D92A84" w:rsidRDefault="00000000">
            <w:pPr>
              <w:jc w:val="right"/>
              <w:rPr>
                <w:i/>
                <w:color w:val="000000"/>
              </w:rPr>
            </w:pPr>
            <w:r>
              <w:rPr>
                <w:i/>
                <w:color w:val="000000"/>
              </w:rPr>
              <w:t>0,26</w:t>
            </w:r>
          </w:p>
        </w:tc>
      </w:tr>
    </w:tbl>
    <w:p w14:paraId="3B3DF581" w14:textId="77777777" w:rsidR="00D92A84" w:rsidRDefault="00000000">
      <w:pPr>
        <w:pBdr>
          <w:top w:val="nil"/>
          <w:left w:val="nil"/>
          <w:bottom w:val="nil"/>
          <w:right w:val="nil"/>
          <w:between w:val="nil"/>
        </w:pBdr>
        <w:spacing w:after="200" w:line="240" w:lineRule="auto"/>
        <w:jc w:val="center"/>
      </w:pPr>
      <w:bookmarkStart w:id="123" w:name="_heading=h.338fx5o" w:colFirst="0" w:colLast="0"/>
      <w:bookmarkEnd w:id="123"/>
      <w:r>
        <w:rPr>
          <w:i/>
          <w:color w:val="7F7F7F"/>
          <w:sz w:val="22"/>
          <w:szCs w:val="22"/>
        </w:rPr>
        <w:t>Tabela 37 Wskaźnik pokrycia zobowiązań ogółem nadwyżką finansową dla spółki JSW S.A, konkurencji oraz sektora</w:t>
      </w:r>
    </w:p>
    <w:p w14:paraId="5300297B" w14:textId="77777777" w:rsidR="00D92A84" w:rsidRDefault="00D92A84">
      <w:pPr>
        <w:keepNext/>
        <w:spacing w:after="0"/>
        <w:jc w:val="center"/>
      </w:pPr>
    </w:p>
    <w:p w14:paraId="484448CC" w14:textId="77777777" w:rsidR="00D92A84" w:rsidRDefault="00000000">
      <w:pPr>
        <w:keepNext/>
        <w:spacing w:after="0"/>
        <w:jc w:val="center"/>
      </w:pPr>
      <w:r>
        <w:rPr>
          <w:noProof/>
        </w:rPr>
        <w:drawing>
          <wp:inline distT="114300" distB="114300" distL="114300" distR="114300" wp14:anchorId="540B6F73" wp14:editId="55BF7C9F">
            <wp:extent cx="5768030" cy="2311400"/>
            <wp:effectExtent l="0" t="0" r="0" b="0"/>
            <wp:docPr id="206657805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0"/>
                    <a:srcRect/>
                    <a:stretch>
                      <a:fillRect/>
                    </a:stretch>
                  </pic:blipFill>
                  <pic:spPr>
                    <a:xfrm>
                      <a:off x="0" y="0"/>
                      <a:ext cx="5768030" cy="2311400"/>
                    </a:xfrm>
                    <a:prstGeom prst="rect">
                      <a:avLst/>
                    </a:prstGeom>
                    <a:ln/>
                  </pic:spPr>
                </pic:pic>
              </a:graphicData>
            </a:graphic>
          </wp:inline>
        </w:drawing>
      </w:r>
    </w:p>
    <w:p w14:paraId="7EA99046"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24" w:name="_heading=h.1idq7dh" w:colFirst="0" w:colLast="0"/>
      <w:bookmarkEnd w:id="124"/>
      <w:r>
        <w:rPr>
          <w:i/>
          <w:color w:val="7F7F7F"/>
          <w:sz w:val="22"/>
          <w:szCs w:val="22"/>
        </w:rPr>
        <w:t>Wykres 26 Wykres dla wskaźnika pokrycia zobowiązań ogółem nadwyżka finansową</w:t>
      </w:r>
    </w:p>
    <w:p w14:paraId="4A10C949" w14:textId="77777777" w:rsidR="00D92A84" w:rsidRDefault="00D92A84">
      <w:pPr>
        <w:jc w:val="left"/>
      </w:pPr>
    </w:p>
    <w:p w14:paraId="0106D91A" w14:textId="77777777" w:rsidR="00D92A84" w:rsidRDefault="00000000">
      <w:r>
        <w:t>Wnioski:</w:t>
      </w:r>
    </w:p>
    <w:p w14:paraId="7EC37D47" w14:textId="77777777" w:rsidR="00D92A84" w:rsidRDefault="00000000">
      <w:r>
        <w:t>W przypadku JSW S.A. wskaźnik wykazywał znaczące wahania. W latach 2018-2019 utrzymywał się na poziomie 0,33 i 0,11, co oznacza, że spółka nie była w stanie spłacić zobowiązań ogółem z bieżącej nadwyżki finansowej. Jednak w 2020 roku nastąpił spadek wskaźnika do wartości ujemnej -0,22, co może świadczyć o stratach netto i braku nadwyżki finansowej. Sytuacja uległa poprawie w kolejnych latach, a w 2022 roku wskaźnik osiągnął poziom 0,81, co oznacza, że JSW S.A. była w stanie pokryć 81% zobowiązań z wypracowanej nadwyżki. Świadczy to o znaczącej poprawie zdolności do obsługi długu.</w:t>
      </w:r>
    </w:p>
    <w:p w14:paraId="2CAA0DE6" w14:textId="77777777" w:rsidR="00D92A84" w:rsidRDefault="00000000">
      <w:r>
        <w:t>Bogdanka S.A. charakteryzowała się niskimi, a w latach 2020-2022 wręcz ujemnymi wartościami wskaźnika, wahającymi się od -0,28 do 0,31. Oznacza to, że spółka nie generowała wystarczającej nadwyżki finansowej, aby obsługiwać swoje zobowiązania. Może to sygnalizować problemy z płynnością i konieczność pozyskania dodatkowego finansowania.</w:t>
      </w:r>
    </w:p>
    <w:p w14:paraId="12E3EE60" w14:textId="77777777" w:rsidR="00D92A84" w:rsidRDefault="00000000">
      <w:r>
        <w:t>Sytuacja w całym sektorze również nie przedstawiała się korzystnie. Wskaźnik pokrycia zobowiązań ogółem nadwyżką finansową wahał się w przedziale od -0,02 do 0,26, przy czym w większości analizowanych lat przyjmował wartości ujemne. Może to świadczyć o stratach netto i braku nadwyżki finansowej w skali całego sektora, co przekłada się na problemy z obsługą zadłużenia.</w:t>
      </w:r>
    </w:p>
    <w:p w14:paraId="4D3C86BB" w14:textId="77777777" w:rsidR="00D92A84" w:rsidRDefault="00000000">
      <w:r>
        <w:t>Porównując spółki z sektorem, JSW S.A. wyróżniała się znaczącą poprawą wskaźnika w ostatnich latach, podczas gdy Bogdanka S.A. i cały sektor nie wykazywały tak pozytywnych trendów. Może to sugerować lepszą kondycję finansową JSW S.A. i jej większą zdolność do obsługi długu z generowanej nadwyżki finansowej w porównaniu do konkurencji.</w:t>
      </w:r>
    </w:p>
    <w:p w14:paraId="26099412" w14:textId="77777777" w:rsidR="00D92A84" w:rsidRDefault="00D92A84"/>
    <w:p w14:paraId="58822BBD" w14:textId="77777777" w:rsidR="00D92A84" w:rsidRDefault="00D92A84"/>
    <w:p w14:paraId="14D4CA27" w14:textId="77777777" w:rsidR="00D92A84" w:rsidRDefault="00D92A84"/>
    <w:p w14:paraId="425C0180" w14:textId="77777777" w:rsidR="00D92A84" w:rsidRDefault="00D92A84"/>
    <w:p w14:paraId="5EB26257" w14:textId="77777777" w:rsidR="00D92A84" w:rsidRDefault="00000000">
      <w:pPr>
        <w:pStyle w:val="Nagwek3"/>
      </w:pPr>
      <w:bookmarkStart w:id="125" w:name="_Toc190114695"/>
      <w:r>
        <w:lastRenderedPageBreak/>
        <w:t>3.1.2.3 Analiza zadłużenia</w:t>
      </w:r>
      <w:bookmarkEnd w:id="125"/>
      <w:r>
        <w:t xml:space="preserve"> </w:t>
      </w:r>
    </w:p>
    <w:p w14:paraId="7C739172" w14:textId="77777777" w:rsidR="00D92A84" w:rsidRDefault="00000000">
      <w:pPr>
        <w:jc w:val="left"/>
        <w:rPr>
          <w:b/>
          <w:i/>
        </w:rPr>
      </w:pPr>
      <w:r>
        <w:rPr>
          <w:b/>
          <w:i/>
        </w:rPr>
        <w:t>WSKAŹNIK OGÓLNEGO ZADŁUŻENIA</w:t>
      </w:r>
      <w:r>
        <w:rPr>
          <w:b/>
          <w:i/>
          <w:color w:val="000000"/>
        </w:rPr>
        <w:t xml:space="preserve"> </w:t>
      </w:r>
      <w:r>
        <w:rPr>
          <w:b/>
          <w:i/>
        </w:rPr>
        <w:t>(5)</w:t>
      </w:r>
    </w:p>
    <w:p w14:paraId="789FCD8E" w14:textId="77777777" w:rsidR="00D92A84" w:rsidRDefault="00000000">
      <w:pPr>
        <w:spacing w:line="276" w:lineRule="auto"/>
      </w:pPr>
      <w:r>
        <w:t xml:space="preserve">Wskaźnik ogólnego zadłużenia, nazywany również wskaźnikiem zadłużenia lub </w:t>
      </w:r>
      <w:proofErr w:type="spellStart"/>
      <w:r>
        <w:t>debt</w:t>
      </w:r>
      <w:proofErr w:type="spellEnd"/>
      <w:r>
        <w:t xml:space="preserve"> ratio, to miara określająca stopień zadłużenia przedsiębiorstwa. Informuje on, jaka część aktywów firmy jest finansowana kapitałem obcym (zobowiązaniami). </w:t>
      </w:r>
    </w:p>
    <w:p w14:paraId="259DA644" w14:textId="77777777" w:rsidR="00D92A84" w:rsidRDefault="00000000">
      <w:pPr>
        <w:spacing w:line="276" w:lineRule="auto"/>
      </w:pPr>
      <w:r>
        <w:t>Interpretacja wskaźnika ogólnego zadłużenia:</w:t>
      </w:r>
    </w:p>
    <w:p w14:paraId="2C0044EA" w14:textId="77777777" w:rsidR="00D92A84" w:rsidRDefault="00000000">
      <w:pPr>
        <w:spacing w:line="276" w:lineRule="auto"/>
      </w:pPr>
      <w:r>
        <w:t xml:space="preserve">Wartość wskaźnika poniżej 0,5 (50%) oznacza, że większość aktywów jest finansowana kapitałem własnym. Wskazuje to na niższe ryzyko finansowe. </w:t>
      </w:r>
    </w:p>
    <w:p w14:paraId="2160800E" w14:textId="77777777" w:rsidR="00D92A84" w:rsidRDefault="00000000">
      <w:pPr>
        <w:spacing w:line="276" w:lineRule="auto"/>
      </w:pPr>
      <w:r>
        <w:t>Wartość powyżej 0,5 oznacza, że ponad połowa aktywów jest finansowana długiem. Sugeruje to wyższe ryzyko finansowe, ale może też świadczyć o efektywnym wykorzystaniu dźwigni finansowej.</w:t>
      </w:r>
    </w:p>
    <w:p w14:paraId="0E1D51A9" w14:textId="77777777" w:rsidR="00D92A84" w:rsidRDefault="00000000">
      <w:pPr>
        <w:spacing w:line="276" w:lineRule="auto"/>
      </w:pPr>
      <w:r>
        <w:t>Zbyt wysoka wartość wskaźnika (powyżej 0,67) może sygnalizować problemy z wypłacalnością i trudności w pozyskaniu nowego finansowania</w:t>
      </w:r>
    </w:p>
    <w:p w14:paraId="15D27931" w14:textId="77777777" w:rsidR="00D92A84" w:rsidRDefault="00000000">
      <w:pPr>
        <w:spacing w:line="276" w:lineRule="auto"/>
      </w:pPr>
      <w:r>
        <w:t>Wskaźnik ogólnego zadłużenia jest jednym z kluczowych wskaźników analizy finansowej. Pozwala on ocenić bezpieczeństwo finansowe przedsiębiorstwa, jego zdolność do obsługi długu oraz potencjał do pozyskania nowego finansowania. Zbyt wysoki lub niski poziom wskaźnika może wskazywać na potrzebę zmian w strukturze kapitału.</w:t>
      </w:r>
    </w:p>
    <w:p w14:paraId="46801A80" w14:textId="77777777" w:rsidR="00D92A84" w:rsidRDefault="00000000">
      <w:pPr>
        <w:spacing w:line="276" w:lineRule="auto"/>
      </w:pPr>
      <w:r>
        <w:t>WZÓR: ZOBOWIĄZANIA OGÓŁEM / AKTYWA OGÓŁEM</w:t>
      </w:r>
    </w:p>
    <w:bookmarkStart w:id="126" w:name="_heading=h.wnyagw" w:colFirst="0" w:colLast="0" w:displacedByCustomXml="next"/>
    <w:bookmarkEnd w:id="126" w:displacedByCustomXml="next"/>
    <w:sdt>
      <w:sdtPr>
        <w:tag w:val="goog_rdk_2"/>
        <w:id w:val="820306102"/>
        <w:lock w:val="contentLocked"/>
      </w:sdtPr>
      <w:sdtContent>
        <w:tbl>
          <w:tblPr>
            <w:tblStyle w:val="afffffc"/>
            <w:tblW w:w="8340" w:type="dxa"/>
            <w:jc w:val="center"/>
            <w:tblInd w:w="0" w:type="dxa"/>
            <w:tblLayout w:type="fixed"/>
            <w:tblLook w:val="0400" w:firstRow="0" w:lastRow="0" w:firstColumn="0" w:lastColumn="0" w:noHBand="0" w:noVBand="1"/>
          </w:tblPr>
          <w:tblGrid>
            <w:gridCol w:w="3540"/>
            <w:gridCol w:w="960"/>
            <w:gridCol w:w="960"/>
            <w:gridCol w:w="960"/>
            <w:gridCol w:w="960"/>
            <w:gridCol w:w="960"/>
          </w:tblGrid>
          <w:tr w:rsidR="00D92A84" w14:paraId="44748751" w14:textId="77777777">
            <w:trPr>
              <w:trHeight w:val="312"/>
              <w:jc w:val="center"/>
            </w:trPr>
            <w:tc>
              <w:tcPr>
                <w:tcW w:w="354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3B858834" w14:textId="77777777" w:rsidR="00D92A84" w:rsidRDefault="00000000">
                <w:pPr>
                  <w:spacing w:after="0" w:line="240" w:lineRule="auto"/>
                  <w:jc w:val="left"/>
                  <w:rPr>
                    <w:b/>
                  </w:rPr>
                </w:pPr>
                <w:r>
                  <w:rPr>
                    <w:b/>
                  </w:rPr>
                  <w:t>WSKAŹNIK OGÓLNEGO ZADŁUŻENIA</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0CC6F55B" w14:textId="77777777" w:rsidR="00D92A84" w:rsidRDefault="00000000">
                <w:pPr>
                  <w:spacing w:after="0" w:line="240" w:lineRule="auto"/>
                  <w:jc w:val="center"/>
                  <w:rPr>
                    <w:b/>
                  </w:rPr>
                </w:pPr>
                <w:r>
                  <w:rPr>
                    <w:b/>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47BF5BF4" w14:textId="77777777" w:rsidR="00D92A84" w:rsidRDefault="00000000">
                <w:pPr>
                  <w:spacing w:after="0" w:line="240" w:lineRule="auto"/>
                  <w:jc w:val="center"/>
                  <w:rPr>
                    <w:b/>
                  </w:rPr>
                </w:pPr>
                <w:r>
                  <w:rPr>
                    <w:b/>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13378CD0" w14:textId="77777777" w:rsidR="00D92A84" w:rsidRDefault="00000000">
                <w:pPr>
                  <w:spacing w:after="0" w:line="240" w:lineRule="auto"/>
                  <w:jc w:val="center"/>
                  <w:rPr>
                    <w:b/>
                  </w:rPr>
                </w:pPr>
                <w:r>
                  <w:rPr>
                    <w:b/>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5521D3FD" w14:textId="77777777" w:rsidR="00D92A84" w:rsidRDefault="00000000">
                <w:pPr>
                  <w:spacing w:after="0" w:line="240" w:lineRule="auto"/>
                  <w:jc w:val="center"/>
                  <w:rPr>
                    <w:b/>
                  </w:rPr>
                </w:pPr>
                <w:r>
                  <w:rPr>
                    <w:b/>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0DCE753E" w14:textId="77777777" w:rsidR="00D92A84" w:rsidRDefault="00000000">
                <w:pPr>
                  <w:spacing w:after="0" w:line="240" w:lineRule="auto"/>
                  <w:jc w:val="center"/>
                  <w:rPr>
                    <w:b/>
                  </w:rPr>
                </w:pPr>
                <w:r>
                  <w:rPr>
                    <w:b/>
                  </w:rPr>
                  <w:t>2022</w:t>
                </w:r>
              </w:p>
            </w:tc>
          </w:tr>
          <w:tr w:rsidR="00D92A84" w14:paraId="767B92DE" w14:textId="77777777">
            <w:trPr>
              <w:trHeight w:val="312"/>
              <w:jc w:val="center"/>
            </w:trPr>
            <w:tc>
              <w:tcPr>
                <w:tcW w:w="3540" w:type="dxa"/>
                <w:tcBorders>
                  <w:top w:val="nil"/>
                  <w:left w:val="single" w:sz="4" w:space="0" w:color="000000"/>
                  <w:bottom w:val="single" w:sz="4" w:space="0" w:color="000000"/>
                  <w:right w:val="single" w:sz="4" w:space="0" w:color="000000"/>
                </w:tcBorders>
                <w:shd w:val="clear" w:color="auto" w:fill="auto"/>
                <w:vAlign w:val="bottom"/>
              </w:tcPr>
              <w:p w14:paraId="45780651" w14:textId="77777777" w:rsidR="00D92A84" w:rsidRDefault="00000000">
                <w:pPr>
                  <w:spacing w:after="0" w:line="240" w:lineRule="auto"/>
                  <w:jc w:val="left"/>
                </w:pPr>
                <w:r>
                  <w:t>Spółka JSW S.A</w:t>
                </w:r>
              </w:p>
            </w:tc>
            <w:tc>
              <w:tcPr>
                <w:tcW w:w="960" w:type="dxa"/>
                <w:tcBorders>
                  <w:top w:val="nil"/>
                  <w:left w:val="nil"/>
                  <w:bottom w:val="single" w:sz="4" w:space="0" w:color="000000"/>
                  <w:right w:val="single" w:sz="4" w:space="0" w:color="000000"/>
                </w:tcBorders>
                <w:shd w:val="clear" w:color="auto" w:fill="DCE6F1"/>
                <w:vAlign w:val="bottom"/>
              </w:tcPr>
              <w:p w14:paraId="28972DBD" w14:textId="77777777" w:rsidR="00D92A84" w:rsidRDefault="00000000">
                <w:pPr>
                  <w:spacing w:after="0" w:line="240" w:lineRule="auto"/>
                  <w:jc w:val="right"/>
                  <w:rPr>
                    <w:i/>
                  </w:rPr>
                </w:pPr>
                <w:r>
                  <w:rPr>
                    <w:i/>
                  </w:rPr>
                  <w:t>38,63%</w:t>
                </w:r>
              </w:p>
            </w:tc>
            <w:tc>
              <w:tcPr>
                <w:tcW w:w="960" w:type="dxa"/>
                <w:tcBorders>
                  <w:top w:val="nil"/>
                  <w:left w:val="nil"/>
                  <w:bottom w:val="single" w:sz="4" w:space="0" w:color="000000"/>
                  <w:right w:val="single" w:sz="4" w:space="0" w:color="000000"/>
                </w:tcBorders>
                <w:shd w:val="clear" w:color="auto" w:fill="B8CCE4"/>
                <w:vAlign w:val="bottom"/>
              </w:tcPr>
              <w:p w14:paraId="4AC27D1B" w14:textId="77777777" w:rsidR="00D92A84" w:rsidRDefault="00000000">
                <w:pPr>
                  <w:spacing w:after="0" w:line="240" w:lineRule="auto"/>
                  <w:jc w:val="right"/>
                  <w:rPr>
                    <w:i/>
                  </w:rPr>
                </w:pPr>
                <w:r>
                  <w:rPr>
                    <w:i/>
                  </w:rPr>
                  <w:t>40,70%</w:t>
                </w:r>
              </w:p>
            </w:tc>
            <w:tc>
              <w:tcPr>
                <w:tcW w:w="960" w:type="dxa"/>
                <w:tcBorders>
                  <w:top w:val="nil"/>
                  <w:left w:val="nil"/>
                  <w:bottom w:val="single" w:sz="4" w:space="0" w:color="000000"/>
                  <w:right w:val="single" w:sz="4" w:space="0" w:color="000000"/>
                </w:tcBorders>
                <w:shd w:val="clear" w:color="auto" w:fill="95B3D7"/>
                <w:vAlign w:val="bottom"/>
              </w:tcPr>
              <w:p w14:paraId="22465FA9" w14:textId="77777777" w:rsidR="00D92A84" w:rsidRDefault="00000000">
                <w:pPr>
                  <w:spacing w:after="0" w:line="240" w:lineRule="auto"/>
                  <w:jc w:val="right"/>
                  <w:rPr>
                    <w:i/>
                  </w:rPr>
                </w:pPr>
                <w:r>
                  <w:rPr>
                    <w:i/>
                  </w:rPr>
                  <w:t>51,32%</w:t>
                </w:r>
              </w:p>
            </w:tc>
            <w:tc>
              <w:tcPr>
                <w:tcW w:w="960" w:type="dxa"/>
                <w:tcBorders>
                  <w:top w:val="nil"/>
                  <w:left w:val="nil"/>
                  <w:bottom w:val="single" w:sz="4" w:space="0" w:color="000000"/>
                  <w:right w:val="single" w:sz="4" w:space="0" w:color="000000"/>
                </w:tcBorders>
                <w:shd w:val="clear" w:color="auto" w:fill="B8CCE4"/>
                <w:vAlign w:val="bottom"/>
              </w:tcPr>
              <w:p w14:paraId="00D08AA0" w14:textId="77777777" w:rsidR="00D92A84" w:rsidRDefault="00000000">
                <w:pPr>
                  <w:spacing w:after="0" w:line="240" w:lineRule="auto"/>
                  <w:jc w:val="right"/>
                  <w:rPr>
                    <w:i/>
                  </w:rPr>
                </w:pPr>
                <w:r>
                  <w:rPr>
                    <w:i/>
                  </w:rPr>
                  <w:t>48,01%</w:t>
                </w:r>
              </w:p>
            </w:tc>
            <w:tc>
              <w:tcPr>
                <w:tcW w:w="960" w:type="dxa"/>
                <w:tcBorders>
                  <w:top w:val="nil"/>
                  <w:left w:val="nil"/>
                  <w:bottom w:val="single" w:sz="4" w:space="0" w:color="000000"/>
                  <w:right w:val="single" w:sz="4" w:space="0" w:color="000000"/>
                </w:tcBorders>
                <w:shd w:val="clear" w:color="auto" w:fill="DCE6F1"/>
                <w:vAlign w:val="bottom"/>
              </w:tcPr>
              <w:p w14:paraId="5B62C064" w14:textId="77777777" w:rsidR="00D92A84" w:rsidRDefault="00000000">
                <w:pPr>
                  <w:spacing w:after="0" w:line="240" w:lineRule="auto"/>
                  <w:jc w:val="right"/>
                  <w:rPr>
                    <w:i/>
                  </w:rPr>
                </w:pPr>
                <w:r>
                  <w:rPr>
                    <w:i/>
                  </w:rPr>
                  <w:t>40,89%</w:t>
                </w:r>
              </w:p>
            </w:tc>
          </w:tr>
          <w:tr w:rsidR="00D92A84" w14:paraId="25A6FD3A" w14:textId="77777777">
            <w:trPr>
              <w:trHeight w:val="312"/>
              <w:jc w:val="center"/>
            </w:trPr>
            <w:tc>
              <w:tcPr>
                <w:tcW w:w="3540" w:type="dxa"/>
                <w:tcBorders>
                  <w:top w:val="nil"/>
                  <w:left w:val="single" w:sz="4" w:space="0" w:color="000000"/>
                  <w:bottom w:val="single" w:sz="4" w:space="0" w:color="000000"/>
                  <w:right w:val="single" w:sz="4" w:space="0" w:color="000000"/>
                </w:tcBorders>
                <w:shd w:val="clear" w:color="auto" w:fill="auto"/>
                <w:vAlign w:val="bottom"/>
              </w:tcPr>
              <w:p w14:paraId="7DBE5272" w14:textId="77777777" w:rsidR="00D92A84" w:rsidRDefault="00000000">
                <w:pPr>
                  <w:spacing w:after="0" w:line="240" w:lineRule="auto"/>
                  <w:jc w:val="left"/>
                </w:pPr>
                <w:r>
                  <w:t>Bogdanka S.A</w:t>
                </w:r>
              </w:p>
            </w:tc>
            <w:tc>
              <w:tcPr>
                <w:tcW w:w="960" w:type="dxa"/>
                <w:tcBorders>
                  <w:top w:val="nil"/>
                  <w:left w:val="nil"/>
                  <w:bottom w:val="single" w:sz="4" w:space="0" w:color="000000"/>
                  <w:right w:val="single" w:sz="4" w:space="0" w:color="000000"/>
                </w:tcBorders>
                <w:shd w:val="clear" w:color="auto" w:fill="DCE6F1"/>
                <w:vAlign w:val="bottom"/>
              </w:tcPr>
              <w:p w14:paraId="096DCCBD" w14:textId="77777777" w:rsidR="00D92A84" w:rsidRDefault="00000000">
                <w:pPr>
                  <w:spacing w:after="0" w:line="240" w:lineRule="auto"/>
                  <w:jc w:val="right"/>
                  <w:rPr>
                    <w:i/>
                  </w:rPr>
                </w:pPr>
                <w:r>
                  <w:rPr>
                    <w:i/>
                  </w:rPr>
                  <w:t>25,00%</w:t>
                </w:r>
              </w:p>
            </w:tc>
            <w:tc>
              <w:tcPr>
                <w:tcW w:w="960" w:type="dxa"/>
                <w:tcBorders>
                  <w:top w:val="nil"/>
                  <w:left w:val="nil"/>
                  <w:bottom w:val="single" w:sz="4" w:space="0" w:color="000000"/>
                  <w:right w:val="single" w:sz="4" w:space="0" w:color="000000"/>
                </w:tcBorders>
                <w:shd w:val="clear" w:color="auto" w:fill="B8CCE4"/>
                <w:vAlign w:val="bottom"/>
              </w:tcPr>
              <w:p w14:paraId="545422BC" w14:textId="77777777" w:rsidR="00D92A84" w:rsidRDefault="00000000">
                <w:pPr>
                  <w:spacing w:after="0" w:line="240" w:lineRule="auto"/>
                  <w:jc w:val="right"/>
                  <w:rPr>
                    <w:i/>
                  </w:rPr>
                </w:pPr>
                <w:r>
                  <w:rPr>
                    <w:i/>
                  </w:rPr>
                  <w:t>24,08%</w:t>
                </w:r>
              </w:p>
            </w:tc>
            <w:tc>
              <w:tcPr>
                <w:tcW w:w="960" w:type="dxa"/>
                <w:tcBorders>
                  <w:top w:val="nil"/>
                  <w:left w:val="nil"/>
                  <w:bottom w:val="single" w:sz="4" w:space="0" w:color="000000"/>
                  <w:right w:val="single" w:sz="4" w:space="0" w:color="000000"/>
                </w:tcBorders>
                <w:shd w:val="clear" w:color="auto" w:fill="95B3D7"/>
                <w:vAlign w:val="bottom"/>
              </w:tcPr>
              <w:p w14:paraId="3AC5695A" w14:textId="77777777" w:rsidR="00D92A84" w:rsidRDefault="00000000">
                <w:pPr>
                  <w:spacing w:after="0" w:line="240" w:lineRule="auto"/>
                  <w:jc w:val="right"/>
                  <w:rPr>
                    <w:i/>
                  </w:rPr>
                </w:pPr>
                <w:r>
                  <w:rPr>
                    <w:i/>
                  </w:rPr>
                  <w:t>24,56%</w:t>
                </w:r>
              </w:p>
            </w:tc>
            <w:tc>
              <w:tcPr>
                <w:tcW w:w="960" w:type="dxa"/>
                <w:tcBorders>
                  <w:top w:val="nil"/>
                  <w:left w:val="nil"/>
                  <w:bottom w:val="single" w:sz="4" w:space="0" w:color="000000"/>
                  <w:right w:val="single" w:sz="4" w:space="0" w:color="000000"/>
                </w:tcBorders>
                <w:shd w:val="clear" w:color="auto" w:fill="B8CCE4"/>
                <w:vAlign w:val="bottom"/>
              </w:tcPr>
              <w:p w14:paraId="4267807B" w14:textId="77777777" w:rsidR="00D92A84" w:rsidRDefault="00000000">
                <w:pPr>
                  <w:spacing w:after="0" w:line="240" w:lineRule="auto"/>
                  <w:jc w:val="right"/>
                  <w:rPr>
                    <w:i/>
                  </w:rPr>
                </w:pPr>
                <w:r>
                  <w:rPr>
                    <w:i/>
                  </w:rPr>
                  <w:t>23,56%</w:t>
                </w:r>
              </w:p>
            </w:tc>
            <w:tc>
              <w:tcPr>
                <w:tcW w:w="960" w:type="dxa"/>
                <w:tcBorders>
                  <w:top w:val="nil"/>
                  <w:left w:val="nil"/>
                  <w:bottom w:val="single" w:sz="4" w:space="0" w:color="000000"/>
                  <w:right w:val="single" w:sz="4" w:space="0" w:color="000000"/>
                </w:tcBorders>
                <w:shd w:val="clear" w:color="auto" w:fill="DCE6F1"/>
                <w:vAlign w:val="bottom"/>
              </w:tcPr>
              <w:p w14:paraId="17B8BFE9" w14:textId="77777777" w:rsidR="00D92A84" w:rsidRDefault="00000000">
                <w:pPr>
                  <w:spacing w:after="0" w:line="240" w:lineRule="auto"/>
                  <w:jc w:val="right"/>
                  <w:rPr>
                    <w:i/>
                  </w:rPr>
                </w:pPr>
                <w:r>
                  <w:rPr>
                    <w:i/>
                  </w:rPr>
                  <w:t>23,06</w:t>
                </w:r>
              </w:p>
            </w:tc>
          </w:tr>
          <w:tr w:rsidR="00D92A84" w14:paraId="414CB5F3" w14:textId="77777777">
            <w:trPr>
              <w:trHeight w:val="312"/>
              <w:jc w:val="center"/>
            </w:trPr>
            <w:tc>
              <w:tcPr>
                <w:tcW w:w="3540" w:type="dxa"/>
                <w:tcBorders>
                  <w:top w:val="nil"/>
                  <w:left w:val="single" w:sz="4" w:space="0" w:color="000000"/>
                  <w:bottom w:val="single" w:sz="4" w:space="0" w:color="000000"/>
                  <w:right w:val="single" w:sz="4" w:space="0" w:color="000000"/>
                </w:tcBorders>
                <w:shd w:val="clear" w:color="auto" w:fill="auto"/>
                <w:vAlign w:val="bottom"/>
              </w:tcPr>
              <w:p w14:paraId="124D5AA9" w14:textId="77777777" w:rsidR="00D92A84" w:rsidRDefault="00000000">
                <w:pPr>
                  <w:spacing w:after="0" w:line="240" w:lineRule="auto"/>
                  <w:jc w:val="left"/>
                </w:pPr>
                <w:r>
                  <w:t>Sektor</w:t>
                </w:r>
              </w:p>
            </w:tc>
            <w:tc>
              <w:tcPr>
                <w:tcW w:w="960" w:type="dxa"/>
                <w:tcBorders>
                  <w:top w:val="nil"/>
                  <w:left w:val="nil"/>
                  <w:bottom w:val="single" w:sz="4" w:space="0" w:color="000000"/>
                  <w:right w:val="single" w:sz="4" w:space="0" w:color="000000"/>
                </w:tcBorders>
                <w:shd w:val="clear" w:color="auto" w:fill="DCE6F1"/>
                <w:vAlign w:val="bottom"/>
              </w:tcPr>
              <w:p w14:paraId="3C9BCEE6" w14:textId="77777777" w:rsidR="00D92A84" w:rsidRDefault="00000000">
                <w:pPr>
                  <w:spacing w:after="0" w:line="240" w:lineRule="auto"/>
                  <w:jc w:val="right"/>
                  <w:rPr>
                    <w:i/>
                  </w:rPr>
                </w:pPr>
                <w:r>
                  <w:rPr>
                    <w:i/>
                  </w:rPr>
                  <w:t>50,98%</w:t>
                </w:r>
              </w:p>
            </w:tc>
            <w:tc>
              <w:tcPr>
                <w:tcW w:w="960" w:type="dxa"/>
                <w:tcBorders>
                  <w:top w:val="nil"/>
                  <w:left w:val="nil"/>
                  <w:bottom w:val="single" w:sz="4" w:space="0" w:color="000000"/>
                  <w:right w:val="single" w:sz="4" w:space="0" w:color="000000"/>
                </w:tcBorders>
                <w:shd w:val="clear" w:color="auto" w:fill="B8CCE4"/>
                <w:vAlign w:val="bottom"/>
              </w:tcPr>
              <w:p w14:paraId="405D2EA9" w14:textId="77777777" w:rsidR="00D92A84" w:rsidRDefault="00000000">
                <w:pPr>
                  <w:spacing w:after="0" w:line="240" w:lineRule="auto"/>
                  <w:jc w:val="right"/>
                  <w:rPr>
                    <w:i/>
                  </w:rPr>
                </w:pPr>
                <w:r>
                  <w:rPr>
                    <w:i/>
                  </w:rPr>
                  <w:t>63,59%</w:t>
                </w:r>
              </w:p>
            </w:tc>
            <w:tc>
              <w:tcPr>
                <w:tcW w:w="960" w:type="dxa"/>
                <w:tcBorders>
                  <w:top w:val="nil"/>
                  <w:left w:val="nil"/>
                  <w:bottom w:val="single" w:sz="4" w:space="0" w:color="000000"/>
                  <w:right w:val="single" w:sz="4" w:space="0" w:color="000000"/>
                </w:tcBorders>
                <w:shd w:val="clear" w:color="auto" w:fill="95B3D7"/>
                <w:vAlign w:val="bottom"/>
              </w:tcPr>
              <w:p w14:paraId="51D3F2D1" w14:textId="77777777" w:rsidR="00D92A84" w:rsidRDefault="00000000">
                <w:pPr>
                  <w:spacing w:after="0" w:line="240" w:lineRule="auto"/>
                  <w:jc w:val="right"/>
                  <w:rPr>
                    <w:i/>
                  </w:rPr>
                </w:pPr>
                <w:r>
                  <w:rPr>
                    <w:i/>
                  </w:rPr>
                  <w:t>72,58%</w:t>
                </w:r>
              </w:p>
            </w:tc>
            <w:tc>
              <w:tcPr>
                <w:tcW w:w="960" w:type="dxa"/>
                <w:tcBorders>
                  <w:top w:val="nil"/>
                  <w:left w:val="nil"/>
                  <w:bottom w:val="single" w:sz="4" w:space="0" w:color="000000"/>
                  <w:right w:val="single" w:sz="4" w:space="0" w:color="000000"/>
                </w:tcBorders>
                <w:shd w:val="clear" w:color="auto" w:fill="B8CCE4"/>
                <w:vAlign w:val="bottom"/>
              </w:tcPr>
              <w:p w14:paraId="4B172B92" w14:textId="77777777" w:rsidR="00D92A84" w:rsidRDefault="00000000">
                <w:pPr>
                  <w:spacing w:after="0" w:line="240" w:lineRule="auto"/>
                  <w:jc w:val="right"/>
                  <w:rPr>
                    <w:i/>
                  </w:rPr>
                </w:pPr>
                <w:r>
                  <w:rPr>
                    <w:i/>
                  </w:rPr>
                  <w:t>73,63%</w:t>
                </w:r>
              </w:p>
            </w:tc>
            <w:tc>
              <w:tcPr>
                <w:tcW w:w="960" w:type="dxa"/>
                <w:tcBorders>
                  <w:top w:val="nil"/>
                  <w:left w:val="nil"/>
                  <w:bottom w:val="single" w:sz="4" w:space="0" w:color="000000"/>
                  <w:right w:val="single" w:sz="4" w:space="0" w:color="000000"/>
                </w:tcBorders>
                <w:shd w:val="clear" w:color="auto" w:fill="DCE6F1"/>
                <w:vAlign w:val="bottom"/>
              </w:tcPr>
              <w:p w14:paraId="52EF4C3E" w14:textId="77777777" w:rsidR="00D92A84" w:rsidRDefault="00000000">
                <w:pPr>
                  <w:spacing w:after="0" w:line="240" w:lineRule="auto"/>
                  <w:jc w:val="right"/>
                  <w:rPr>
                    <w:i/>
                  </w:rPr>
                </w:pPr>
                <w:r>
                  <w:rPr>
                    <w:i/>
                  </w:rPr>
                  <w:t>40,29%</w:t>
                </w:r>
              </w:p>
            </w:tc>
          </w:tr>
        </w:tbl>
      </w:sdtContent>
    </w:sdt>
    <w:p w14:paraId="36ECF36F" w14:textId="77777777" w:rsidR="00D92A84" w:rsidRDefault="00000000">
      <w:pPr>
        <w:spacing w:after="200" w:line="240" w:lineRule="auto"/>
        <w:jc w:val="center"/>
      </w:pPr>
      <w:bookmarkStart w:id="127" w:name="_heading=h.3gnlt4p" w:colFirst="0" w:colLast="0"/>
      <w:bookmarkEnd w:id="127"/>
      <w:r>
        <w:rPr>
          <w:i/>
          <w:color w:val="7F7F7F"/>
          <w:sz w:val="22"/>
          <w:szCs w:val="22"/>
        </w:rPr>
        <w:t>Tabela 38 Wskaźnik ogólnego zadłużenia dla spółki JSW S.A., konkurencji oraz sektora</w:t>
      </w:r>
    </w:p>
    <w:p w14:paraId="3B43C017" w14:textId="77777777" w:rsidR="00D92A84" w:rsidRDefault="00000000">
      <w:r>
        <w:rPr>
          <w:noProof/>
        </w:rPr>
        <w:drawing>
          <wp:inline distT="114300" distB="114300" distL="114300" distR="114300" wp14:anchorId="2E1CC48B" wp14:editId="20ACC7BD">
            <wp:extent cx="5768030" cy="2819400"/>
            <wp:effectExtent l="0" t="0" r="0" b="0"/>
            <wp:docPr id="20665780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1"/>
                    <a:srcRect/>
                    <a:stretch>
                      <a:fillRect/>
                    </a:stretch>
                  </pic:blipFill>
                  <pic:spPr>
                    <a:xfrm>
                      <a:off x="0" y="0"/>
                      <a:ext cx="5768030" cy="2819400"/>
                    </a:xfrm>
                    <a:prstGeom prst="rect">
                      <a:avLst/>
                    </a:prstGeom>
                    <a:ln/>
                  </pic:spPr>
                </pic:pic>
              </a:graphicData>
            </a:graphic>
          </wp:inline>
        </w:drawing>
      </w:r>
    </w:p>
    <w:p w14:paraId="312D193C" w14:textId="77777777" w:rsidR="00D92A84" w:rsidRDefault="00000000">
      <w:pPr>
        <w:spacing w:after="0" w:line="240" w:lineRule="auto"/>
        <w:jc w:val="center"/>
        <w:rPr>
          <w:i/>
          <w:color w:val="7F7F7F"/>
          <w:sz w:val="22"/>
          <w:szCs w:val="22"/>
        </w:rPr>
      </w:pPr>
      <w:bookmarkStart w:id="128" w:name="_heading=h.1vsw3ci" w:colFirst="0" w:colLast="0"/>
      <w:bookmarkEnd w:id="128"/>
      <w:r>
        <w:rPr>
          <w:i/>
          <w:color w:val="7F7F7F"/>
          <w:sz w:val="22"/>
          <w:szCs w:val="22"/>
        </w:rPr>
        <w:t>Wykres 27 Wykres dla wskaźnika ogólnego zadłużenia</w:t>
      </w:r>
    </w:p>
    <w:p w14:paraId="2A2DD556" w14:textId="77777777" w:rsidR="00D92A84" w:rsidRDefault="00D92A84">
      <w:pPr>
        <w:jc w:val="left"/>
      </w:pPr>
    </w:p>
    <w:p w14:paraId="3B5E031C" w14:textId="77777777" w:rsidR="00D92A84" w:rsidRDefault="00000000">
      <w:r>
        <w:t>Wnioski:</w:t>
      </w:r>
    </w:p>
    <w:p w14:paraId="20AA0BDC" w14:textId="77777777" w:rsidR="00D92A84" w:rsidRDefault="00000000">
      <w:pPr>
        <w:rPr>
          <w:b/>
          <w:i/>
        </w:rPr>
      </w:pPr>
      <w:r>
        <w:t xml:space="preserve">Wskaźnik ogólnego zadłużenia JSW S.A. utrzymywał się na bezpiecznym poziomie poniżej 50% w latach 2018-2021, co oznacza, że większość aktywów było finansowanych kapitałem </w:t>
      </w:r>
      <w:proofErr w:type="spellStart"/>
      <w:r>
        <w:t>własnym.Jednak</w:t>
      </w:r>
      <w:proofErr w:type="spellEnd"/>
      <w:r>
        <w:t xml:space="preserve"> w 2020 roku nastąpił wzrost wskaźnika do 51,32%, co może sygnalizować zwiększenie ryzyka finansowego i pogorszenie wiarygodności kredytowej(prawdopodobnie pandemia).W 2022 roku wskaźnik obniżył się do 40,89%, co można interpretować jako spadek ryzyka finansowego i wzrost zdolności do obsługi </w:t>
      </w:r>
      <w:proofErr w:type="spellStart"/>
      <w:r>
        <w:t>długu.Wskaźnik</w:t>
      </w:r>
      <w:proofErr w:type="spellEnd"/>
      <w:r>
        <w:t xml:space="preserve"> ogólnego zadłużenia Bogdanki S.A. utrzymywał się na bardzo niskim poziomie poniżej 25% w całym analizowanym </w:t>
      </w:r>
      <w:proofErr w:type="spellStart"/>
      <w:r>
        <w:t>okresie.Tak</w:t>
      </w:r>
      <w:proofErr w:type="spellEnd"/>
      <w:r>
        <w:t xml:space="preserve"> niski wskaźnik oznacza, że spółka finansuje się głównie kapitałem własnym, co zapewnia jej wysoką niezależność finansową, ale ogranicza możliwości wykorzystania efektu dźwigni </w:t>
      </w:r>
      <w:proofErr w:type="spellStart"/>
      <w:r>
        <w:t>finansowej.Wskaźnik</w:t>
      </w:r>
      <w:proofErr w:type="spellEnd"/>
      <w:r>
        <w:t xml:space="preserve"> ogólnego zadłużenia dla całego sektora wzrósł z 50,98% w 2018 roku do 73,63% w 2021 </w:t>
      </w:r>
      <w:proofErr w:type="spellStart"/>
      <w:r>
        <w:t>roku.Tak</w:t>
      </w:r>
      <w:proofErr w:type="spellEnd"/>
      <w:r>
        <w:t xml:space="preserve"> wysoki poziom wskaźnika powyżej 67% wskazuje na nadmierne ryzyko kredytowe i potencjalne problemy z wypłacalnością. W 2022 roku nastąpił gwałtowny spadek wskaźnika do 40,29%, co może być związane ze zmianami w strukturze finansowania w sektorze. Podsumowując możemy zaobserwować podobną sytuacje co w wskaźniku struktury pasywów Bogdanka stawia na bezpieczeństwo finansowe i co jest niecodzienną sytuacja -  nie odczuła skutków pandemii. Sektor w większości finansuje się z kapitału obcego a my ponownie balansujemy na pograniczu bezpieczeństwa a finansowanie się kapitałem obcym w celu zwiększenia zysków. </w:t>
      </w:r>
    </w:p>
    <w:p w14:paraId="3695C3B9" w14:textId="77777777" w:rsidR="00D92A84" w:rsidRDefault="00D92A84">
      <w:pPr>
        <w:jc w:val="left"/>
        <w:rPr>
          <w:b/>
          <w:i/>
        </w:rPr>
      </w:pPr>
    </w:p>
    <w:p w14:paraId="2A827104" w14:textId="77777777" w:rsidR="00D92A84" w:rsidRDefault="00000000">
      <w:pPr>
        <w:jc w:val="left"/>
        <w:rPr>
          <w:b/>
          <w:i/>
        </w:rPr>
      </w:pPr>
      <w:r>
        <w:rPr>
          <w:b/>
          <w:i/>
        </w:rPr>
        <w:t>WSKAŹNIK ZADŁUŻENIA KAPITAŁÓW WŁASNYCH</w:t>
      </w:r>
      <w:r>
        <w:rPr>
          <w:b/>
          <w:i/>
          <w:color w:val="000000"/>
        </w:rPr>
        <w:t xml:space="preserve"> </w:t>
      </w:r>
      <w:r>
        <w:rPr>
          <w:b/>
          <w:i/>
        </w:rPr>
        <w:t>(5)</w:t>
      </w:r>
    </w:p>
    <w:p w14:paraId="69367400" w14:textId="77777777" w:rsidR="00D92A84" w:rsidRDefault="00000000">
      <w:pPr>
        <w:jc w:val="left"/>
        <w:rPr>
          <w:b/>
          <w:i/>
        </w:rPr>
      </w:pPr>
      <w:hyperlink r:id="rId92">
        <w:r>
          <w:rPr>
            <w:b/>
            <w:i/>
            <w:color w:val="1155CC"/>
            <w:u w:val="single"/>
          </w:rPr>
          <w:t>https://phavi.umcs.pl/at/attachments/2017/0508/102655-wskazniki-wzory-i-interpretacja.pdf</w:t>
        </w:r>
      </w:hyperlink>
      <w:r>
        <w:rPr>
          <w:b/>
          <w:i/>
        </w:rPr>
        <w:t xml:space="preserve"> - wzór</w:t>
      </w:r>
    </w:p>
    <w:p w14:paraId="690D2420" w14:textId="77777777" w:rsidR="00D92A84" w:rsidRDefault="00000000">
      <w:pPr>
        <w:jc w:val="left"/>
        <w:rPr>
          <w:b/>
          <w:i/>
        </w:rPr>
      </w:pPr>
      <w:hyperlink r:id="rId93">
        <w:r>
          <w:rPr>
            <w:b/>
            <w:i/>
            <w:color w:val="1155CC"/>
            <w:u w:val="single"/>
          </w:rPr>
          <w:t>https://www-1emis-1com-1m046pssm0004.han.bg.pwr.edu.pl/php/benchmark/sector/indicators?pc=PL&amp;subp=&amp;indu=2121&amp;gid=1</w:t>
        </w:r>
      </w:hyperlink>
      <w:r>
        <w:rPr>
          <w:b/>
          <w:i/>
        </w:rPr>
        <w:t xml:space="preserve"> - dane</w:t>
      </w:r>
    </w:p>
    <w:p w14:paraId="382FD0B1" w14:textId="77777777" w:rsidR="00D92A84" w:rsidRDefault="00000000">
      <w:pPr>
        <w:spacing w:line="276" w:lineRule="auto"/>
      </w:pPr>
      <w:r>
        <w:t>Wskaźnik zadłużenia kapitałów własnych, inaczej nazywany wskaźnikiem ogólnego zadłużenia, określa relację zobowiązań ogółem do kapitałów własnych przedsiębiorstwa. Informuje on, w jakim stopniu działalność firmy jest finansowana kapitałem obcym w stosunku do kapitału własnego.</w:t>
      </w:r>
    </w:p>
    <w:p w14:paraId="1D65F3D0" w14:textId="77777777" w:rsidR="00D92A84" w:rsidRDefault="00000000">
      <w:pPr>
        <w:spacing w:line="276" w:lineRule="auto"/>
      </w:pPr>
      <w:r>
        <w:t>Interpretacja wskaźnika zadłużenia kapitałów własnych:</w:t>
      </w:r>
    </w:p>
    <w:p w14:paraId="6B474069" w14:textId="77777777" w:rsidR="00D92A84" w:rsidRDefault="00000000">
      <w:pPr>
        <w:spacing w:line="276" w:lineRule="auto"/>
      </w:pPr>
      <w:r>
        <w:t xml:space="preserve">Wartości wskaźnika powyżej 1.0 oznaczają, że zobowiązania ogółem przewyższają wartość kapitału własnego, co świadczy o dużym obciążeniu kapitałów własnych </w:t>
      </w:r>
      <w:proofErr w:type="spellStart"/>
      <w:r>
        <w:t>długiem.Wskazuje</w:t>
      </w:r>
      <w:proofErr w:type="spellEnd"/>
      <w:r>
        <w:t xml:space="preserve"> to na wysokie ryzyko finansowe.</w:t>
      </w:r>
    </w:p>
    <w:p w14:paraId="277EF1C9" w14:textId="77777777" w:rsidR="00D92A84" w:rsidRDefault="00000000">
      <w:pPr>
        <w:spacing w:line="276" w:lineRule="auto"/>
      </w:pPr>
      <w:r>
        <w:t>Przy ocenie zmian wskaźnika w czasie, wzrost jego wartości interpretuje się jako pogorszenie zdolności i wiarygodności kredytowej przedsiębiorstwa, wynikające ze wzrostu zadłużenia. Spadek wartości oznacza poprawę sytuacji.</w:t>
      </w:r>
    </w:p>
    <w:p w14:paraId="4C0E6663" w14:textId="77777777" w:rsidR="00D92A84" w:rsidRDefault="00000000">
      <w:pPr>
        <w:spacing w:line="276" w:lineRule="auto"/>
      </w:pPr>
      <w:r>
        <w:t>Przyjmuje się, że optymalny poziom wskaźnika powinien zawierać się w przedziale od 1,0 do 3,0. Oznacza to, że zobowiązania mogą być 1 do 3 razy wyższe niż kapitał własny.</w:t>
      </w:r>
    </w:p>
    <w:p w14:paraId="5F7AD0E9" w14:textId="77777777" w:rsidR="00D92A84" w:rsidRDefault="00000000">
      <w:pPr>
        <w:spacing w:line="276" w:lineRule="auto"/>
      </w:pPr>
      <w:r>
        <w:lastRenderedPageBreak/>
        <w:t>Wskaźnik zadłużenia kapitałów własnych ma szczególne znaczenie przy ocenie zdolności kredytowej przedsiębiorstwa. Informuje on, ile razy zobowiązania ogółem przewyższają wartość kapitału własnego, który pełni funkcję gwarancyjną, stanowiąc zabezpieczenie spłaty długów. Podsumowując, wskaźnik ten dostarcza cennych informacji na temat struktury finansowania firmy i jej bezpieczeństwa finansowego. Zbyt wysoka wartość wskaźnika może sygnalizować problemy z wypłacalnością i trudności w pozyskaniu nowego finansowania.</w:t>
      </w:r>
    </w:p>
    <w:p w14:paraId="05AD5889" w14:textId="77777777" w:rsidR="00D92A84" w:rsidRDefault="00000000">
      <w:pPr>
        <w:spacing w:line="276" w:lineRule="auto"/>
      </w:pPr>
      <w:r>
        <w:t>WZÓR:</w:t>
      </w:r>
    </w:p>
    <w:p w14:paraId="662A23BC" w14:textId="77777777" w:rsidR="00D92A84" w:rsidRDefault="00000000">
      <w:pPr>
        <w:spacing w:line="276" w:lineRule="auto"/>
        <w:rPr>
          <w:i/>
          <w:color w:val="7F7F7F"/>
          <w:sz w:val="22"/>
          <w:szCs w:val="22"/>
        </w:rPr>
      </w:pPr>
      <w:r>
        <w:t>ZOBOWIĄZANIA OGÓŁEM / KAPITAŁ WŁASNY</w:t>
      </w:r>
    </w:p>
    <w:bookmarkStart w:id="129" w:name="_heading=h.4fsjm0b" w:colFirst="0" w:colLast="0" w:displacedByCustomXml="next"/>
    <w:bookmarkEnd w:id="129" w:displacedByCustomXml="next"/>
    <w:sdt>
      <w:sdtPr>
        <w:tag w:val="goog_rdk_3"/>
        <w:id w:val="286556689"/>
        <w:lock w:val="contentLocked"/>
      </w:sdtPr>
      <w:sdtContent>
        <w:tbl>
          <w:tblPr>
            <w:tblStyle w:val="afffffd"/>
            <w:tblW w:w="8580" w:type="dxa"/>
            <w:jc w:val="center"/>
            <w:tblInd w:w="0" w:type="dxa"/>
            <w:tblLayout w:type="fixed"/>
            <w:tblLook w:val="0400" w:firstRow="0" w:lastRow="0" w:firstColumn="0" w:lastColumn="0" w:noHBand="0" w:noVBand="1"/>
          </w:tblPr>
          <w:tblGrid>
            <w:gridCol w:w="3780"/>
            <w:gridCol w:w="960"/>
            <w:gridCol w:w="960"/>
            <w:gridCol w:w="960"/>
            <w:gridCol w:w="960"/>
            <w:gridCol w:w="960"/>
          </w:tblGrid>
          <w:tr w:rsidR="00D92A84" w14:paraId="3B60F780" w14:textId="77777777">
            <w:trPr>
              <w:trHeight w:val="312"/>
              <w:jc w:val="center"/>
            </w:trPr>
            <w:tc>
              <w:tcPr>
                <w:tcW w:w="378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79A9C453" w14:textId="77777777" w:rsidR="00D92A84" w:rsidRDefault="00000000">
                <w:pPr>
                  <w:spacing w:after="0" w:line="240" w:lineRule="auto"/>
                  <w:jc w:val="left"/>
                  <w:rPr>
                    <w:b/>
                  </w:rPr>
                </w:pPr>
                <w:r>
                  <w:rPr>
                    <w:b/>
                  </w:rPr>
                  <w:t>W. ZADŁUŻENIA KAPITAŁÓW WŁASNYCH</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00DDACFA" w14:textId="77777777" w:rsidR="00D92A84" w:rsidRDefault="00000000">
                <w:pPr>
                  <w:spacing w:after="0" w:line="240" w:lineRule="auto"/>
                  <w:jc w:val="center"/>
                  <w:rPr>
                    <w:b/>
                  </w:rPr>
                </w:pPr>
                <w:r>
                  <w:rPr>
                    <w:b/>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53419A02" w14:textId="77777777" w:rsidR="00D92A84" w:rsidRDefault="00000000">
                <w:pPr>
                  <w:spacing w:after="0" w:line="240" w:lineRule="auto"/>
                  <w:jc w:val="center"/>
                  <w:rPr>
                    <w:b/>
                  </w:rPr>
                </w:pPr>
                <w:r>
                  <w:rPr>
                    <w:b/>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16BE187F" w14:textId="77777777" w:rsidR="00D92A84" w:rsidRDefault="00000000">
                <w:pPr>
                  <w:spacing w:after="0" w:line="240" w:lineRule="auto"/>
                  <w:jc w:val="center"/>
                  <w:rPr>
                    <w:b/>
                  </w:rPr>
                </w:pPr>
                <w:r>
                  <w:rPr>
                    <w:b/>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15BE6FF2" w14:textId="77777777" w:rsidR="00D92A84" w:rsidRDefault="00000000">
                <w:pPr>
                  <w:spacing w:after="0" w:line="240" w:lineRule="auto"/>
                  <w:jc w:val="center"/>
                  <w:rPr>
                    <w:b/>
                  </w:rPr>
                </w:pPr>
                <w:r>
                  <w:rPr>
                    <w:b/>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45D9460B" w14:textId="77777777" w:rsidR="00D92A84" w:rsidRDefault="00000000">
                <w:pPr>
                  <w:spacing w:after="0" w:line="240" w:lineRule="auto"/>
                  <w:jc w:val="center"/>
                  <w:rPr>
                    <w:b/>
                  </w:rPr>
                </w:pPr>
                <w:r>
                  <w:rPr>
                    <w:b/>
                  </w:rPr>
                  <w:t>2022</w:t>
                </w:r>
              </w:p>
            </w:tc>
          </w:tr>
          <w:tr w:rsidR="00D92A84" w14:paraId="262EDD31" w14:textId="77777777">
            <w:trPr>
              <w:trHeight w:val="312"/>
              <w:jc w:val="center"/>
            </w:trPr>
            <w:tc>
              <w:tcPr>
                <w:tcW w:w="3780" w:type="dxa"/>
                <w:tcBorders>
                  <w:top w:val="nil"/>
                  <w:left w:val="single" w:sz="4" w:space="0" w:color="000000"/>
                  <w:bottom w:val="single" w:sz="4" w:space="0" w:color="000000"/>
                  <w:right w:val="single" w:sz="4" w:space="0" w:color="000000"/>
                </w:tcBorders>
                <w:shd w:val="clear" w:color="auto" w:fill="auto"/>
                <w:vAlign w:val="bottom"/>
              </w:tcPr>
              <w:p w14:paraId="1203CBBC" w14:textId="77777777" w:rsidR="00D92A84" w:rsidRDefault="00000000">
                <w:pPr>
                  <w:spacing w:after="0" w:line="240" w:lineRule="auto"/>
                  <w:jc w:val="left"/>
                </w:pPr>
                <w:r>
                  <w:t>Spółka JSW S.A</w:t>
                </w:r>
              </w:p>
            </w:tc>
            <w:tc>
              <w:tcPr>
                <w:tcW w:w="960" w:type="dxa"/>
                <w:tcBorders>
                  <w:top w:val="nil"/>
                  <w:left w:val="nil"/>
                  <w:bottom w:val="single" w:sz="4" w:space="0" w:color="000000"/>
                  <w:right w:val="single" w:sz="4" w:space="0" w:color="000000"/>
                </w:tcBorders>
                <w:shd w:val="clear" w:color="auto" w:fill="DCE6F1"/>
                <w:vAlign w:val="bottom"/>
              </w:tcPr>
              <w:p w14:paraId="36ABA3CB" w14:textId="77777777" w:rsidR="00D92A84" w:rsidRDefault="00000000">
                <w:pPr>
                  <w:spacing w:after="0" w:line="240" w:lineRule="auto"/>
                  <w:jc w:val="right"/>
                  <w:rPr>
                    <w:i/>
                  </w:rPr>
                </w:pPr>
                <w:r>
                  <w:rPr>
                    <w:i/>
                  </w:rPr>
                  <w:t>0,63</w:t>
                </w:r>
              </w:p>
            </w:tc>
            <w:tc>
              <w:tcPr>
                <w:tcW w:w="960" w:type="dxa"/>
                <w:tcBorders>
                  <w:top w:val="nil"/>
                  <w:left w:val="nil"/>
                  <w:bottom w:val="single" w:sz="4" w:space="0" w:color="000000"/>
                  <w:right w:val="single" w:sz="4" w:space="0" w:color="000000"/>
                </w:tcBorders>
                <w:shd w:val="clear" w:color="auto" w:fill="B8CCE4"/>
                <w:vAlign w:val="bottom"/>
              </w:tcPr>
              <w:p w14:paraId="71B77AEF" w14:textId="77777777" w:rsidR="00D92A84" w:rsidRDefault="00000000">
                <w:pPr>
                  <w:spacing w:after="0" w:line="240" w:lineRule="auto"/>
                  <w:jc w:val="right"/>
                  <w:rPr>
                    <w:i/>
                  </w:rPr>
                </w:pPr>
                <w:r>
                  <w:rPr>
                    <w:i/>
                  </w:rPr>
                  <w:t>0,69</w:t>
                </w:r>
              </w:p>
            </w:tc>
            <w:tc>
              <w:tcPr>
                <w:tcW w:w="960" w:type="dxa"/>
                <w:tcBorders>
                  <w:top w:val="nil"/>
                  <w:left w:val="nil"/>
                  <w:bottom w:val="single" w:sz="4" w:space="0" w:color="000000"/>
                  <w:right w:val="single" w:sz="4" w:space="0" w:color="000000"/>
                </w:tcBorders>
                <w:shd w:val="clear" w:color="auto" w:fill="95B3D7"/>
                <w:vAlign w:val="bottom"/>
              </w:tcPr>
              <w:p w14:paraId="26F41B03" w14:textId="77777777" w:rsidR="00D92A84" w:rsidRDefault="00000000">
                <w:pPr>
                  <w:spacing w:after="0" w:line="240" w:lineRule="auto"/>
                  <w:jc w:val="right"/>
                  <w:rPr>
                    <w:i/>
                  </w:rPr>
                </w:pPr>
                <w:r>
                  <w:rPr>
                    <w:i/>
                  </w:rPr>
                  <w:t>1,05</w:t>
                </w:r>
              </w:p>
            </w:tc>
            <w:tc>
              <w:tcPr>
                <w:tcW w:w="960" w:type="dxa"/>
                <w:tcBorders>
                  <w:top w:val="nil"/>
                  <w:left w:val="nil"/>
                  <w:bottom w:val="single" w:sz="4" w:space="0" w:color="000000"/>
                  <w:right w:val="single" w:sz="4" w:space="0" w:color="000000"/>
                </w:tcBorders>
                <w:shd w:val="clear" w:color="auto" w:fill="B8CCE4"/>
                <w:vAlign w:val="bottom"/>
              </w:tcPr>
              <w:p w14:paraId="7DBD030D" w14:textId="77777777" w:rsidR="00D92A84" w:rsidRDefault="00000000">
                <w:pPr>
                  <w:spacing w:after="0" w:line="240" w:lineRule="auto"/>
                  <w:jc w:val="right"/>
                  <w:rPr>
                    <w:i/>
                  </w:rPr>
                </w:pPr>
                <w:r>
                  <w:rPr>
                    <w:i/>
                  </w:rPr>
                  <w:t>0,92</w:t>
                </w:r>
              </w:p>
            </w:tc>
            <w:tc>
              <w:tcPr>
                <w:tcW w:w="960" w:type="dxa"/>
                <w:tcBorders>
                  <w:top w:val="nil"/>
                  <w:left w:val="nil"/>
                  <w:bottom w:val="single" w:sz="4" w:space="0" w:color="000000"/>
                  <w:right w:val="single" w:sz="4" w:space="0" w:color="000000"/>
                </w:tcBorders>
                <w:shd w:val="clear" w:color="auto" w:fill="DCE6F1"/>
                <w:vAlign w:val="bottom"/>
              </w:tcPr>
              <w:p w14:paraId="572AF611" w14:textId="77777777" w:rsidR="00D92A84" w:rsidRDefault="00000000">
                <w:pPr>
                  <w:spacing w:after="0" w:line="240" w:lineRule="auto"/>
                  <w:jc w:val="right"/>
                  <w:rPr>
                    <w:i/>
                  </w:rPr>
                </w:pPr>
                <w:r>
                  <w:rPr>
                    <w:i/>
                  </w:rPr>
                  <w:t>0,69</w:t>
                </w:r>
              </w:p>
            </w:tc>
          </w:tr>
          <w:tr w:rsidR="00D92A84" w14:paraId="1B774B45" w14:textId="77777777">
            <w:trPr>
              <w:trHeight w:val="312"/>
              <w:jc w:val="center"/>
            </w:trPr>
            <w:tc>
              <w:tcPr>
                <w:tcW w:w="3780" w:type="dxa"/>
                <w:tcBorders>
                  <w:top w:val="nil"/>
                  <w:left w:val="single" w:sz="4" w:space="0" w:color="000000"/>
                  <w:bottom w:val="single" w:sz="4" w:space="0" w:color="000000"/>
                  <w:right w:val="single" w:sz="4" w:space="0" w:color="000000"/>
                </w:tcBorders>
                <w:shd w:val="clear" w:color="auto" w:fill="auto"/>
                <w:vAlign w:val="bottom"/>
              </w:tcPr>
              <w:p w14:paraId="6EE873AB" w14:textId="77777777" w:rsidR="00D92A84" w:rsidRDefault="00000000">
                <w:pPr>
                  <w:spacing w:after="0" w:line="240" w:lineRule="auto"/>
                  <w:jc w:val="left"/>
                </w:pPr>
                <w:r>
                  <w:t>Bogdanka S.A</w:t>
                </w:r>
              </w:p>
            </w:tc>
            <w:tc>
              <w:tcPr>
                <w:tcW w:w="960" w:type="dxa"/>
                <w:tcBorders>
                  <w:top w:val="nil"/>
                  <w:left w:val="nil"/>
                  <w:bottom w:val="single" w:sz="4" w:space="0" w:color="000000"/>
                  <w:right w:val="single" w:sz="4" w:space="0" w:color="000000"/>
                </w:tcBorders>
                <w:shd w:val="clear" w:color="auto" w:fill="DCE6F1"/>
                <w:vAlign w:val="bottom"/>
              </w:tcPr>
              <w:p w14:paraId="66AA6346" w14:textId="77777777" w:rsidR="00D92A84" w:rsidRDefault="00000000">
                <w:pPr>
                  <w:spacing w:after="0" w:line="240" w:lineRule="auto"/>
                  <w:jc w:val="right"/>
                  <w:rPr>
                    <w:i/>
                  </w:rPr>
                </w:pPr>
                <w:r>
                  <w:rPr>
                    <w:i/>
                  </w:rPr>
                  <w:t>0,33</w:t>
                </w:r>
              </w:p>
            </w:tc>
            <w:tc>
              <w:tcPr>
                <w:tcW w:w="960" w:type="dxa"/>
                <w:tcBorders>
                  <w:top w:val="nil"/>
                  <w:left w:val="nil"/>
                  <w:bottom w:val="single" w:sz="4" w:space="0" w:color="000000"/>
                  <w:right w:val="single" w:sz="4" w:space="0" w:color="000000"/>
                </w:tcBorders>
                <w:shd w:val="clear" w:color="auto" w:fill="B8CCE4"/>
                <w:vAlign w:val="bottom"/>
              </w:tcPr>
              <w:p w14:paraId="31AF73E2" w14:textId="77777777" w:rsidR="00D92A84" w:rsidRDefault="00000000">
                <w:pPr>
                  <w:spacing w:after="0" w:line="240" w:lineRule="auto"/>
                  <w:jc w:val="right"/>
                  <w:rPr>
                    <w:i/>
                  </w:rPr>
                </w:pPr>
                <w:r>
                  <w:rPr>
                    <w:i/>
                  </w:rPr>
                  <w:t>0,32</w:t>
                </w:r>
              </w:p>
            </w:tc>
            <w:tc>
              <w:tcPr>
                <w:tcW w:w="960" w:type="dxa"/>
                <w:tcBorders>
                  <w:top w:val="nil"/>
                  <w:left w:val="nil"/>
                  <w:bottom w:val="single" w:sz="4" w:space="0" w:color="000000"/>
                  <w:right w:val="single" w:sz="4" w:space="0" w:color="000000"/>
                </w:tcBorders>
                <w:shd w:val="clear" w:color="auto" w:fill="95B3D7"/>
                <w:vAlign w:val="bottom"/>
              </w:tcPr>
              <w:p w14:paraId="32FD7DD1" w14:textId="77777777" w:rsidR="00D92A84" w:rsidRDefault="00000000">
                <w:pPr>
                  <w:spacing w:after="0" w:line="240" w:lineRule="auto"/>
                  <w:jc w:val="right"/>
                  <w:rPr>
                    <w:i/>
                  </w:rPr>
                </w:pPr>
                <w:r>
                  <w:rPr>
                    <w:i/>
                  </w:rPr>
                  <w:t>0,33</w:t>
                </w:r>
              </w:p>
            </w:tc>
            <w:tc>
              <w:tcPr>
                <w:tcW w:w="960" w:type="dxa"/>
                <w:tcBorders>
                  <w:top w:val="nil"/>
                  <w:left w:val="nil"/>
                  <w:bottom w:val="single" w:sz="4" w:space="0" w:color="000000"/>
                  <w:right w:val="single" w:sz="4" w:space="0" w:color="000000"/>
                </w:tcBorders>
                <w:shd w:val="clear" w:color="auto" w:fill="B8CCE4"/>
                <w:vAlign w:val="bottom"/>
              </w:tcPr>
              <w:p w14:paraId="41D0972A" w14:textId="77777777" w:rsidR="00D92A84" w:rsidRDefault="00000000">
                <w:pPr>
                  <w:spacing w:after="0" w:line="240" w:lineRule="auto"/>
                  <w:jc w:val="right"/>
                  <w:rPr>
                    <w:i/>
                  </w:rPr>
                </w:pPr>
                <w:r>
                  <w:rPr>
                    <w:i/>
                  </w:rPr>
                  <w:t>0,31</w:t>
                </w:r>
              </w:p>
            </w:tc>
            <w:tc>
              <w:tcPr>
                <w:tcW w:w="960" w:type="dxa"/>
                <w:tcBorders>
                  <w:top w:val="nil"/>
                  <w:left w:val="nil"/>
                  <w:bottom w:val="single" w:sz="4" w:space="0" w:color="000000"/>
                  <w:right w:val="single" w:sz="4" w:space="0" w:color="000000"/>
                </w:tcBorders>
                <w:shd w:val="clear" w:color="auto" w:fill="DCE6F1"/>
                <w:vAlign w:val="bottom"/>
              </w:tcPr>
              <w:p w14:paraId="7A43F0BC" w14:textId="77777777" w:rsidR="00D92A84" w:rsidRDefault="00000000">
                <w:pPr>
                  <w:spacing w:after="0" w:line="240" w:lineRule="auto"/>
                  <w:jc w:val="right"/>
                  <w:rPr>
                    <w:i/>
                  </w:rPr>
                </w:pPr>
                <w:r>
                  <w:rPr>
                    <w:i/>
                  </w:rPr>
                  <w:t>0,3</w:t>
                </w:r>
              </w:p>
            </w:tc>
          </w:tr>
          <w:tr w:rsidR="00D92A84" w14:paraId="3E97B7B1" w14:textId="77777777">
            <w:trPr>
              <w:trHeight w:val="312"/>
              <w:jc w:val="center"/>
            </w:trPr>
            <w:tc>
              <w:tcPr>
                <w:tcW w:w="3780" w:type="dxa"/>
                <w:tcBorders>
                  <w:top w:val="nil"/>
                  <w:left w:val="single" w:sz="4" w:space="0" w:color="000000"/>
                  <w:bottom w:val="single" w:sz="4" w:space="0" w:color="000000"/>
                  <w:right w:val="single" w:sz="4" w:space="0" w:color="000000"/>
                </w:tcBorders>
                <w:shd w:val="clear" w:color="auto" w:fill="auto"/>
                <w:vAlign w:val="bottom"/>
              </w:tcPr>
              <w:p w14:paraId="4A8F49FE" w14:textId="77777777" w:rsidR="00D92A84" w:rsidRDefault="00000000">
                <w:pPr>
                  <w:spacing w:after="0" w:line="240" w:lineRule="auto"/>
                  <w:jc w:val="left"/>
                </w:pPr>
                <w:r>
                  <w:t>Sektor</w:t>
                </w:r>
              </w:p>
            </w:tc>
            <w:tc>
              <w:tcPr>
                <w:tcW w:w="960" w:type="dxa"/>
                <w:tcBorders>
                  <w:top w:val="nil"/>
                  <w:left w:val="nil"/>
                  <w:bottom w:val="single" w:sz="4" w:space="0" w:color="000000"/>
                  <w:right w:val="single" w:sz="4" w:space="0" w:color="000000"/>
                </w:tcBorders>
                <w:shd w:val="clear" w:color="auto" w:fill="DCE6F1"/>
                <w:vAlign w:val="bottom"/>
              </w:tcPr>
              <w:p w14:paraId="76166A64" w14:textId="77777777" w:rsidR="00D92A84" w:rsidRDefault="00000000">
                <w:pPr>
                  <w:spacing w:after="0" w:line="240" w:lineRule="auto"/>
                  <w:jc w:val="right"/>
                  <w:rPr>
                    <w:i/>
                  </w:rPr>
                </w:pPr>
                <w:r>
                  <w:rPr>
                    <w:i/>
                  </w:rPr>
                  <w:t>1,04</w:t>
                </w:r>
              </w:p>
            </w:tc>
            <w:tc>
              <w:tcPr>
                <w:tcW w:w="960" w:type="dxa"/>
                <w:tcBorders>
                  <w:top w:val="nil"/>
                  <w:left w:val="nil"/>
                  <w:bottom w:val="single" w:sz="4" w:space="0" w:color="000000"/>
                  <w:right w:val="single" w:sz="4" w:space="0" w:color="000000"/>
                </w:tcBorders>
                <w:shd w:val="clear" w:color="auto" w:fill="B8CCE4"/>
                <w:vAlign w:val="bottom"/>
              </w:tcPr>
              <w:p w14:paraId="54FC655B" w14:textId="77777777" w:rsidR="00D92A84" w:rsidRDefault="00000000">
                <w:pPr>
                  <w:spacing w:after="0" w:line="240" w:lineRule="auto"/>
                  <w:jc w:val="right"/>
                  <w:rPr>
                    <w:i/>
                  </w:rPr>
                </w:pPr>
                <w:r>
                  <w:rPr>
                    <w:i/>
                  </w:rPr>
                  <w:t>1,75</w:t>
                </w:r>
              </w:p>
            </w:tc>
            <w:tc>
              <w:tcPr>
                <w:tcW w:w="960" w:type="dxa"/>
                <w:tcBorders>
                  <w:top w:val="nil"/>
                  <w:left w:val="nil"/>
                  <w:bottom w:val="single" w:sz="4" w:space="0" w:color="000000"/>
                  <w:right w:val="single" w:sz="4" w:space="0" w:color="000000"/>
                </w:tcBorders>
                <w:shd w:val="clear" w:color="auto" w:fill="95B3D7"/>
                <w:vAlign w:val="bottom"/>
              </w:tcPr>
              <w:p w14:paraId="71C9249B" w14:textId="77777777" w:rsidR="00D92A84" w:rsidRDefault="00000000">
                <w:pPr>
                  <w:spacing w:after="0" w:line="240" w:lineRule="auto"/>
                  <w:jc w:val="right"/>
                  <w:rPr>
                    <w:i/>
                  </w:rPr>
                </w:pPr>
                <w:r>
                  <w:rPr>
                    <w:i/>
                  </w:rPr>
                  <w:t>2,65</w:t>
                </w:r>
              </w:p>
            </w:tc>
            <w:tc>
              <w:tcPr>
                <w:tcW w:w="960" w:type="dxa"/>
                <w:tcBorders>
                  <w:top w:val="nil"/>
                  <w:left w:val="nil"/>
                  <w:bottom w:val="single" w:sz="4" w:space="0" w:color="000000"/>
                  <w:right w:val="single" w:sz="4" w:space="0" w:color="000000"/>
                </w:tcBorders>
                <w:shd w:val="clear" w:color="auto" w:fill="B8CCE4"/>
                <w:vAlign w:val="bottom"/>
              </w:tcPr>
              <w:p w14:paraId="4C8E3243" w14:textId="77777777" w:rsidR="00D92A84" w:rsidRDefault="00000000">
                <w:pPr>
                  <w:spacing w:after="0" w:line="240" w:lineRule="auto"/>
                  <w:jc w:val="right"/>
                  <w:rPr>
                    <w:i/>
                  </w:rPr>
                </w:pPr>
                <w:r>
                  <w:rPr>
                    <w:i/>
                  </w:rPr>
                  <w:t>2,79</w:t>
                </w:r>
              </w:p>
            </w:tc>
            <w:tc>
              <w:tcPr>
                <w:tcW w:w="960" w:type="dxa"/>
                <w:tcBorders>
                  <w:top w:val="nil"/>
                  <w:left w:val="nil"/>
                  <w:bottom w:val="single" w:sz="4" w:space="0" w:color="000000"/>
                  <w:right w:val="single" w:sz="4" w:space="0" w:color="000000"/>
                </w:tcBorders>
                <w:shd w:val="clear" w:color="auto" w:fill="DCE6F1"/>
                <w:vAlign w:val="bottom"/>
              </w:tcPr>
              <w:p w14:paraId="062B1A2C" w14:textId="77777777" w:rsidR="00D92A84" w:rsidRDefault="00000000">
                <w:pPr>
                  <w:spacing w:after="0" w:line="240" w:lineRule="auto"/>
                  <w:jc w:val="right"/>
                  <w:rPr>
                    <w:i/>
                  </w:rPr>
                </w:pPr>
                <w:r>
                  <w:rPr>
                    <w:i/>
                  </w:rPr>
                  <w:t>0,67</w:t>
                </w:r>
              </w:p>
            </w:tc>
          </w:tr>
        </w:tbl>
      </w:sdtContent>
    </w:sdt>
    <w:p w14:paraId="5D6ED37F" w14:textId="77777777" w:rsidR="00D92A84" w:rsidRDefault="00000000">
      <w:pPr>
        <w:spacing w:after="200" w:line="240" w:lineRule="auto"/>
        <w:jc w:val="center"/>
        <w:rPr>
          <w:i/>
          <w:color w:val="7F7F7F"/>
          <w:sz w:val="22"/>
          <w:szCs w:val="22"/>
        </w:rPr>
      </w:pPr>
      <w:bookmarkStart w:id="130" w:name="_heading=h.2uxtw84" w:colFirst="0" w:colLast="0"/>
      <w:bookmarkEnd w:id="130"/>
      <w:r>
        <w:rPr>
          <w:i/>
          <w:color w:val="7F7F7F"/>
          <w:sz w:val="22"/>
          <w:szCs w:val="22"/>
        </w:rPr>
        <w:t>Tabela 39 Wskaźnik zadłużenia kapitałów własnych dla spółki JSW S.A., konkurencji oraz sektora</w:t>
      </w:r>
    </w:p>
    <w:p w14:paraId="7FB492F0" w14:textId="77777777" w:rsidR="00D92A84" w:rsidRDefault="00D92A84">
      <w:pPr>
        <w:spacing w:after="0" w:line="240" w:lineRule="auto"/>
        <w:jc w:val="center"/>
        <w:rPr>
          <w:i/>
          <w:color w:val="7F7F7F"/>
          <w:sz w:val="22"/>
          <w:szCs w:val="22"/>
        </w:rPr>
      </w:pPr>
      <w:bookmarkStart w:id="131" w:name="_heading=h.1a346fx" w:colFirst="0" w:colLast="0"/>
      <w:bookmarkEnd w:id="131"/>
    </w:p>
    <w:p w14:paraId="4D75FF4B" w14:textId="77777777" w:rsidR="00D92A84" w:rsidRDefault="00D92A84"/>
    <w:p w14:paraId="42CFAEB2" w14:textId="77777777" w:rsidR="00D92A84" w:rsidRDefault="00000000">
      <w:r>
        <w:rPr>
          <w:noProof/>
        </w:rPr>
        <w:drawing>
          <wp:inline distT="114300" distB="114300" distL="114300" distR="114300" wp14:anchorId="1F775CD4" wp14:editId="4130E936">
            <wp:extent cx="5768030" cy="3517900"/>
            <wp:effectExtent l="0" t="0" r="0" b="0"/>
            <wp:docPr id="20665780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4"/>
                    <a:srcRect/>
                    <a:stretch>
                      <a:fillRect/>
                    </a:stretch>
                  </pic:blipFill>
                  <pic:spPr>
                    <a:xfrm>
                      <a:off x="0" y="0"/>
                      <a:ext cx="5768030" cy="3517900"/>
                    </a:xfrm>
                    <a:prstGeom prst="rect">
                      <a:avLst/>
                    </a:prstGeom>
                    <a:ln/>
                  </pic:spPr>
                </pic:pic>
              </a:graphicData>
            </a:graphic>
          </wp:inline>
        </w:drawing>
      </w:r>
    </w:p>
    <w:p w14:paraId="346DC353" w14:textId="77777777" w:rsidR="00D92A84" w:rsidRDefault="00000000">
      <w:pPr>
        <w:spacing w:after="0" w:line="240" w:lineRule="auto"/>
        <w:jc w:val="center"/>
        <w:rPr>
          <w:i/>
          <w:color w:val="7F7F7F"/>
          <w:sz w:val="22"/>
          <w:szCs w:val="22"/>
        </w:rPr>
      </w:pPr>
      <w:bookmarkStart w:id="132" w:name="_heading=h.3u2rp3q" w:colFirst="0" w:colLast="0"/>
      <w:bookmarkEnd w:id="132"/>
      <w:r>
        <w:rPr>
          <w:i/>
          <w:color w:val="7F7F7F"/>
          <w:sz w:val="22"/>
          <w:szCs w:val="22"/>
        </w:rPr>
        <w:t>Wykres 28 Wykres dla wskaźnika zadłużenia kapitałów własnych</w:t>
      </w:r>
    </w:p>
    <w:p w14:paraId="71EB06C4" w14:textId="77777777" w:rsidR="00D92A84" w:rsidRDefault="00D92A84"/>
    <w:p w14:paraId="606F6F35" w14:textId="77777777" w:rsidR="00D92A84" w:rsidRDefault="00000000">
      <w:r>
        <w:t>Wnioski:</w:t>
      </w:r>
    </w:p>
    <w:p w14:paraId="2E0A3493" w14:textId="77777777" w:rsidR="00D92A84" w:rsidRDefault="00000000">
      <w:r>
        <w:t xml:space="preserve">W przypadku JSW S.A. wskaźnik utrzymywał się na bezpiecznym poziomie poniżej 1,0 w większości analizowanych lat, co oznacza, że zobowiązania ogółem nie przekraczały wartości kapitału własnego. Świadczy to o solidnej sytuacji finansowej spółki i niskim ryzyku kredytowym. Jedynie w 2020 roku nastąpił wzrost wskaźnika do 1,05, sygnalizujący </w:t>
      </w:r>
      <w:r>
        <w:lastRenderedPageBreak/>
        <w:t>nieznaczne przekroczenie zobowiązań nad kapitałem własnym. Mogło to wskazywać na pogorszenie zdolności kredytowej, jednak w kolejnych latach wskaźnik obniżył się, osiągając w 2022 roku poziom 0,69. Korzystniejsza sytuacja występowała w Bogdance S.A., gdzie wskaźnik zadłużenia kapitałów własnych utrzymywał się na bardzo niskim poziomie poniżej 0,35 w całym analizowanym okresie. Oznacza to, że zobowiązania ogółem stanowiły mniej niż 1/3 wartości kapitału własnego, co świadczy o bardzo niskim zadłużeniu spółki i wysokiej niezależności finansowej. Zupełnie inaczej przedstawiała się sytuacja w całym sektorze. Wskaźnik zadłużenia kapitałów własnych wzrósł z 1,04 w 2018 roku do 2,79 w 2021 roku. Tak wysoki poziom powyżej 2,0 oznacza, że zobowiązania ogółem były ponad 2-krotnie wyższe niż kapitał własny. Może to wskazywać na nadmierne zadłużenie sektora i wysokie ryzyko finansowe. Jednak w 2022 roku nastąpił gwałtowny spadek wskaźnika do 0,67, co może sygnalizować poprawę struktury finansowania w sektorze.</w:t>
      </w:r>
    </w:p>
    <w:p w14:paraId="588FA997" w14:textId="77777777" w:rsidR="00D92A84" w:rsidRDefault="00000000">
      <w:r>
        <w:t>Podsumowując, JSW S.A. i Bogdanka S.A. charakteryzują się bezpieczną strukturą finansowania z przewagą kapitału własnego, podczas gdy cały sektor odnotował w ostatnich latach wysoki poziom zadłużenia, który mógł stanowić zagrożenie dla stabilności finansowej. Jednak w 2022 roku sytuacja uległa poprawie.</w:t>
      </w:r>
    </w:p>
    <w:p w14:paraId="1A69FCEB" w14:textId="77777777" w:rsidR="00D92A84" w:rsidRDefault="00D92A84"/>
    <w:p w14:paraId="6F188EE5" w14:textId="77777777" w:rsidR="00D92A84" w:rsidRDefault="00000000">
      <w:pPr>
        <w:pStyle w:val="Nagwek1"/>
      </w:pPr>
      <w:bookmarkStart w:id="133" w:name="_Toc190114696"/>
      <w:r>
        <w:t>3.2 Analiza pozioma bilansu (1)</w:t>
      </w:r>
      <w:bookmarkEnd w:id="133"/>
    </w:p>
    <w:p w14:paraId="1C2EEAFE" w14:textId="77777777" w:rsidR="00D92A84" w:rsidRDefault="00000000">
      <w:pPr>
        <w:rPr>
          <w:i/>
        </w:rPr>
      </w:pPr>
      <w:r>
        <w:t>W tej części będziemy skupiać się na dwóch zasadach złotej zasadzie bilansowej i złotej zasadzie bankowej. Obie dotyczą tego jak finansujemy aktywa trwałe przy czym bilansowa mówi o tym finansowaniu aktywów trwałych przy użyciu kapitału własnego a bankowa mówi o tym że powinniśmy finansować kapitałem stałym. Będziemy sprawdzać czy finansuje aktywa trwałe zgodnie z tymi zasadami.</w:t>
      </w:r>
    </w:p>
    <w:p w14:paraId="4EF9D93B" w14:textId="77777777" w:rsidR="00D92A84" w:rsidRDefault="00000000">
      <w:pPr>
        <w:pStyle w:val="Nagwek2"/>
      </w:pPr>
      <w:bookmarkStart w:id="134" w:name="_Toc190114697"/>
      <w:r>
        <w:t xml:space="preserve">3.2.1 Złota zasada bilansowa </w:t>
      </w:r>
      <w:r>
        <w:rPr>
          <w:b w:val="0"/>
          <w:i/>
          <w:color w:val="000000"/>
        </w:rPr>
        <w:t xml:space="preserve"> </w:t>
      </w:r>
      <w:r>
        <w:rPr>
          <w:b w:val="0"/>
          <w:i/>
        </w:rPr>
        <w:t>(5)</w:t>
      </w:r>
      <w:bookmarkEnd w:id="134"/>
    </w:p>
    <w:p w14:paraId="620F86CC" w14:textId="77777777" w:rsidR="00D92A84" w:rsidRDefault="00000000">
      <w:pPr>
        <w:spacing w:line="276" w:lineRule="auto"/>
      </w:pPr>
      <w:r>
        <w:t xml:space="preserve">Złota zasada bilansowa to zasada polegająca na tym, że całość posiadanych przez przedsiębiorstwo aktywów trwałych jest finansowana przy pomocy kapitałów </w:t>
      </w:r>
      <w:proofErr w:type="spellStart"/>
      <w:r>
        <w:t>własnych.Zgodnie</w:t>
      </w:r>
      <w:proofErr w:type="spellEnd"/>
      <w:r>
        <w:t xml:space="preserve"> z tą zasadą:</w:t>
      </w:r>
    </w:p>
    <w:p w14:paraId="08B31C33" w14:textId="77777777" w:rsidR="00D92A84" w:rsidRDefault="00000000">
      <w:pPr>
        <w:spacing w:line="276" w:lineRule="auto"/>
      </w:pPr>
      <w:r>
        <w:t>1.Trwałe składniki aktywów powinny być finansowane kapitałem własnym, gdyż ta część majątku jest długoterminowo związana z przedsiębiorstwem.</w:t>
      </w:r>
    </w:p>
    <w:p w14:paraId="5A4D8D11" w14:textId="77777777" w:rsidR="00D92A84" w:rsidRDefault="00000000">
      <w:pPr>
        <w:spacing w:line="276" w:lineRule="auto"/>
      </w:pPr>
      <w:r>
        <w:t>2.Charakteryzuje się niskim tempem zamiany na gotówkę, dlatego powinna być sfinansowana bardziej stabilnymi kapitałami, oddanymi do dyspozycji przedsiębiorstwa na długi okres.</w:t>
      </w:r>
    </w:p>
    <w:p w14:paraId="6C29BC62" w14:textId="77777777" w:rsidR="00D92A84" w:rsidRDefault="00000000">
      <w:pPr>
        <w:spacing w:line="276" w:lineRule="auto"/>
      </w:pPr>
      <w:r>
        <w:t>Złota zasada bilansowa powinna być stosowana przez przedsiębiorstwa stosujące konserwatywną, bezpieczną politykę finansową. Czyli w praktyce wartości jakie powinny przyjmować wskaźniki w tej części to poniżej 1.0 jednakże nie powinny być zbyt niskie ponieważ może to świadczyć o problemach może wskazywać na problemy z długoterminową stabilnością finansową.</w:t>
      </w:r>
    </w:p>
    <w:p w14:paraId="182CFB6F" w14:textId="77777777" w:rsidR="00D92A84" w:rsidRDefault="00D92A84">
      <w:pPr>
        <w:spacing w:line="276" w:lineRule="auto"/>
      </w:pPr>
    </w:p>
    <w:p w14:paraId="10B6804F" w14:textId="77777777" w:rsidR="00D92A84" w:rsidRDefault="00D92A84">
      <w:pPr>
        <w:jc w:val="left"/>
        <w:rPr>
          <w:b/>
          <w:i/>
        </w:rPr>
      </w:pPr>
    </w:p>
    <w:p w14:paraId="446505E7" w14:textId="77777777" w:rsidR="00D92A84" w:rsidRDefault="00D92A84">
      <w:pPr>
        <w:jc w:val="left"/>
        <w:rPr>
          <w:b/>
          <w:i/>
        </w:rPr>
      </w:pPr>
    </w:p>
    <w:p w14:paraId="72A05963" w14:textId="77777777" w:rsidR="00D92A84" w:rsidRDefault="00000000">
      <w:pPr>
        <w:jc w:val="left"/>
        <w:rPr>
          <w:b/>
          <w:i/>
        </w:rPr>
      </w:pPr>
      <w:r>
        <w:rPr>
          <w:b/>
          <w:i/>
        </w:rPr>
        <w:lastRenderedPageBreak/>
        <w:t>WSKAŹNIK ZASTOSOWANIA KAPITAŁÓW WŁASNYCH</w:t>
      </w:r>
    </w:p>
    <w:p w14:paraId="0C922F71" w14:textId="77777777" w:rsidR="00D92A84" w:rsidRDefault="00000000">
      <w:pPr>
        <w:jc w:val="left"/>
        <w:rPr>
          <w:b/>
          <w:i/>
        </w:rPr>
      </w:pPr>
      <w:hyperlink r:id="rId95">
        <w:r>
          <w:rPr>
            <w:b/>
            <w:i/>
            <w:color w:val="1155CC"/>
            <w:u w:val="single"/>
          </w:rPr>
          <w:t>https://www-1emis-1com-1m046pssm0004.han.bg.pwr.edu.pl/php/benchmark/sector/indicators?pc=PL&amp;subp=&amp;indu=2121&amp;gid=1</w:t>
        </w:r>
      </w:hyperlink>
      <w:r>
        <w:rPr>
          <w:b/>
          <w:i/>
        </w:rPr>
        <w:t xml:space="preserve"> - dane</w:t>
      </w:r>
    </w:p>
    <w:p w14:paraId="5F32BAEB" w14:textId="77777777" w:rsidR="00D92A84" w:rsidRDefault="00000000">
      <w:pPr>
        <w:jc w:val="left"/>
        <w:rPr>
          <w:b/>
          <w:i/>
        </w:rPr>
      </w:pPr>
      <w:hyperlink r:id="rId96">
        <w:r>
          <w:rPr>
            <w:b/>
            <w:i/>
            <w:color w:val="1155CC"/>
            <w:u w:val="single"/>
          </w:rPr>
          <w:t>https://eanaliza.pl/wskaznik-zastosowania-kapitalu-wlasnego</w:t>
        </w:r>
      </w:hyperlink>
      <w:r>
        <w:rPr>
          <w:b/>
          <w:i/>
        </w:rPr>
        <w:t xml:space="preserve"> - wzór </w:t>
      </w:r>
    </w:p>
    <w:p w14:paraId="3839C467" w14:textId="77777777" w:rsidR="00D92A84" w:rsidRDefault="00000000">
      <w:pPr>
        <w:spacing w:line="276" w:lineRule="auto"/>
      </w:pPr>
      <w:r>
        <w:t>Wskaźnik zastosowania kapitałów własnych to miara określająca, na jakie cele przeznaczane są kapitały własne przedsiębiorstwa. Informuje on, jaka część kapitałów własnych jest zaangażowana w finansowanie poszczególnych składników majątku firmy. Interpretacja wskaźnika zastosowania kapitałów własnych:</w:t>
      </w:r>
    </w:p>
    <w:p w14:paraId="1B308700" w14:textId="77777777" w:rsidR="00D92A84" w:rsidRDefault="00000000">
      <w:pPr>
        <w:spacing w:line="276" w:lineRule="auto"/>
      </w:pPr>
      <w:r>
        <w:t>Wartość wskaźnika powyżej 1,0 oznacza, że aktywa trwałe są finansowane nie tylko kapitałami własnymi, ale również częściowo kapitałami obcymi. Może to świadczyć o wyższym ryzyku finansowym.</w:t>
      </w:r>
    </w:p>
    <w:p w14:paraId="2FB7CDD6" w14:textId="77777777" w:rsidR="00D92A84" w:rsidRDefault="00000000">
      <w:pPr>
        <w:spacing w:line="276" w:lineRule="auto"/>
      </w:pPr>
      <w:r>
        <w:t>Wartość poniżej 1,0 oznacza, że kapitały własne w całości finansują aktywa trwałe, a dodatkowo część aktywów obrotowych. Wskazuje to na bezpieczną strukturę finansowania.</w:t>
      </w:r>
    </w:p>
    <w:p w14:paraId="3960657B" w14:textId="77777777" w:rsidR="00D92A84" w:rsidRDefault="00000000">
      <w:pPr>
        <w:spacing w:line="276" w:lineRule="auto"/>
      </w:pPr>
      <w:r>
        <w:t>Zbyt wysoka wartość wskaźnika (powyżej 1,5) może sygnalizować problemy z płynnością i trudności w regulowaniu bieżących zobowiązań</w:t>
      </w:r>
    </w:p>
    <w:p w14:paraId="4221F840" w14:textId="77777777" w:rsidR="00D92A84" w:rsidRDefault="00000000">
      <w:pPr>
        <w:spacing w:line="276" w:lineRule="auto"/>
      </w:pPr>
      <w:r>
        <w:t>Wskaźnik zastosowania kapitałów własnych jest ściśle powiązany ze wskaźnikiem trwałości struktury finansowania, który określa stopień bezpieczeństwa finansowego firmy na podstawie udziału kapitałów długoterminowych w finansowaniu majątku. Analiza wskaźnika zastosowania kapitałów własnych pozwala ocenić, czy przedsiębiorstwo ma odpowiednią strukturę finansowania dostosowaną do rodzaju prowadzonej działalności i strategii rozwoju</w:t>
      </w:r>
    </w:p>
    <w:p w14:paraId="2C3D7D8D" w14:textId="77777777" w:rsidR="00D92A84" w:rsidRDefault="00000000">
      <w:pPr>
        <w:spacing w:line="276" w:lineRule="auto"/>
      </w:pPr>
      <w:r>
        <w:t>WZÓR:</w:t>
      </w:r>
    </w:p>
    <w:p w14:paraId="4E065CF1" w14:textId="77777777" w:rsidR="00D92A84" w:rsidRDefault="00000000">
      <w:pPr>
        <w:spacing w:line="276" w:lineRule="auto"/>
      </w:pPr>
      <w:r>
        <w:t>KAPITAŁ WŁASNY / AKTYWA TRWAŁE</w:t>
      </w:r>
    </w:p>
    <w:p w14:paraId="652877C5" w14:textId="77777777" w:rsidR="00D92A84" w:rsidRDefault="00D92A84">
      <w:pPr>
        <w:spacing w:line="276" w:lineRule="auto"/>
      </w:pPr>
    </w:p>
    <w:bookmarkStart w:id="135" w:name="_heading=h.38czs75" w:colFirst="0" w:colLast="0" w:displacedByCustomXml="next"/>
    <w:bookmarkEnd w:id="135" w:displacedByCustomXml="next"/>
    <w:sdt>
      <w:sdtPr>
        <w:tag w:val="goog_rdk_4"/>
        <w:id w:val="505249351"/>
        <w:lock w:val="contentLocked"/>
      </w:sdtPr>
      <w:sdtContent>
        <w:tbl>
          <w:tblPr>
            <w:tblStyle w:val="afffffe"/>
            <w:tblW w:w="8445" w:type="dxa"/>
            <w:tblInd w:w="765" w:type="dxa"/>
            <w:tblLayout w:type="fixed"/>
            <w:tblLook w:val="0400" w:firstRow="0" w:lastRow="0" w:firstColumn="0" w:lastColumn="0" w:noHBand="0" w:noVBand="1"/>
          </w:tblPr>
          <w:tblGrid>
            <w:gridCol w:w="3630"/>
            <w:gridCol w:w="960"/>
            <w:gridCol w:w="960"/>
            <w:gridCol w:w="960"/>
            <w:gridCol w:w="960"/>
            <w:gridCol w:w="975"/>
          </w:tblGrid>
          <w:tr w:rsidR="00D92A84" w14:paraId="01DD3575" w14:textId="77777777">
            <w:trPr>
              <w:trHeight w:val="312"/>
            </w:trPr>
            <w:tc>
              <w:tcPr>
                <w:tcW w:w="363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5C87A1D2" w14:textId="77777777" w:rsidR="00D92A84" w:rsidRDefault="00000000">
                <w:pPr>
                  <w:spacing w:after="0" w:line="240" w:lineRule="auto"/>
                  <w:jc w:val="left"/>
                  <w:rPr>
                    <w:b/>
                  </w:rPr>
                </w:pPr>
                <w:r>
                  <w:rPr>
                    <w:b/>
                  </w:rPr>
                  <w:t>WSKAŹNIK ZASTOSOWANIA K. WŁASNYCH</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5A57ECA6" w14:textId="77777777" w:rsidR="00D92A84" w:rsidRDefault="00000000">
                <w:pPr>
                  <w:spacing w:after="0" w:line="240" w:lineRule="auto"/>
                  <w:jc w:val="center"/>
                  <w:rPr>
                    <w:b/>
                  </w:rPr>
                </w:pPr>
                <w:r>
                  <w:rPr>
                    <w:b/>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7A1E83B4" w14:textId="77777777" w:rsidR="00D92A84" w:rsidRDefault="00000000">
                <w:pPr>
                  <w:spacing w:after="0" w:line="240" w:lineRule="auto"/>
                  <w:jc w:val="center"/>
                  <w:rPr>
                    <w:b/>
                  </w:rPr>
                </w:pPr>
                <w:r>
                  <w:rPr>
                    <w:b/>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7FAF83B4" w14:textId="77777777" w:rsidR="00D92A84" w:rsidRDefault="00000000">
                <w:pPr>
                  <w:spacing w:after="0" w:line="240" w:lineRule="auto"/>
                  <w:jc w:val="center"/>
                  <w:rPr>
                    <w:b/>
                  </w:rPr>
                </w:pPr>
                <w:r>
                  <w:rPr>
                    <w:b/>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0B5C7F37" w14:textId="77777777" w:rsidR="00D92A84" w:rsidRDefault="00000000">
                <w:pPr>
                  <w:spacing w:after="0" w:line="240" w:lineRule="auto"/>
                  <w:jc w:val="center"/>
                  <w:rPr>
                    <w:b/>
                  </w:rPr>
                </w:pPr>
                <w:r>
                  <w:rPr>
                    <w:b/>
                  </w:rPr>
                  <w:t>2021</w:t>
                </w:r>
              </w:p>
            </w:tc>
            <w:tc>
              <w:tcPr>
                <w:tcW w:w="975" w:type="dxa"/>
                <w:tcBorders>
                  <w:top w:val="single" w:sz="4" w:space="0" w:color="000000"/>
                  <w:left w:val="nil"/>
                  <w:bottom w:val="single" w:sz="4" w:space="0" w:color="000000"/>
                  <w:right w:val="single" w:sz="4" w:space="0" w:color="000000"/>
                </w:tcBorders>
                <w:shd w:val="clear" w:color="auto" w:fill="DCE6F1"/>
                <w:vAlign w:val="center"/>
              </w:tcPr>
              <w:p w14:paraId="768906F7" w14:textId="77777777" w:rsidR="00D92A84" w:rsidRDefault="00000000">
                <w:pPr>
                  <w:spacing w:after="0" w:line="240" w:lineRule="auto"/>
                  <w:jc w:val="center"/>
                  <w:rPr>
                    <w:b/>
                  </w:rPr>
                </w:pPr>
                <w:r>
                  <w:rPr>
                    <w:b/>
                  </w:rPr>
                  <w:t>2022</w:t>
                </w:r>
              </w:p>
            </w:tc>
          </w:tr>
          <w:tr w:rsidR="00D92A84" w14:paraId="365CA946" w14:textId="77777777">
            <w:trPr>
              <w:trHeight w:val="312"/>
            </w:trPr>
            <w:tc>
              <w:tcPr>
                <w:tcW w:w="3630" w:type="dxa"/>
                <w:tcBorders>
                  <w:top w:val="nil"/>
                  <w:left w:val="single" w:sz="4" w:space="0" w:color="000000"/>
                  <w:bottom w:val="single" w:sz="4" w:space="0" w:color="000000"/>
                  <w:right w:val="single" w:sz="4" w:space="0" w:color="000000"/>
                </w:tcBorders>
                <w:shd w:val="clear" w:color="auto" w:fill="auto"/>
                <w:vAlign w:val="bottom"/>
              </w:tcPr>
              <w:p w14:paraId="1E588992" w14:textId="77777777" w:rsidR="00D92A84" w:rsidRDefault="00000000">
                <w:pPr>
                  <w:spacing w:after="0" w:line="240" w:lineRule="auto"/>
                  <w:jc w:val="left"/>
                </w:pPr>
                <w:r>
                  <w:t>Spółka JSW S.A</w:t>
                </w:r>
              </w:p>
            </w:tc>
            <w:tc>
              <w:tcPr>
                <w:tcW w:w="960" w:type="dxa"/>
                <w:tcBorders>
                  <w:top w:val="nil"/>
                  <w:left w:val="nil"/>
                  <w:bottom w:val="single" w:sz="4" w:space="0" w:color="000000"/>
                  <w:right w:val="single" w:sz="4" w:space="0" w:color="000000"/>
                </w:tcBorders>
                <w:shd w:val="clear" w:color="auto" w:fill="DCE6F1"/>
                <w:vAlign w:val="bottom"/>
              </w:tcPr>
              <w:p w14:paraId="45A26522" w14:textId="77777777" w:rsidR="00D92A84" w:rsidRDefault="00000000">
                <w:pPr>
                  <w:spacing w:after="0" w:line="240" w:lineRule="auto"/>
                  <w:jc w:val="right"/>
                  <w:rPr>
                    <w:i/>
                  </w:rPr>
                </w:pPr>
                <w:r>
                  <w:rPr>
                    <w:i/>
                  </w:rPr>
                  <w:t>0,82</w:t>
                </w:r>
              </w:p>
            </w:tc>
            <w:tc>
              <w:tcPr>
                <w:tcW w:w="960" w:type="dxa"/>
                <w:tcBorders>
                  <w:top w:val="nil"/>
                  <w:left w:val="nil"/>
                  <w:bottom w:val="single" w:sz="4" w:space="0" w:color="000000"/>
                  <w:right w:val="single" w:sz="4" w:space="0" w:color="000000"/>
                </w:tcBorders>
                <w:shd w:val="clear" w:color="auto" w:fill="B8CCE4"/>
                <w:vAlign w:val="bottom"/>
              </w:tcPr>
              <w:p w14:paraId="020E9196" w14:textId="77777777" w:rsidR="00D92A84" w:rsidRDefault="00000000">
                <w:pPr>
                  <w:spacing w:after="0" w:line="240" w:lineRule="auto"/>
                  <w:jc w:val="right"/>
                  <w:rPr>
                    <w:i/>
                  </w:rPr>
                </w:pPr>
                <w:r>
                  <w:rPr>
                    <w:i/>
                  </w:rPr>
                  <w:t>0,77</w:t>
                </w:r>
              </w:p>
            </w:tc>
            <w:tc>
              <w:tcPr>
                <w:tcW w:w="960" w:type="dxa"/>
                <w:tcBorders>
                  <w:top w:val="nil"/>
                  <w:left w:val="nil"/>
                  <w:bottom w:val="single" w:sz="4" w:space="0" w:color="000000"/>
                  <w:right w:val="single" w:sz="4" w:space="0" w:color="000000"/>
                </w:tcBorders>
                <w:shd w:val="clear" w:color="auto" w:fill="95B3D7"/>
                <w:vAlign w:val="bottom"/>
              </w:tcPr>
              <w:p w14:paraId="03F3DEDE" w14:textId="77777777" w:rsidR="00D92A84" w:rsidRDefault="00000000">
                <w:pPr>
                  <w:spacing w:after="0" w:line="240" w:lineRule="auto"/>
                  <w:jc w:val="right"/>
                  <w:rPr>
                    <w:i/>
                  </w:rPr>
                </w:pPr>
                <w:r>
                  <w:rPr>
                    <w:i/>
                  </w:rPr>
                  <w:t>0,63</w:t>
                </w:r>
              </w:p>
            </w:tc>
            <w:tc>
              <w:tcPr>
                <w:tcW w:w="960" w:type="dxa"/>
                <w:tcBorders>
                  <w:top w:val="nil"/>
                  <w:left w:val="nil"/>
                  <w:bottom w:val="single" w:sz="4" w:space="0" w:color="000000"/>
                  <w:right w:val="single" w:sz="4" w:space="0" w:color="000000"/>
                </w:tcBorders>
                <w:shd w:val="clear" w:color="auto" w:fill="B8CCE4"/>
                <w:vAlign w:val="bottom"/>
              </w:tcPr>
              <w:p w14:paraId="3DB9A70B" w14:textId="77777777" w:rsidR="00D92A84" w:rsidRDefault="00000000">
                <w:pPr>
                  <w:spacing w:after="0" w:line="240" w:lineRule="auto"/>
                  <w:jc w:val="right"/>
                  <w:rPr>
                    <w:i/>
                  </w:rPr>
                </w:pPr>
                <w:r>
                  <w:rPr>
                    <w:i/>
                  </w:rPr>
                  <w:t>0,69</w:t>
                </w:r>
              </w:p>
            </w:tc>
            <w:tc>
              <w:tcPr>
                <w:tcW w:w="975" w:type="dxa"/>
                <w:tcBorders>
                  <w:top w:val="single" w:sz="4" w:space="0" w:color="000000"/>
                  <w:left w:val="nil"/>
                  <w:bottom w:val="single" w:sz="4" w:space="0" w:color="000000"/>
                  <w:right w:val="single" w:sz="4" w:space="0" w:color="000000"/>
                </w:tcBorders>
                <w:shd w:val="clear" w:color="auto" w:fill="DCE6F1"/>
                <w:vAlign w:val="bottom"/>
              </w:tcPr>
              <w:p w14:paraId="164A2AE7" w14:textId="77777777" w:rsidR="00D92A84" w:rsidRDefault="00000000">
                <w:pPr>
                  <w:spacing w:after="0" w:line="240" w:lineRule="auto"/>
                  <w:jc w:val="right"/>
                  <w:rPr>
                    <w:i/>
                  </w:rPr>
                </w:pPr>
                <w:r>
                  <w:rPr>
                    <w:i/>
                  </w:rPr>
                  <w:t>0,83</w:t>
                </w:r>
              </w:p>
            </w:tc>
          </w:tr>
          <w:tr w:rsidR="00D92A84" w14:paraId="5E65AD3C" w14:textId="77777777">
            <w:trPr>
              <w:trHeight w:val="312"/>
            </w:trPr>
            <w:tc>
              <w:tcPr>
                <w:tcW w:w="3630" w:type="dxa"/>
                <w:tcBorders>
                  <w:top w:val="nil"/>
                  <w:left w:val="single" w:sz="4" w:space="0" w:color="000000"/>
                  <w:bottom w:val="single" w:sz="4" w:space="0" w:color="000000"/>
                  <w:right w:val="single" w:sz="4" w:space="0" w:color="000000"/>
                </w:tcBorders>
                <w:shd w:val="clear" w:color="auto" w:fill="auto"/>
                <w:vAlign w:val="bottom"/>
              </w:tcPr>
              <w:p w14:paraId="1BD6B59A" w14:textId="77777777" w:rsidR="00D92A84" w:rsidRDefault="00000000">
                <w:pPr>
                  <w:spacing w:after="0" w:line="240" w:lineRule="auto"/>
                  <w:jc w:val="left"/>
                </w:pPr>
                <w:r>
                  <w:t>Bogdanka S.A</w:t>
                </w:r>
              </w:p>
            </w:tc>
            <w:tc>
              <w:tcPr>
                <w:tcW w:w="960" w:type="dxa"/>
                <w:tcBorders>
                  <w:top w:val="nil"/>
                  <w:left w:val="nil"/>
                  <w:bottom w:val="single" w:sz="4" w:space="0" w:color="000000"/>
                  <w:right w:val="single" w:sz="4" w:space="0" w:color="000000"/>
                </w:tcBorders>
                <w:shd w:val="clear" w:color="auto" w:fill="DCE6F1"/>
                <w:vAlign w:val="bottom"/>
              </w:tcPr>
              <w:p w14:paraId="1701A040" w14:textId="77777777" w:rsidR="00D92A84" w:rsidRDefault="00000000">
                <w:pPr>
                  <w:spacing w:after="0" w:line="240" w:lineRule="auto"/>
                  <w:jc w:val="right"/>
                  <w:rPr>
                    <w:i/>
                  </w:rPr>
                </w:pPr>
                <w:r>
                  <w:rPr>
                    <w:i/>
                  </w:rPr>
                  <w:t>0,90</w:t>
                </w:r>
              </w:p>
            </w:tc>
            <w:tc>
              <w:tcPr>
                <w:tcW w:w="960" w:type="dxa"/>
                <w:tcBorders>
                  <w:top w:val="nil"/>
                  <w:left w:val="nil"/>
                  <w:bottom w:val="single" w:sz="4" w:space="0" w:color="000000"/>
                  <w:right w:val="single" w:sz="4" w:space="0" w:color="000000"/>
                </w:tcBorders>
                <w:shd w:val="clear" w:color="auto" w:fill="B8CCE4"/>
                <w:vAlign w:val="bottom"/>
              </w:tcPr>
              <w:p w14:paraId="346D7FC8" w14:textId="77777777" w:rsidR="00D92A84" w:rsidRDefault="00000000">
                <w:pPr>
                  <w:spacing w:after="0" w:line="240" w:lineRule="auto"/>
                  <w:jc w:val="right"/>
                  <w:rPr>
                    <w:i/>
                  </w:rPr>
                </w:pPr>
                <w:r>
                  <w:rPr>
                    <w:i/>
                  </w:rPr>
                  <w:t>0,98</w:t>
                </w:r>
              </w:p>
            </w:tc>
            <w:tc>
              <w:tcPr>
                <w:tcW w:w="960" w:type="dxa"/>
                <w:tcBorders>
                  <w:top w:val="nil"/>
                  <w:left w:val="nil"/>
                  <w:bottom w:val="single" w:sz="4" w:space="0" w:color="000000"/>
                  <w:right w:val="single" w:sz="4" w:space="0" w:color="000000"/>
                </w:tcBorders>
                <w:shd w:val="clear" w:color="auto" w:fill="95B3D7"/>
                <w:vAlign w:val="bottom"/>
              </w:tcPr>
              <w:p w14:paraId="67CBEEE6" w14:textId="77777777" w:rsidR="00D92A84" w:rsidRDefault="00000000">
                <w:pPr>
                  <w:spacing w:after="0" w:line="240" w:lineRule="auto"/>
                  <w:jc w:val="right"/>
                  <w:rPr>
                    <w:i/>
                  </w:rPr>
                </w:pPr>
                <w:r>
                  <w:rPr>
                    <w:i/>
                  </w:rPr>
                  <w:t>0,93</w:t>
                </w:r>
              </w:p>
            </w:tc>
            <w:tc>
              <w:tcPr>
                <w:tcW w:w="960" w:type="dxa"/>
                <w:tcBorders>
                  <w:top w:val="nil"/>
                  <w:left w:val="nil"/>
                  <w:bottom w:val="single" w:sz="4" w:space="0" w:color="000000"/>
                  <w:right w:val="single" w:sz="4" w:space="0" w:color="000000"/>
                </w:tcBorders>
                <w:shd w:val="clear" w:color="auto" w:fill="B8CCE4"/>
                <w:vAlign w:val="bottom"/>
              </w:tcPr>
              <w:p w14:paraId="1598E631" w14:textId="77777777" w:rsidR="00D92A84" w:rsidRDefault="00000000">
                <w:pPr>
                  <w:spacing w:after="0" w:line="240" w:lineRule="auto"/>
                  <w:jc w:val="right"/>
                  <w:rPr>
                    <w:i/>
                  </w:rPr>
                </w:pPr>
                <w:r>
                  <w:rPr>
                    <w:i/>
                  </w:rPr>
                  <w:t>1,04</w:t>
                </w:r>
              </w:p>
            </w:tc>
            <w:tc>
              <w:tcPr>
                <w:tcW w:w="975" w:type="dxa"/>
                <w:tcBorders>
                  <w:top w:val="single" w:sz="4" w:space="0" w:color="000000"/>
                  <w:left w:val="nil"/>
                  <w:bottom w:val="single" w:sz="4" w:space="0" w:color="000000"/>
                  <w:right w:val="single" w:sz="4" w:space="0" w:color="000000"/>
                </w:tcBorders>
                <w:shd w:val="clear" w:color="auto" w:fill="DCE6F1"/>
                <w:vAlign w:val="bottom"/>
              </w:tcPr>
              <w:p w14:paraId="25C3AA36" w14:textId="77777777" w:rsidR="00D92A84" w:rsidRDefault="00000000">
                <w:pPr>
                  <w:spacing w:after="0" w:line="240" w:lineRule="auto"/>
                  <w:jc w:val="right"/>
                  <w:rPr>
                    <w:i/>
                  </w:rPr>
                </w:pPr>
                <w:r>
                  <w:rPr>
                    <w:i/>
                  </w:rPr>
                  <w:t>1,02</w:t>
                </w:r>
              </w:p>
            </w:tc>
          </w:tr>
          <w:tr w:rsidR="00D92A84" w14:paraId="1AE85939" w14:textId="77777777">
            <w:trPr>
              <w:trHeight w:val="312"/>
            </w:trPr>
            <w:tc>
              <w:tcPr>
                <w:tcW w:w="3630" w:type="dxa"/>
                <w:tcBorders>
                  <w:top w:val="nil"/>
                  <w:left w:val="single" w:sz="4" w:space="0" w:color="000000"/>
                  <w:bottom w:val="single" w:sz="4" w:space="0" w:color="000000"/>
                  <w:right w:val="single" w:sz="4" w:space="0" w:color="000000"/>
                </w:tcBorders>
                <w:shd w:val="clear" w:color="auto" w:fill="auto"/>
                <w:vAlign w:val="bottom"/>
              </w:tcPr>
              <w:p w14:paraId="7DB3CBE8" w14:textId="77777777" w:rsidR="00D92A84" w:rsidRDefault="00000000">
                <w:pPr>
                  <w:spacing w:after="0" w:line="240" w:lineRule="auto"/>
                  <w:jc w:val="left"/>
                </w:pPr>
                <w:r>
                  <w:t>Sektor</w:t>
                </w:r>
              </w:p>
            </w:tc>
            <w:tc>
              <w:tcPr>
                <w:tcW w:w="960" w:type="dxa"/>
                <w:tcBorders>
                  <w:top w:val="nil"/>
                  <w:left w:val="nil"/>
                  <w:bottom w:val="single" w:sz="4" w:space="0" w:color="000000"/>
                  <w:right w:val="single" w:sz="4" w:space="0" w:color="000000"/>
                </w:tcBorders>
                <w:shd w:val="clear" w:color="auto" w:fill="DCE6F1"/>
                <w:vAlign w:val="bottom"/>
              </w:tcPr>
              <w:p w14:paraId="75A27FCF" w14:textId="77777777" w:rsidR="00D92A84" w:rsidRDefault="00000000">
                <w:pPr>
                  <w:spacing w:after="0" w:line="240" w:lineRule="auto"/>
                  <w:jc w:val="right"/>
                  <w:rPr>
                    <w:i/>
                  </w:rPr>
                </w:pPr>
                <w:r>
                  <w:rPr>
                    <w:i/>
                  </w:rPr>
                  <w:t>0,58</w:t>
                </w:r>
              </w:p>
            </w:tc>
            <w:tc>
              <w:tcPr>
                <w:tcW w:w="960" w:type="dxa"/>
                <w:tcBorders>
                  <w:top w:val="nil"/>
                  <w:left w:val="nil"/>
                  <w:bottom w:val="single" w:sz="4" w:space="0" w:color="000000"/>
                  <w:right w:val="single" w:sz="4" w:space="0" w:color="000000"/>
                </w:tcBorders>
                <w:shd w:val="clear" w:color="auto" w:fill="B8CCE4"/>
                <w:vAlign w:val="bottom"/>
              </w:tcPr>
              <w:p w14:paraId="760E2434" w14:textId="77777777" w:rsidR="00D92A84" w:rsidRDefault="00000000">
                <w:pPr>
                  <w:spacing w:after="0" w:line="240" w:lineRule="auto"/>
                  <w:jc w:val="right"/>
                  <w:rPr>
                    <w:i/>
                  </w:rPr>
                </w:pPr>
                <w:r>
                  <w:rPr>
                    <w:i/>
                  </w:rPr>
                  <w:t>0,42</w:t>
                </w:r>
              </w:p>
            </w:tc>
            <w:tc>
              <w:tcPr>
                <w:tcW w:w="960" w:type="dxa"/>
                <w:tcBorders>
                  <w:top w:val="nil"/>
                  <w:left w:val="nil"/>
                  <w:bottom w:val="single" w:sz="4" w:space="0" w:color="000000"/>
                  <w:right w:val="single" w:sz="4" w:space="0" w:color="000000"/>
                </w:tcBorders>
                <w:shd w:val="clear" w:color="auto" w:fill="95B3D7"/>
                <w:vAlign w:val="bottom"/>
              </w:tcPr>
              <w:p w14:paraId="178FD069" w14:textId="77777777" w:rsidR="00D92A84" w:rsidRDefault="00000000">
                <w:pPr>
                  <w:spacing w:after="0" w:line="240" w:lineRule="auto"/>
                  <w:jc w:val="right"/>
                  <w:rPr>
                    <w:i/>
                  </w:rPr>
                </w:pPr>
                <w:r>
                  <w:rPr>
                    <w:i/>
                  </w:rPr>
                  <w:t>0,33</w:t>
                </w:r>
              </w:p>
            </w:tc>
            <w:tc>
              <w:tcPr>
                <w:tcW w:w="960" w:type="dxa"/>
                <w:tcBorders>
                  <w:top w:val="nil"/>
                  <w:left w:val="nil"/>
                  <w:bottom w:val="single" w:sz="4" w:space="0" w:color="000000"/>
                  <w:right w:val="single" w:sz="4" w:space="0" w:color="000000"/>
                </w:tcBorders>
                <w:shd w:val="clear" w:color="auto" w:fill="B8CCE4"/>
                <w:vAlign w:val="bottom"/>
              </w:tcPr>
              <w:p w14:paraId="033B06D1" w14:textId="77777777" w:rsidR="00D92A84" w:rsidRDefault="00000000">
                <w:pPr>
                  <w:spacing w:after="0" w:line="240" w:lineRule="auto"/>
                  <w:jc w:val="right"/>
                  <w:rPr>
                    <w:i/>
                  </w:rPr>
                </w:pPr>
                <w:r>
                  <w:rPr>
                    <w:i/>
                  </w:rPr>
                  <w:t>0,37</w:t>
                </w:r>
              </w:p>
            </w:tc>
            <w:tc>
              <w:tcPr>
                <w:tcW w:w="975" w:type="dxa"/>
                <w:tcBorders>
                  <w:top w:val="single" w:sz="4" w:space="0" w:color="000000"/>
                  <w:left w:val="nil"/>
                  <w:bottom w:val="single" w:sz="4" w:space="0" w:color="000000"/>
                  <w:right w:val="single" w:sz="4" w:space="0" w:color="000000"/>
                </w:tcBorders>
                <w:shd w:val="clear" w:color="auto" w:fill="DCE6F1"/>
                <w:vAlign w:val="bottom"/>
              </w:tcPr>
              <w:p w14:paraId="0A813C06" w14:textId="77777777" w:rsidR="00D92A84" w:rsidRDefault="00000000">
                <w:pPr>
                  <w:spacing w:after="0" w:line="240" w:lineRule="auto"/>
                  <w:jc w:val="right"/>
                  <w:rPr>
                    <w:i/>
                  </w:rPr>
                </w:pPr>
                <w:r>
                  <w:rPr>
                    <w:i/>
                  </w:rPr>
                  <w:t>0,40</w:t>
                </w:r>
              </w:p>
            </w:tc>
          </w:tr>
        </w:tbl>
      </w:sdtContent>
    </w:sdt>
    <w:p w14:paraId="5EB39C2A" w14:textId="77777777" w:rsidR="00D92A84" w:rsidRDefault="00000000">
      <w:pPr>
        <w:spacing w:after="200" w:line="240" w:lineRule="auto"/>
        <w:jc w:val="center"/>
        <w:rPr>
          <w:i/>
          <w:color w:val="7F7F7F"/>
          <w:sz w:val="22"/>
          <w:szCs w:val="22"/>
        </w:rPr>
      </w:pPr>
      <w:bookmarkStart w:id="136" w:name="_heading=h.1nia2ey" w:colFirst="0" w:colLast="0"/>
      <w:bookmarkEnd w:id="136"/>
      <w:r>
        <w:rPr>
          <w:i/>
          <w:color w:val="7F7F7F"/>
          <w:sz w:val="22"/>
          <w:szCs w:val="22"/>
        </w:rPr>
        <w:t>Tabela 40 Wskaźnik zastosowania kapitałów własnych dla spółki JSW S.A., konkurencji oraz sektora</w:t>
      </w:r>
    </w:p>
    <w:p w14:paraId="2B7AD841" w14:textId="77777777" w:rsidR="00D92A84" w:rsidRDefault="00D92A84">
      <w:pPr>
        <w:keepNext/>
        <w:spacing w:after="0"/>
        <w:jc w:val="left"/>
      </w:pPr>
    </w:p>
    <w:p w14:paraId="22C70171" w14:textId="77777777" w:rsidR="00D92A84" w:rsidRDefault="00000000">
      <w:pPr>
        <w:keepNext/>
        <w:spacing w:after="0"/>
        <w:jc w:val="center"/>
      </w:pPr>
      <w:r>
        <w:rPr>
          <w:noProof/>
        </w:rPr>
        <w:drawing>
          <wp:inline distT="114300" distB="114300" distL="114300" distR="114300" wp14:anchorId="0C6F9F4D" wp14:editId="313F08EB">
            <wp:extent cx="5768030" cy="1968500"/>
            <wp:effectExtent l="0" t="0" r="0" b="0"/>
            <wp:docPr id="20665780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7"/>
                    <a:srcRect/>
                    <a:stretch>
                      <a:fillRect/>
                    </a:stretch>
                  </pic:blipFill>
                  <pic:spPr>
                    <a:xfrm>
                      <a:off x="0" y="0"/>
                      <a:ext cx="5768030" cy="1968500"/>
                    </a:xfrm>
                    <a:prstGeom prst="rect">
                      <a:avLst/>
                    </a:prstGeom>
                    <a:ln/>
                  </pic:spPr>
                </pic:pic>
              </a:graphicData>
            </a:graphic>
          </wp:inline>
        </w:drawing>
      </w:r>
    </w:p>
    <w:p w14:paraId="478F1EFF" w14:textId="77777777" w:rsidR="00D92A84" w:rsidRDefault="00000000">
      <w:pPr>
        <w:spacing w:after="0" w:line="240" w:lineRule="auto"/>
        <w:jc w:val="center"/>
        <w:rPr>
          <w:i/>
          <w:color w:val="7F7F7F"/>
          <w:sz w:val="22"/>
          <w:szCs w:val="22"/>
        </w:rPr>
      </w:pPr>
      <w:bookmarkStart w:id="137" w:name="_heading=h.47hxl2r" w:colFirst="0" w:colLast="0"/>
      <w:bookmarkEnd w:id="137"/>
      <w:r>
        <w:rPr>
          <w:i/>
          <w:color w:val="7F7F7F"/>
          <w:sz w:val="22"/>
          <w:szCs w:val="22"/>
        </w:rPr>
        <w:t>Wykres 29 Wykres dla wskaźnika zastosowania kapitałów własnych</w:t>
      </w:r>
    </w:p>
    <w:p w14:paraId="58A4F966" w14:textId="77777777" w:rsidR="00D92A84" w:rsidRDefault="00D92A84">
      <w:pPr>
        <w:jc w:val="left"/>
      </w:pPr>
    </w:p>
    <w:p w14:paraId="4C0092F3" w14:textId="77777777" w:rsidR="00D92A84" w:rsidRDefault="00D92A84">
      <w:pPr>
        <w:jc w:val="left"/>
      </w:pPr>
    </w:p>
    <w:p w14:paraId="4D124666" w14:textId="77777777" w:rsidR="00D92A84" w:rsidRDefault="00000000">
      <w:r>
        <w:t>Wnioski:</w:t>
      </w:r>
    </w:p>
    <w:p w14:paraId="512393E4" w14:textId="77777777" w:rsidR="00D92A84" w:rsidRDefault="00000000">
      <w:r>
        <w:t>W przypadku JSW S.A. wskaźnik utrzymywał się w przedziale 0,63-0,83, co oznacza, że kapitały własne w całości finansowały aktywa trwałe, a dodatkowo część aktywów obrotowych. Świadczy to o zachowaniu złotej zasady bilansowej i stabilności finansowej spółki. Najniższa wartość wskaźnika w 2020 roku (0,63) może sygnalizować nieznaczne pogorszenie stabilności finansowej, jednak w kolejnych latach nastąpiła poprawa do poziomu 0,83 w 2022 roku.</w:t>
      </w:r>
    </w:p>
    <w:p w14:paraId="5CED6DB0" w14:textId="77777777" w:rsidR="00D92A84" w:rsidRDefault="00000000">
      <w:r>
        <w:t>Podobna sytuacja występowała w Bogdance S.A., gdzie wskaźnik wahał się w granicach 0,90-1,04. Wartości powyżej 1 w latach 2021-2022 oznaczają, że aktywa trwałe były finansowane nie tylko kapitałami własnymi, ale również częściowo obcymi. Może to wskazywać na wyższe ryzyko utraty stabilności finansowej. Jednak w większości analizowanego okresu wskaźnik utrzymywał się poniżej 1, co świadczy o zachowaniu złotej zasady bilansowej i dobrej kondycji finansowej spółki.</w:t>
      </w:r>
    </w:p>
    <w:p w14:paraId="1B95ED4E" w14:textId="77777777" w:rsidR="00D92A84" w:rsidRDefault="00000000">
      <w:r>
        <w:t>Zupełnie inaczej przedstawiała się sytuacja w całym sektorze. Wskaźnik dla całego sektora systematycznie spadał z 0,58 w 2018 roku do 0,33 w 2020 roku. Tak niskie wartości poniżej 1 oznaczają, że aktywa trwałe nie były w pełni finansowane kapitałami własnymi. Może to sygnalizować problemy z zachowaniem stabilności finansowej w sektorze. W latach 2021-2022 nastąpiła nieznaczna poprawa wskaźnika do poziomu 0,37-0,40, jednak nadal utrzymywał się on poniżej optymalnego poziomu.</w:t>
      </w:r>
    </w:p>
    <w:p w14:paraId="61BD802F" w14:textId="77777777" w:rsidR="00D92A84" w:rsidRDefault="00000000">
      <w:r>
        <w:t>Podsumowując, JSW S.A. charakteryzowała się stabilną strukturą finansowania, w której kapitały własne w pełni pokrywały aktywa trwałe. Bogdanka S.A. również zachowywała złotą zasadę bilansową, choć w ostatnich latach zwiększyła udział kapitałów obcych. Natomiast cały sektor odnotował pogorszenie wskaźnika zastosowania kapitałów własnych, co może wskazywać na problemy z długoterminową stabilnością finansową.</w:t>
      </w:r>
    </w:p>
    <w:p w14:paraId="3DEB636A" w14:textId="77777777" w:rsidR="00D92A84" w:rsidRDefault="00D92A84">
      <w:pPr>
        <w:pStyle w:val="Nagwek2"/>
      </w:pPr>
      <w:bookmarkStart w:id="138" w:name="_heading=h.6zmpuzsw4ey9" w:colFirst="0" w:colLast="0"/>
      <w:bookmarkEnd w:id="138"/>
    </w:p>
    <w:p w14:paraId="0A51B945" w14:textId="77777777" w:rsidR="00D92A84" w:rsidRDefault="00000000">
      <w:pPr>
        <w:pStyle w:val="Nagwek2"/>
        <w:rPr>
          <w:b w:val="0"/>
          <w:i/>
        </w:rPr>
      </w:pPr>
      <w:bookmarkStart w:id="139" w:name="_Toc190114698"/>
      <w:r>
        <w:t xml:space="preserve">3.2.2 Złota zasada bankowa </w:t>
      </w:r>
      <w:r>
        <w:rPr>
          <w:b w:val="0"/>
          <w:i/>
          <w:color w:val="000000"/>
        </w:rPr>
        <w:t xml:space="preserve"> </w:t>
      </w:r>
      <w:r>
        <w:rPr>
          <w:b w:val="0"/>
          <w:i/>
        </w:rPr>
        <w:t>(5)</w:t>
      </w:r>
      <w:bookmarkEnd w:id="139"/>
    </w:p>
    <w:p w14:paraId="7C3D44C9" w14:textId="77777777" w:rsidR="00D92A84" w:rsidRDefault="00000000">
      <w:r>
        <w:t xml:space="preserve">Złota zasada bankowa w ujęciu przedsiębiorstwa </w:t>
      </w:r>
      <w:proofErr w:type="spellStart"/>
      <w:r>
        <w:t>niebankowego</w:t>
      </w:r>
      <w:proofErr w:type="spellEnd"/>
      <w:r>
        <w:t xml:space="preserve"> oznacza, że aktywa trwałe firmy powinny być finansowane kapitałem stałym, czyli kapitałem własnym i długoterminowym kapitałem obcym</w:t>
      </w:r>
    </w:p>
    <w:p w14:paraId="5584C01D" w14:textId="77777777" w:rsidR="00D92A84" w:rsidRDefault="00000000">
      <w:r>
        <w:lastRenderedPageBreak/>
        <w:t>Zasada ta jest rozwinięciem złotej reguły bilansowej, według której - Aktywa trwałe powinny być finansowane kapitałem własnym (długoterminowym). Biorąc pod uwagę, że pozyskanie kapitału własnego jest często trudniejsze, złotą regułę bilansową modyfikuje się, uwzględniając w definicji długoterminowego finansowania również kapitał obcy. Dzięki temu aktywa trwałe przedsiębiorstwa mogą być finansowane nie tylko kapitałem własnym, ale również długoterminowymi zobowiązaniami. Przestrzeganie złotej reguły bankowej ma zapewnić przedsiębiorstwu płynność i wypłacalność. Dzięki temu firma będzie w stanie regulować swoje długoterminowe zobowiązania i inwestować w rozwój.</w:t>
      </w:r>
    </w:p>
    <w:p w14:paraId="60CB045B" w14:textId="77777777" w:rsidR="00D92A84" w:rsidRDefault="00D92A84">
      <w:pPr>
        <w:jc w:val="left"/>
        <w:rPr>
          <w:b/>
          <w:i/>
        </w:rPr>
      </w:pPr>
    </w:p>
    <w:p w14:paraId="6772FF82" w14:textId="77777777" w:rsidR="00D92A84" w:rsidRDefault="00000000">
      <w:pPr>
        <w:jc w:val="left"/>
        <w:rPr>
          <w:b/>
          <w:i/>
        </w:rPr>
      </w:pPr>
      <w:r>
        <w:rPr>
          <w:b/>
          <w:i/>
        </w:rPr>
        <w:t>WSKAŹNIK ZWIĄZANIA AKTYWÓW DŁUGOTERMINOWYCH</w:t>
      </w:r>
    </w:p>
    <w:p w14:paraId="41C10002" w14:textId="77777777" w:rsidR="00D92A84" w:rsidRDefault="00000000">
      <w:pPr>
        <w:jc w:val="left"/>
        <w:rPr>
          <w:b/>
          <w:i/>
        </w:rPr>
      </w:pPr>
      <w:hyperlink r:id="rId98">
        <w:r>
          <w:rPr>
            <w:b/>
            <w:i/>
            <w:color w:val="1155CC"/>
            <w:u w:val="single"/>
          </w:rPr>
          <w:t>https://www-1emis-1com-1m046pssm0004.han.bg.pwr.edu.pl/php/benchmark/sector/indicators?pc=PL&amp;subp=&amp;indu=2121&amp;gid=1</w:t>
        </w:r>
      </w:hyperlink>
      <w:r>
        <w:rPr>
          <w:b/>
          <w:i/>
        </w:rPr>
        <w:t xml:space="preserve"> - dane </w:t>
      </w:r>
    </w:p>
    <w:p w14:paraId="242A2824" w14:textId="77777777" w:rsidR="00D92A84" w:rsidRDefault="00000000">
      <w:pPr>
        <w:jc w:val="left"/>
        <w:rPr>
          <w:b/>
          <w:i/>
        </w:rPr>
      </w:pPr>
      <w:hyperlink r:id="rId99">
        <w:r>
          <w:rPr>
            <w:b/>
            <w:i/>
            <w:color w:val="1155CC"/>
            <w:u w:val="single"/>
          </w:rPr>
          <w:t>https://eanaliza.pl/wskaznik-zastosowania-kapitalu-stalego</w:t>
        </w:r>
      </w:hyperlink>
      <w:r>
        <w:rPr>
          <w:b/>
          <w:i/>
        </w:rPr>
        <w:t xml:space="preserve"> - wzór</w:t>
      </w:r>
    </w:p>
    <w:p w14:paraId="0052B7A3" w14:textId="77777777" w:rsidR="00D92A84" w:rsidRDefault="00000000">
      <w:pPr>
        <w:spacing w:line="276" w:lineRule="auto"/>
      </w:pPr>
      <w:r>
        <w:t xml:space="preserve">Wskaźnik związania aktywów długoterminowych to miara określająca, jaka część aktywów trwałych przedsiębiorstwa jest sfinansowana kapitałem stałym(kapitał własny + zobowiązania długoterminowe). Wartość wskaźnika poniżej 1,0 oznacza, że nie cały majątek trwały jest sfinansowany kapitałem własnym, a część aktywów trwałych jest finansowana kapitałem obcym. Wartość równa 1,0 wskazuje na bezpieczną strukturę finansowania. Natomiast wartość powyżej 1,0 oznacza, że oprócz aktywów trwałych, część aktywów obrotowych jest również finansowana kapitałem własnym. </w:t>
      </w:r>
    </w:p>
    <w:p w14:paraId="005B916E" w14:textId="77777777" w:rsidR="00D92A84" w:rsidRDefault="00000000">
      <w:pPr>
        <w:spacing w:line="276" w:lineRule="auto"/>
      </w:pPr>
      <w:r>
        <w:t>WZÓR:</w:t>
      </w:r>
    </w:p>
    <w:p w14:paraId="53E6D8B1" w14:textId="77777777" w:rsidR="00D92A84" w:rsidRDefault="00000000">
      <w:pPr>
        <w:spacing w:line="276" w:lineRule="auto"/>
      </w:pPr>
      <w:r>
        <w:t>KAPITAŁ STAŁY / AKTYWA TRWAŁE</w:t>
      </w:r>
    </w:p>
    <w:tbl>
      <w:tblPr>
        <w:tblStyle w:val="affffff"/>
        <w:tblW w:w="8880" w:type="dxa"/>
        <w:jc w:val="center"/>
        <w:tblInd w:w="0" w:type="dxa"/>
        <w:tblLayout w:type="fixed"/>
        <w:tblLook w:val="0400" w:firstRow="0" w:lastRow="0" w:firstColumn="0" w:lastColumn="0" w:noHBand="0" w:noVBand="1"/>
      </w:tblPr>
      <w:tblGrid>
        <w:gridCol w:w="4080"/>
        <w:gridCol w:w="960"/>
        <w:gridCol w:w="960"/>
        <w:gridCol w:w="960"/>
        <w:gridCol w:w="960"/>
        <w:gridCol w:w="960"/>
      </w:tblGrid>
      <w:tr w:rsidR="00D92A84" w14:paraId="2CE02B5C" w14:textId="77777777">
        <w:trPr>
          <w:trHeight w:val="312"/>
          <w:jc w:val="center"/>
        </w:trPr>
        <w:tc>
          <w:tcPr>
            <w:tcW w:w="408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5A13DB33" w14:textId="77777777" w:rsidR="00D92A84" w:rsidRDefault="00000000">
            <w:pPr>
              <w:jc w:val="left"/>
              <w:rPr>
                <w:b/>
                <w:color w:val="000000"/>
              </w:rPr>
            </w:pPr>
            <w:bookmarkStart w:id="140" w:name="_heading=h.11si5id" w:colFirst="0" w:colLast="0"/>
            <w:bookmarkEnd w:id="140"/>
            <w:r>
              <w:rPr>
                <w:b/>
                <w:color w:val="000000"/>
              </w:rPr>
              <w:t>WSKAŹNIK ZWIĄZANIA AKTYWÓW DŁUGOTERMINOWYCH</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46CD10BD" w14:textId="77777777" w:rsidR="00D92A84" w:rsidRDefault="00000000">
            <w:pPr>
              <w:jc w:val="center"/>
              <w:rPr>
                <w:b/>
                <w:color w:val="000000"/>
              </w:rPr>
            </w:pPr>
            <w:r>
              <w:rPr>
                <w:b/>
                <w:color w:val="000000"/>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4407FB00" w14:textId="77777777" w:rsidR="00D92A84" w:rsidRDefault="00000000">
            <w:pPr>
              <w:jc w:val="center"/>
              <w:rPr>
                <w:b/>
                <w:color w:val="000000"/>
              </w:rPr>
            </w:pPr>
            <w:r>
              <w:rPr>
                <w:b/>
                <w:color w:val="000000"/>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01350EC3" w14:textId="77777777" w:rsidR="00D92A84" w:rsidRDefault="00000000">
            <w:pPr>
              <w:jc w:val="center"/>
              <w:rPr>
                <w:b/>
                <w:color w:val="000000"/>
              </w:rPr>
            </w:pPr>
            <w:r>
              <w:rPr>
                <w:b/>
                <w:color w:val="000000"/>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6B84078F" w14:textId="77777777" w:rsidR="00D92A84" w:rsidRDefault="00000000">
            <w:pPr>
              <w:jc w:val="center"/>
              <w:rPr>
                <w:b/>
                <w:color w:val="000000"/>
              </w:rPr>
            </w:pPr>
            <w:r>
              <w:rPr>
                <w:b/>
                <w:color w:val="000000"/>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4322E60C" w14:textId="77777777" w:rsidR="00D92A84" w:rsidRDefault="00000000">
            <w:pPr>
              <w:jc w:val="center"/>
              <w:rPr>
                <w:b/>
                <w:color w:val="000000"/>
              </w:rPr>
            </w:pPr>
            <w:r>
              <w:rPr>
                <w:b/>
                <w:color w:val="000000"/>
              </w:rPr>
              <w:t>2022</w:t>
            </w:r>
          </w:p>
        </w:tc>
      </w:tr>
      <w:tr w:rsidR="00D92A84" w14:paraId="63B67DA9" w14:textId="77777777">
        <w:trPr>
          <w:trHeight w:val="312"/>
          <w:jc w:val="center"/>
        </w:trPr>
        <w:tc>
          <w:tcPr>
            <w:tcW w:w="4080" w:type="dxa"/>
            <w:tcBorders>
              <w:top w:val="nil"/>
              <w:left w:val="single" w:sz="4" w:space="0" w:color="000000"/>
              <w:bottom w:val="single" w:sz="4" w:space="0" w:color="000000"/>
              <w:right w:val="single" w:sz="4" w:space="0" w:color="000000"/>
            </w:tcBorders>
            <w:shd w:val="clear" w:color="auto" w:fill="auto"/>
            <w:vAlign w:val="bottom"/>
          </w:tcPr>
          <w:p w14:paraId="2EEC2976" w14:textId="77777777" w:rsidR="00D92A84" w:rsidRDefault="00000000">
            <w:pPr>
              <w:jc w:val="left"/>
              <w:rPr>
                <w:color w:val="000000"/>
              </w:rPr>
            </w:pPr>
            <w:r>
              <w:rPr>
                <w:color w:val="000000"/>
              </w:rPr>
              <w:t>JSW S.A</w:t>
            </w:r>
          </w:p>
        </w:tc>
        <w:tc>
          <w:tcPr>
            <w:tcW w:w="960" w:type="dxa"/>
            <w:tcBorders>
              <w:top w:val="nil"/>
              <w:left w:val="nil"/>
              <w:bottom w:val="single" w:sz="4" w:space="0" w:color="000000"/>
              <w:right w:val="single" w:sz="4" w:space="0" w:color="000000"/>
            </w:tcBorders>
            <w:shd w:val="clear" w:color="auto" w:fill="DCE6F1"/>
            <w:vAlign w:val="bottom"/>
          </w:tcPr>
          <w:p w14:paraId="34FF60D2" w14:textId="77777777" w:rsidR="00D92A84" w:rsidRDefault="00000000">
            <w:pPr>
              <w:jc w:val="right"/>
              <w:rPr>
                <w:i/>
                <w:color w:val="000000"/>
              </w:rPr>
            </w:pPr>
            <w:r>
              <w:rPr>
                <w:i/>
                <w:color w:val="000000"/>
              </w:rPr>
              <w:t>0,98</w:t>
            </w:r>
          </w:p>
        </w:tc>
        <w:tc>
          <w:tcPr>
            <w:tcW w:w="960" w:type="dxa"/>
            <w:tcBorders>
              <w:top w:val="nil"/>
              <w:left w:val="nil"/>
              <w:bottom w:val="single" w:sz="4" w:space="0" w:color="000000"/>
              <w:right w:val="single" w:sz="4" w:space="0" w:color="000000"/>
            </w:tcBorders>
            <w:shd w:val="clear" w:color="auto" w:fill="B8CCE4"/>
            <w:vAlign w:val="bottom"/>
          </w:tcPr>
          <w:p w14:paraId="443220AB" w14:textId="77777777" w:rsidR="00D92A84" w:rsidRDefault="00000000">
            <w:pPr>
              <w:jc w:val="right"/>
              <w:rPr>
                <w:i/>
                <w:color w:val="000000"/>
              </w:rPr>
            </w:pPr>
            <w:r>
              <w:rPr>
                <w:i/>
                <w:color w:val="000000"/>
              </w:rPr>
              <w:t>0,99</w:t>
            </w:r>
          </w:p>
        </w:tc>
        <w:tc>
          <w:tcPr>
            <w:tcW w:w="960" w:type="dxa"/>
            <w:tcBorders>
              <w:top w:val="nil"/>
              <w:left w:val="nil"/>
              <w:bottom w:val="single" w:sz="4" w:space="0" w:color="000000"/>
              <w:right w:val="single" w:sz="4" w:space="0" w:color="000000"/>
            </w:tcBorders>
            <w:shd w:val="clear" w:color="auto" w:fill="95B3D7"/>
            <w:vAlign w:val="bottom"/>
          </w:tcPr>
          <w:p w14:paraId="521C2BCB" w14:textId="77777777" w:rsidR="00D92A84" w:rsidRDefault="00000000">
            <w:pPr>
              <w:jc w:val="right"/>
              <w:rPr>
                <w:i/>
                <w:color w:val="000000"/>
              </w:rPr>
            </w:pPr>
            <w:r>
              <w:rPr>
                <w:i/>
                <w:color w:val="000000"/>
              </w:rPr>
              <w:t>0,98</w:t>
            </w:r>
          </w:p>
        </w:tc>
        <w:tc>
          <w:tcPr>
            <w:tcW w:w="960" w:type="dxa"/>
            <w:tcBorders>
              <w:top w:val="nil"/>
              <w:left w:val="nil"/>
              <w:bottom w:val="single" w:sz="4" w:space="0" w:color="000000"/>
              <w:right w:val="single" w:sz="4" w:space="0" w:color="000000"/>
            </w:tcBorders>
            <w:shd w:val="clear" w:color="auto" w:fill="B8CCE4"/>
            <w:vAlign w:val="bottom"/>
          </w:tcPr>
          <w:p w14:paraId="1DC8E543" w14:textId="77777777" w:rsidR="00D92A84" w:rsidRDefault="00000000">
            <w:pPr>
              <w:jc w:val="right"/>
              <w:rPr>
                <w:i/>
                <w:color w:val="000000"/>
              </w:rPr>
            </w:pPr>
            <w:r>
              <w:rPr>
                <w:i/>
                <w:color w:val="000000"/>
              </w:rPr>
              <w:t>1,00</w:t>
            </w:r>
          </w:p>
        </w:tc>
        <w:tc>
          <w:tcPr>
            <w:tcW w:w="960" w:type="dxa"/>
            <w:tcBorders>
              <w:top w:val="nil"/>
              <w:left w:val="nil"/>
              <w:bottom w:val="single" w:sz="4" w:space="0" w:color="000000"/>
              <w:right w:val="single" w:sz="4" w:space="0" w:color="000000"/>
            </w:tcBorders>
            <w:shd w:val="clear" w:color="auto" w:fill="DCE6F1"/>
            <w:vAlign w:val="bottom"/>
          </w:tcPr>
          <w:p w14:paraId="3F0FFF00" w14:textId="77777777" w:rsidR="00D92A84" w:rsidRDefault="00000000">
            <w:pPr>
              <w:jc w:val="right"/>
              <w:rPr>
                <w:i/>
                <w:color w:val="000000"/>
              </w:rPr>
            </w:pPr>
            <w:r>
              <w:rPr>
                <w:i/>
                <w:color w:val="000000"/>
              </w:rPr>
              <w:t>1,01</w:t>
            </w:r>
          </w:p>
        </w:tc>
      </w:tr>
      <w:tr w:rsidR="00D92A84" w14:paraId="5E30CC29" w14:textId="77777777">
        <w:trPr>
          <w:trHeight w:val="312"/>
          <w:jc w:val="center"/>
        </w:trPr>
        <w:tc>
          <w:tcPr>
            <w:tcW w:w="4080" w:type="dxa"/>
            <w:tcBorders>
              <w:top w:val="nil"/>
              <w:left w:val="single" w:sz="4" w:space="0" w:color="000000"/>
              <w:bottom w:val="single" w:sz="4" w:space="0" w:color="000000"/>
              <w:right w:val="single" w:sz="4" w:space="0" w:color="000000"/>
            </w:tcBorders>
            <w:shd w:val="clear" w:color="auto" w:fill="auto"/>
            <w:vAlign w:val="bottom"/>
          </w:tcPr>
          <w:p w14:paraId="6AFFB45A" w14:textId="77777777" w:rsidR="00D92A84" w:rsidRDefault="00000000">
            <w:pPr>
              <w:jc w:val="left"/>
              <w:rPr>
                <w:color w:val="000000"/>
              </w:rPr>
            </w:pPr>
            <w:r>
              <w:rPr>
                <w:color w:val="000000"/>
              </w:rPr>
              <w:t>Bogdanka S.A</w:t>
            </w:r>
          </w:p>
        </w:tc>
        <w:tc>
          <w:tcPr>
            <w:tcW w:w="960" w:type="dxa"/>
            <w:tcBorders>
              <w:top w:val="nil"/>
              <w:left w:val="nil"/>
              <w:bottom w:val="single" w:sz="4" w:space="0" w:color="000000"/>
              <w:right w:val="single" w:sz="4" w:space="0" w:color="000000"/>
            </w:tcBorders>
            <w:shd w:val="clear" w:color="auto" w:fill="DCE6F1"/>
            <w:vAlign w:val="bottom"/>
          </w:tcPr>
          <w:p w14:paraId="6EB6D97A" w14:textId="77777777" w:rsidR="00D92A84" w:rsidRDefault="00000000">
            <w:pPr>
              <w:jc w:val="right"/>
              <w:rPr>
                <w:i/>
                <w:color w:val="000000"/>
              </w:rPr>
            </w:pPr>
            <w:r>
              <w:rPr>
                <w:i/>
                <w:color w:val="000000"/>
              </w:rPr>
              <w:t>1,07</w:t>
            </w:r>
          </w:p>
        </w:tc>
        <w:tc>
          <w:tcPr>
            <w:tcW w:w="960" w:type="dxa"/>
            <w:tcBorders>
              <w:top w:val="nil"/>
              <w:left w:val="nil"/>
              <w:bottom w:val="single" w:sz="4" w:space="0" w:color="000000"/>
              <w:right w:val="single" w:sz="4" w:space="0" w:color="000000"/>
            </w:tcBorders>
            <w:shd w:val="clear" w:color="auto" w:fill="B8CCE4"/>
            <w:vAlign w:val="bottom"/>
          </w:tcPr>
          <w:p w14:paraId="77C21607" w14:textId="77777777" w:rsidR="00D92A84" w:rsidRDefault="00000000">
            <w:pPr>
              <w:jc w:val="right"/>
              <w:rPr>
                <w:i/>
                <w:color w:val="000000"/>
              </w:rPr>
            </w:pPr>
            <w:r>
              <w:rPr>
                <w:i/>
                <w:color w:val="000000"/>
              </w:rPr>
              <w:t>1,18</w:t>
            </w:r>
          </w:p>
        </w:tc>
        <w:tc>
          <w:tcPr>
            <w:tcW w:w="960" w:type="dxa"/>
            <w:tcBorders>
              <w:top w:val="nil"/>
              <w:left w:val="nil"/>
              <w:bottom w:val="single" w:sz="4" w:space="0" w:color="000000"/>
              <w:right w:val="single" w:sz="4" w:space="0" w:color="000000"/>
            </w:tcBorders>
            <w:shd w:val="clear" w:color="auto" w:fill="95B3D7"/>
            <w:vAlign w:val="bottom"/>
          </w:tcPr>
          <w:p w14:paraId="6BD3FC5B" w14:textId="77777777" w:rsidR="00D92A84" w:rsidRDefault="00000000">
            <w:pPr>
              <w:jc w:val="right"/>
              <w:rPr>
                <w:i/>
                <w:color w:val="000000"/>
              </w:rPr>
            </w:pPr>
            <w:r>
              <w:rPr>
                <w:i/>
                <w:color w:val="000000"/>
              </w:rPr>
              <w:t>1,14</w:t>
            </w:r>
          </w:p>
        </w:tc>
        <w:tc>
          <w:tcPr>
            <w:tcW w:w="960" w:type="dxa"/>
            <w:tcBorders>
              <w:top w:val="nil"/>
              <w:left w:val="nil"/>
              <w:bottom w:val="single" w:sz="4" w:space="0" w:color="000000"/>
              <w:right w:val="single" w:sz="4" w:space="0" w:color="000000"/>
            </w:tcBorders>
            <w:shd w:val="clear" w:color="auto" w:fill="B8CCE4"/>
            <w:vAlign w:val="bottom"/>
          </w:tcPr>
          <w:p w14:paraId="3E852BF7" w14:textId="77777777" w:rsidR="00D92A84" w:rsidRDefault="00000000">
            <w:pPr>
              <w:jc w:val="right"/>
              <w:rPr>
                <w:i/>
                <w:color w:val="000000"/>
              </w:rPr>
            </w:pPr>
            <w:r>
              <w:rPr>
                <w:i/>
                <w:color w:val="000000"/>
              </w:rPr>
              <w:t>1,22</w:t>
            </w:r>
          </w:p>
        </w:tc>
        <w:tc>
          <w:tcPr>
            <w:tcW w:w="960" w:type="dxa"/>
            <w:tcBorders>
              <w:top w:val="nil"/>
              <w:left w:val="nil"/>
              <w:bottom w:val="single" w:sz="4" w:space="0" w:color="000000"/>
              <w:right w:val="single" w:sz="4" w:space="0" w:color="000000"/>
            </w:tcBorders>
            <w:shd w:val="clear" w:color="auto" w:fill="DCE6F1"/>
            <w:vAlign w:val="bottom"/>
          </w:tcPr>
          <w:p w14:paraId="15F474C8" w14:textId="77777777" w:rsidR="00D92A84" w:rsidRDefault="00000000">
            <w:pPr>
              <w:jc w:val="right"/>
              <w:rPr>
                <w:i/>
                <w:color w:val="000000"/>
              </w:rPr>
            </w:pPr>
            <w:r>
              <w:rPr>
                <w:i/>
                <w:color w:val="000000"/>
              </w:rPr>
              <w:t>1,20</w:t>
            </w:r>
          </w:p>
        </w:tc>
      </w:tr>
      <w:tr w:rsidR="00D92A84" w14:paraId="2039417A" w14:textId="77777777">
        <w:trPr>
          <w:trHeight w:val="312"/>
          <w:jc w:val="center"/>
        </w:trPr>
        <w:tc>
          <w:tcPr>
            <w:tcW w:w="4080" w:type="dxa"/>
            <w:tcBorders>
              <w:top w:val="nil"/>
              <w:left w:val="single" w:sz="4" w:space="0" w:color="000000"/>
              <w:bottom w:val="single" w:sz="4" w:space="0" w:color="000000"/>
              <w:right w:val="single" w:sz="4" w:space="0" w:color="000000"/>
            </w:tcBorders>
            <w:shd w:val="clear" w:color="auto" w:fill="auto"/>
            <w:vAlign w:val="bottom"/>
          </w:tcPr>
          <w:p w14:paraId="111520E2" w14:textId="77777777" w:rsidR="00D92A84" w:rsidRDefault="00000000">
            <w:pPr>
              <w:jc w:val="left"/>
              <w:rPr>
                <w:color w:val="000000"/>
              </w:rPr>
            </w:pPr>
            <w:r>
              <w:rPr>
                <w:color w:val="000000"/>
              </w:rPr>
              <w:t>Sektor</w:t>
            </w:r>
          </w:p>
        </w:tc>
        <w:tc>
          <w:tcPr>
            <w:tcW w:w="960" w:type="dxa"/>
            <w:tcBorders>
              <w:top w:val="nil"/>
              <w:left w:val="nil"/>
              <w:bottom w:val="single" w:sz="4" w:space="0" w:color="000000"/>
              <w:right w:val="single" w:sz="4" w:space="0" w:color="000000"/>
            </w:tcBorders>
            <w:shd w:val="clear" w:color="auto" w:fill="DCE6F1"/>
            <w:vAlign w:val="bottom"/>
          </w:tcPr>
          <w:p w14:paraId="729B255C" w14:textId="77777777" w:rsidR="00D92A84" w:rsidRDefault="00000000">
            <w:pPr>
              <w:jc w:val="right"/>
              <w:rPr>
                <w:i/>
                <w:color w:val="000000"/>
              </w:rPr>
            </w:pPr>
            <w:r>
              <w:rPr>
                <w:i/>
                <w:color w:val="000000"/>
              </w:rPr>
              <w:t>0,98</w:t>
            </w:r>
          </w:p>
        </w:tc>
        <w:tc>
          <w:tcPr>
            <w:tcW w:w="960" w:type="dxa"/>
            <w:tcBorders>
              <w:top w:val="nil"/>
              <w:left w:val="nil"/>
              <w:bottom w:val="single" w:sz="4" w:space="0" w:color="000000"/>
              <w:right w:val="single" w:sz="4" w:space="0" w:color="000000"/>
            </w:tcBorders>
            <w:shd w:val="clear" w:color="auto" w:fill="B8CCE4"/>
            <w:vAlign w:val="bottom"/>
          </w:tcPr>
          <w:p w14:paraId="44F54185" w14:textId="77777777" w:rsidR="00D92A84" w:rsidRDefault="00000000">
            <w:pPr>
              <w:jc w:val="right"/>
              <w:rPr>
                <w:i/>
                <w:color w:val="000000"/>
              </w:rPr>
            </w:pPr>
            <w:r>
              <w:rPr>
                <w:i/>
                <w:color w:val="000000"/>
              </w:rPr>
              <w:t>0,93</w:t>
            </w:r>
          </w:p>
        </w:tc>
        <w:tc>
          <w:tcPr>
            <w:tcW w:w="960" w:type="dxa"/>
            <w:tcBorders>
              <w:top w:val="nil"/>
              <w:left w:val="nil"/>
              <w:bottom w:val="single" w:sz="4" w:space="0" w:color="000000"/>
              <w:right w:val="single" w:sz="4" w:space="0" w:color="000000"/>
            </w:tcBorders>
            <w:shd w:val="clear" w:color="auto" w:fill="95B3D7"/>
            <w:vAlign w:val="bottom"/>
          </w:tcPr>
          <w:p w14:paraId="0FDF51FA" w14:textId="77777777" w:rsidR="00D92A84" w:rsidRDefault="00000000">
            <w:pPr>
              <w:jc w:val="right"/>
              <w:rPr>
                <w:i/>
                <w:color w:val="000000"/>
              </w:rPr>
            </w:pPr>
            <w:r>
              <w:rPr>
                <w:i/>
                <w:color w:val="000000"/>
              </w:rPr>
              <w:t>0,84</w:t>
            </w:r>
          </w:p>
        </w:tc>
        <w:tc>
          <w:tcPr>
            <w:tcW w:w="960" w:type="dxa"/>
            <w:tcBorders>
              <w:top w:val="nil"/>
              <w:left w:val="nil"/>
              <w:bottom w:val="single" w:sz="4" w:space="0" w:color="000000"/>
              <w:right w:val="single" w:sz="4" w:space="0" w:color="000000"/>
            </w:tcBorders>
            <w:shd w:val="clear" w:color="auto" w:fill="B8CCE4"/>
            <w:vAlign w:val="bottom"/>
          </w:tcPr>
          <w:p w14:paraId="0558A250" w14:textId="77777777" w:rsidR="00D92A84" w:rsidRDefault="00000000">
            <w:pPr>
              <w:jc w:val="right"/>
              <w:rPr>
                <w:i/>
                <w:color w:val="000000"/>
              </w:rPr>
            </w:pPr>
            <w:r>
              <w:rPr>
                <w:i/>
                <w:color w:val="000000"/>
              </w:rPr>
              <w:t>0,79</w:t>
            </w:r>
          </w:p>
        </w:tc>
        <w:tc>
          <w:tcPr>
            <w:tcW w:w="960" w:type="dxa"/>
            <w:tcBorders>
              <w:top w:val="nil"/>
              <w:left w:val="nil"/>
              <w:bottom w:val="single" w:sz="4" w:space="0" w:color="000000"/>
              <w:right w:val="single" w:sz="4" w:space="0" w:color="000000"/>
            </w:tcBorders>
            <w:shd w:val="clear" w:color="auto" w:fill="DCE6F1"/>
            <w:vAlign w:val="bottom"/>
          </w:tcPr>
          <w:p w14:paraId="34579D45" w14:textId="77777777" w:rsidR="00D92A84" w:rsidRDefault="00000000">
            <w:pPr>
              <w:jc w:val="right"/>
              <w:rPr>
                <w:i/>
                <w:color w:val="000000"/>
              </w:rPr>
            </w:pPr>
            <w:r>
              <w:rPr>
                <w:i/>
                <w:color w:val="000000"/>
              </w:rPr>
              <w:t>0,49</w:t>
            </w:r>
          </w:p>
        </w:tc>
      </w:tr>
    </w:tbl>
    <w:p w14:paraId="4F919DE4" w14:textId="77777777" w:rsidR="00D92A84" w:rsidRDefault="00000000">
      <w:pPr>
        <w:pBdr>
          <w:top w:val="nil"/>
          <w:left w:val="nil"/>
          <w:bottom w:val="nil"/>
          <w:right w:val="nil"/>
          <w:between w:val="nil"/>
        </w:pBdr>
        <w:spacing w:after="200" w:line="240" w:lineRule="auto"/>
        <w:jc w:val="center"/>
      </w:pPr>
      <w:bookmarkStart w:id="141" w:name="_heading=h.3ls5o66" w:colFirst="0" w:colLast="0"/>
      <w:bookmarkEnd w:id="141"/>
      <w:r>
        <w:rPr>
          <w:i/>
          <w:color w:val="7F7F7F"/>
          <w:sz w:val="22"/>
          <w:szCs w:val="22"/>
        </w:rPr>
        <w:t>Tabela 41 Wskaźnik związania aktywów długoterminowych dla spółki JSW S.A , konkurencji oraz sektora</w:t>
      </w:r>
    </w:p>
    <w:p w14:paraId="206312FD" w14:textId="77777777" w:rsidR="00D92A84" w:rsidRDefault="00000000">
      <w:pPr>
        <w:pBdr>
          <w:top w:val="nil"/>
          <w:left w:val="nil"/>
          <w:bottom w:val="nil"/>
          <w:right w:val="nil"/>
          <w:between w:val="nil"/>
        </w:pBdr>
        <w:spacing w:after="0" w:line="240" w:lineRule="auto"/>
        <w:jc w:val="center"/>
        <w:rPr>
          <w:i/>
          <w:color w:val="7F7F7F"/>
          <w:sz w:val="22"/>
          <w:szCs w:val="22"/>
        </w:rPr>
      </w:pPr>
      <w:r>
        <w:rPr>
          <w:i/>
          <w:noProof/>
          <w:color w:val="7F7F7F"/>
          <w:sz w:val="22"/>
          <w:szCs w:val="22"/>
        </w:rPr>
        <w:lastRenderedPageBreak/>
        <w:drawing>
          <wp:inline distT="114300" distB="114300" distL="114300" distR="114300" wp14:anchorId="5A45DED6" wp14:editId="45828BD0">
            <wp:extent cx="5768030" cy="2438400"/>
            <wp:effectExtent l="0" t="0" r="0" b="0"/>
            <wp:docPr id="20665780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0"/>
                    <a:srcRect/>
                    <a:stretch>
                      <a:fillRect/>
                    </a:stretch>
                  </pic:blipFill>
                  <pic:spPr>
                    <a:xfrm>
                      <a:off x="0" y="0"/>
                      <a:ext cx="5768030" cy="2438400"/>
                    </a:xfrm>
                    <a:prstGeom prst="rect">
                      <a:avLst/>
                    </a:prstGeom>
                    <a:ln/>
                  </pic:spPr>
                </pic:pic>
              </a:graphicData>
            </a:graphic>
          </wp:inline>
        </w:drawing>
      </w:r>
    </w:p>
    <w:p w14:paraId="13DC419D"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42" w:name="_heading=h.4kx3h1s" w:colFirst="0" w:colLast="0"/>
      <w:bookmarkEnd w:id="142"/>
      <w:r>
        <w:rPr>
          <w:i/>
          <w:color w:val="7F7F7F"/>
          <w:sz w:val="22"/>
          <w:szCs w:val="22"/>
        </w:rPr>
        <w:t>Wykres 30 Wykres dla wskaźnika  związania aktywów długoterminowych</w:t>
      </w:r>
    </w:p>
    <w:p w14:paraId="03CDE560" w14:textId="77777777" w:rsidR="00D92A84" w:rsidRDefault="00D92A84"/>
    <w:p w14:paraId="0CE55657" w14:textId="77777777" w:rsidR="00D92A84" w:rsidRDefault="00000000">
      <w:r>
        <w:t>Wnioski:</w:t>
      </w:r>
    </w:p>
    <w:p w14:paraId="552DFF80" w14:textId="77777777" w:rsidR="00D92A84" w:rsidRDefault="00000000">
      <w:r>
        <w:t xml:space="preserve"> W przypadku JSW S.A. wskaźnik utrzymywał się w przedziale 0,98-1,01, co oznacza, że kapitały własne w całości finansowały aktywa trwałe. Wartości powyżej 1 w latach 2021-2022 wskazują, że oprócz aktywów trwałych, część aktywów obrotowych była również finansowana kapitałem stałym. Świadczy to o zachowaniu bezpiecznej struktury finansowania i stabilności finansowej spółki. Podobna sytuacja występowała w Bogdance S.A., gdzie wskaźnik wahał się w granicach 1,07-1,22. Wartości powyżej 1 oznaczają, że oprócz aktywów trwałych, część aktywów obrotowych była również finansowana kapitałami własnymi. Może to świadczyć o konserwatywnym podejściu do finansowania i niskim ryzyku utraty płynności finansowej. Zupełnie inaczej przedstawiała się sytuacja w całym sektorze. Wskaźnik dla całego sektora systematycznie spadał z 0,98 w 2018 roku do 0,49 w 2022 roku. Tak niskie wartości poniżej 1 oznaczają, że nie cały majątek trwały był sfinansowany kapitałem własnym, a część aktywów trwałych była finansowana kapitałem obcym. Może to sygnalizować problemy z zachowaniem bezpiecznej struktury finansowania w sektorze. Porównując spółki z sektorem, JSW S.A. i Bogdanka S.A. charakteryzowały się stabilną i bezpieczną strukturą finansowania, w której kapitały własne w pełni pokrywały aktywa trwałe, a nawet część aktywów obrotowych. Natomiast cały sektor odnotował pogorszenie wskaźnika związania aktywów długoterminowych, co może wskazywać na problemy z długoterminową płynnością finansową.</w:t>
      </w:r>
    </w:p>
    <w:p w14:paraId="60AFBEAB" w14:textId="77777777" w:rsidR="00D92A84" w:rsidRDefault="00000000">
      <w:pPr>
        <w:jc w:val="left"/>
      </w:pPr>
      <w:r>
        <w:br w:type="page"/>
      </w:r>
    </w:p>
    <w:p w14:paraId="513298E9" w14:textId="77777777" w:rsidR="00D92A84" w:rsidRDefault="00000000">
      <w:pPr>
        <w:pStyle w:val="Nagwek1"/>
      </w:pPr>
      <w:bookmarkStart w:id="143" w:name="_Toc190114699"/>
      <w:r>
        <w:lastRenderedPageBreak/>
        <w:t>3.3 Wnioski do analizy sytuacji majątkowo kapitałowej (3)</w:t>
      </w:r>
      <w:bookmarkEnd w:id="143"/>
    </w:p>
    <w:p w14:paraId="1D2106FA" w14:textId="77777777" w:rsidR="00D92A84" w:rsidRDefault="00000000">
      <w:r>
        <w:t>Ogólne wnioski płynące z analizy sytuacji majątkowo kapitałowej są takie że jesteśmy w korzystnej pozycji zarówno w porównaniu do konkurenta jak i sektora. Bogdanka S.A stawia na bezpieczne inwestowania bez większego ryzyka jednak przez to nie osiąga poziomu wskaźników jak u nas co może sugerować inwestorom, że jesteśmy lepszą inwestycją. Przeważamy w każdym wskaźniku a ponadto obydwie złote reguły bilansowa i bankowa są u nas zachowane co mówi nam o rozważnym finansowaniu inwestycji na majątek trwały tj. maszyny czy rozbudowę kopalni i infrastruktury. Przeważamy w prawie każdym z wykazanych wskaźników, nie mamy problemów z finansowaniem inwestycji długoterminowych, dobrze wykorzystujemy aktywa które już mamy co stawia nas w dobrym świetle. Nasz konkurent nie wykorzystuje tak dobrze swoich aktywów ale również bezpiecznie inwestuje swój kapitał. W naszym sektorze możemy zaobserwować problemy z finansowaniem - np. pokrywanie inwestycji kapitałem własnym co może świadczyć o słabej kondycji sektora, niestety w przyszłości może się przełożyć i na nas.</w:t>
      </w:r>
    </w:p>
    <w:p w14:paraId="1715609E" w14:textId="77777777" w:rsidR="00D92A84" w:rsidRDefault="00D92A84">
      <w:pPr>
        <w:pStyle w:val="Nagwek1"/>
      </w:pPr>
      <w:bookmarkStart w:id="144" w:name="_heading=h.z0l25gbe0rk5" w:colFirst="0" w:colLast="0"/>
      <w:bookmarkEnd w:id="144"/>
    </w:p>
    <w:p w14:paraId="2A283EED" w14:textId="77777777" w:rsidR="00D92A84" w:rsidRDefault="00D92A84">
      <w:pPr>
        <w:pStyle w:val="Nagwek1"/>
      </w:pPr>
      <w:bookmarkStart w:id="145" w:name="_heading=h.qort11eybvls" w:colFirst="0" w:colLast="0"/>
      <w:bookmarkEnd w:id="145"/>
    </w:p>
    <w:p w14:paraId="6502E668" w14:textId="77777777" w:rsidR="00D92A84" w:rsidRDefault="00D92A84">
      <w:pPr>
        <w:pStyle w:val="Nagwek1"/>
      </w:pPr>
      <w:bookmarkStart w:id="146" w:name="_heading=h.t3ajxmdgkwd0" w:colFirst="0" w:colLast="0"/>
      <w:bookmarkEnd w:id="146"/>
    </w:p>
    <w:p w14:paraId="3B4E1B98" w14:textId="77777777" w:rsidR="00D92A84" w:rsidRDefault="00D92A84">
      <w:pPr>
        <w:pStyle w:val="Nagwek1"/>
      </w:pPr>
      <w:bookmarkStart w:id="147" w:name="_heading=h.jby6cm29t7zs" w:colFirst="0" w:colLast="0"/>
      <w:bookmarkEnd w:id="147"/>
    </w:p>
    <w:p w14:paraId="3E855AB4" w14:textId="77777777" w:rsidR="00D92A84" w:rsidRDefault="00D92A84">
      <w:pPr>
        <w:pStyle w:val="Nagwek1"/>
      </w:pPr>
      <w:bookmarkStart w:id="148" w:name="_heading=h.uzk41jrvtj5l" w:colFirst="0" w:colLast="0"/>
      <w:bookmarkEnd w:id="148"/>
    </w:p>
    <w:p w14:paraId="1CF585FB" w14:textId="77777777" w:rsidR="00D92A84" w:rsidRDefault="00D92A84">
      <w:pPr>
        <w:pStyle w:val="Nagwek1"/>
      </w:pPr>
      <w:bookmarkStart w:id="149" w:name="_heading=h.uk0pyoptcjt1" w:colFirst="0" w:colLast="0"/>
      <w:bookmarkEnd w:id="149"/>
    </w:p>
    <w:p w14:paraId="1221B8D1" w14:textId="77777777" w:rsidR="00D92A84" w:rsidRDefault="00D92A84">
      <w:pPr>
        <w:pStyle w:val="Nagwek1"/>
      </w:pPr>
      <w:bookmarkStart w:id="150" w:name="_heading=h.mjd8nunvsvkj" w:colFirst="0" w:colLast="0"/>
      <w:bookmarkEnd w:id="150"/>
    </w:p>
    <w:p w14:paraId="32BBDA1B" w14:textId="77777777" w:rsidR="00D92A84" w:rsidRDefault="00D92A84">
      <w:pPr>
        <w:pStyle w:val="Nagwek1"/>
      </w:pPr>
      <w:bookmarkStart w:id="151" w:name="_heading=h.u8gxs1c6j3x6" w:colFirst="0" w:colLast="0"/>
      <w:bookmarkEnd w:id="151"/>
    </w:p>
    <w:p w14:paraId="6BAB0FC7" w14:textId="77777777" w:rsidR="00D92A84" w:rsidRDefault="00D92A84"/>
    <w:p w14:paraId="1C893A8F" w14:textId="77777777" w:rsidR="00D92A84" w:rsidRDefault="00D92A84"/>
    <w:p w14:paraId="57983DC4" w14:textId="77777777" w:rsidR="00D92A84" w:rsidRDefault="00D92A84"/>
    <w:p w14:paraId="06865C6D" w14:textId="77777777" w:rsidR="00D92A84" w:rsidRDefault="00D92A84"/>
    <w:p w14:paraId="6B947B5D" w14:textId="77777777" w:rsidR="00D92A84" w:rsidRDefault="00D92A84"/>
    <w:p w14:paraId="3A4DA0B6" w14:textId="77777777" w:rsidR="00D92A84" w:rsidRDefault="00D92A84"/>
    <w:p w14:paraId="4F1B3EC2" w14:textId="77777777" w:rsidR="00D92A84" w:rsidRDefault="00D92A84"/>
    <w:p w14:paraId="63436DBE" w14:textId="77777777" w:rsidR="00D92A84" w:rsidRDefault="00D92A84"/>
    <w:p w14:paraId="2CD606FD" w14:textId="77777777" w:rsidR="00D92A84" w:rsidRDefault="00D92A84"/>
    <w:p w14:paraId="29D6E025" w14:textId="77777777" w:rsidR="00D92A84" w:rsidRDefault="00000000">
      <w:pPr>
        <w:pStyle w:val="Nagwek1"/>
      </w:pPr>
      <w:bookmarkStart w:id="152" w:name="_Toc190114700"/>
      <w:r>
        <w:lastRenderedPageBreak/>
        <w:t>4. Analiza pozycji rynkowej (1)</w:t>
      </w:r>
      <w:bookmarkEnd w:id="152"/>
    </w:p>
    <w:p w14:paraId="3361A2D1" w14:textId="77777777" w:rsidR="00D92A84" w:rsidRDefault="00000000">
      <w:pPr>
        <w:pBdr>
          <w:top w:val="nil"/>
          <w:left w:val="nil"/>
          <w:bottom w:val="nil"/>
          <w:right w:val="nil"/>
          <w:between w:val="nil"/>
        </w:pBdr>
        <w:spacing w:after="0"/>
        <w:rPr>
          <w:color w:val="000000"/>
        </w:rPr>
      </w:pPr>
      <w:r>
        <w:t>Analiza pozycji rynkowej to proces oceny i zrozumienia, jak przedsiębiorstwo lub produkt radzi sobie na rynku w porównaniu z konkurencją. Celem tej analizy jest identyfikacja mocnych i słabych stron firmy oraz szans i zagrożeń związanych z jej działalnością na rynku. Analiza pozycji rynkowej pomaga firmom zrozumieć ich obecne miejsce w sektorze, co z kolei pozwala na opracowanie strategii mających na celu poprawę ich konkurencyjności i osiągnięcie lepszych wyników.</w:t>
      </w:r>
    </w:p>
    <w:p w14:paraId="43AFE851" w14:textId="77777777" w:rsidR="00D92A84" w:rsidRDefault="00000000">
      <w:pPr>
        <w:pStyle w:val="Nagwek1"/>
      </w:pPr>
      <w:bookmarkStart w:id="153" w:name="_Toc190114701"/>
      <w:r>
        <w:t>4.1 Analiza fundamentalna (1)</w:t>
      </w:r>
      <w:bookmarkEnd w:id="153"/>
    </w:p>
    <w:p w14:paraId="4E7054B3" w14:textId="77777777" w:rsidR="00D92A84" w:rsidRDefault="00000000">
      <w:r>
        <w:t>Analiza fundamentalna jest metodą oceny wartości instrumentów finansowych, takich jak akcje czy obligacje, poprzez dogłębne badanie fundamentalnych czynników ekonomicznych, finansowych i biznesowych wpływających na kondycję i perspektywy rozwoju danego podmiotu gospodarczego.</w:t>
      </w:r>
    </w:p>
    <w:p w14:paraId="466E38BC" w14:textId="77777777" w:rsidR="00D92A84" w:rsidRDefault="00000000">
      <w:r>
        <w:t>Kluczowe elementy analizy fundamentalnej obejmują:</w:t>
      </w:r>
    </w:p>
    <w:p w14:paraId="0D8358BF" w14:textId="77777777" w:rsidR="00D92A84" w:rsidRDefault="00000000">
      <w:r>
        <w:t>Analizę makroekonomiczną - badanie ogólnego otoczenia gospodarczego, inflacji, stóp procentowych, polityki fiskalnej i monetarnej itp.</w:t>
      </w:r>
    </w:p>
    <w:p w14:paraId="02F03FB4" w14:textId="77777777" w:rsidR="00D92A84" w:rsidRDefault="00000000">
      <w:r>
        <w:t>Analizę sektorową - ocenę sytuacji w branży, w której działa dana spółka, trendów rynkowych, pozycji konkurencyjnej firmy.</w:t>
      </w:r>
    </w:p>
    <w:p w14:paraId="55C8853A" w14:textId="77777777" w:rsidR="00D92A84" w:rsidRDefault="00000000">
      <w:pPr>
        <w:rPr>
          <w:i/>
        </w:rPr>
      </w:pPr>
      <w:r>
        <w:t>Celem analizy fundamentalnej jest określenie rzeczywistej, wewnętrznej wartości instrumentu finansowego (akcji, obligacji) i porównanie jej z aktualną ceną rynkową. Pozwala to zidentyfikować potencjalnie niedowartościowane lub przewartościowane aktywa i podjąć odpowiednie decyzje inwestycyjne.</w:t>
      </w:r>
    </w:p>
    <w:p w14:paraId="08ABDBB1" w14:textId="77777777" w:rsidR="00D92A84" w:rsidRDefault="00000000">
      <w:pPr>
        <w:pStyle w:val="Nagwek2"/>
      </w:pPr>
      <w:bookmarkStart w:id="154" w:name="_Toc190114702"/>
      <w:r>
        <w:t>4.1.1 Analiza makroekonomiczna (3)</w:t>
      </w:r>
      <w:bookmarkEnd w:id="154"/>
    </w:p>
    <w:p w14:paraId="4417C2B5" w14:textId="77777777" w:rsidR="00D92A84" w:rsidRDefault="00000000">
      <w:r>
        <w:t>Analiza makroekonomiczna przedsiębiorstwa polega na badaniu wpływu czynników makroekonomicznych na działalność i wyniki finansowe danej firmy. Obejmuje ona ocenę  tempa wzrostu gospodarczego (PKB)</w:t>
      </w:r>
    </w:p>
    <w:p w14:paraId="5E957670" w14:textId="77777777" w:rsidR="00D92A84" w:rsidRDefault="00000000">
      <w:r>
        <w:t>Wzrost PKB oznacza poprawę koniunktury gospodarczej, co zwykle przekłada się na wyższy popyt i większe przychody firm. Spadek PKB może natomiast sygnalizować spowolnienie gospodarcze i pogorszenie warunków do prowadzenia działalności.</w:t>
      </w:r>
    </w:p>
    <w:p w14:paraId="26ED9AFA" w14:textId="77777777" w:rsidR="00D92A84" w:rsidRDefault="00D92A84">
      <w:pPr>
        <w:keepNext/>
      </w:pPr>
    </w:p>
    <w:p w14:paraId="045F3F11" w14:textId="77777777" w:rsidR="00D92A84" w:rsidRDefault="00000000">
      <w:pPr>
        <w:pBdr>
          <w:top w:val="nil"/>
          <w:left w:val="nil"/>
          <w:bottom w:val="nil"/>
          <w:right w:val="nil"/>
          <w:between w:val="nil"/>
        </w:pBdr>
        <w:spacing w:after="200" w:line="240" w:lineRule="auto"/>
        <w:jc w:val="center"/>
      </w:pPr>
      <w:bookmarkStart w:id="155" w:name="_heading=h.thw4kt" w:colFirst="0" w:colLast="0"/>
      <w:bookmarkEnd w:id="155"/>
      <w:r>
        <w:rPr>
          <w:i/>
          <w:color w:val="7F7F7F"/>
          <w:sz w:val="22"/>
          <w:szCs w:val="22"/>
        </w:rPr>
        <w:t>Wykres 31 Produkt Krajowy Brutto 2018-2022</w:t>
      </w:r>
    </w:p>
    <w:tbl>
      <w:tblPr>
        <w:tblStyle w:val="affffff0"/>
        <w:tblW w:w="8340" w:type="dxa"/>
        <w:jc w:val="center"/>
        <w:tblInd w:w="0" w:type="dxa"/>
        <w:tblLayout w:type="fixed"/>
        <w:tblLook w:val="0400" w:firstRow="0" w:lastRow="0" w:firstColumn="0" w:lastColumn="0" w:noHBand="0" w:noVBand="1"/>
      </w:tblPr>
      <w:tblGrid>
        <w:gridCol w:w="1710"/>
        <w:gridCol w:w="1530"/>
        <w:gridCol w:w="1275"/>
        <w:gridCol w:w="1275"/>
        <w:gridCol w:w="1275"/>
        <w:gridCol w:w="1275"/>
      </w:tblGrid>
      <w:tr w:rsidR="00D92A84" w14:paraId="6DE25FF6" w14:textId="77777777">
        <w:trPr>
          <w:trHeight w:val="312"/>
          <w:jc w:val="center"/>
        </w:trPr>
        <w:tc>
          <w:tcPr>
            <w:tcW w:w="171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55032546" w14:textId="77777777" w:rsidR="00D92A84" w:rsidRDefault="00000000">
            <w:pPr>
              <w:jc w:val="left"/>
              <w:rPr>
                <w:b/>
                <w:color w:val="000000"/>
              </w:rPr>
            </w:pPr>
            <w:r>
              <w:rPr>
                <w:b/>
                <w:color w:val="000000"/>
              </w:rPr>
              <w:t xml:space="preserve">PKB(mln </w:t>
            </w:r>
            <w:proofErr w:type="spellStart"/>
            <w:r>
              <w:rPr>
                <w:b/>
                <w:color w:val="000000"/>
              </w:rPr>
              <w:t>pln</w:t>
            </w:r>
            <w:proofErr w:type="spellEnd"/>
            <w:r>
              <w:rPr>
                <w:b/>
                <w:color w:val="000000"/>
              </w:rPr>
              <w:t>)</w:t>
            </w:r>
          </w:p>
        </w:tc>
        <w:tc>
          <w:tcPr>
            <w:tcW w:w="1530" w:type="dxa"/>
            <w:tcBorders>
              <w:top w:val="single" w:sz="4" w:space="0" w:color="000000"/>
              <w:left w:val="nil"/>
              <w:bottom w:val="single" w:sz="4" w:space="0" w:color="000000"/>
              <w:right w:val="single" w:sz="4" w:space="0" w:color="000000"/>
            </w:tcBorders>
            <w:shd w:val="clear" w:color="auto" w:fill="DCE6F1"/>
            <w:vAlign w:val="center"/>
          </w:tcPr>
          <w:p w14:paraId="74B9CDCF" w14:textId="77777777" w:rsidR="00D92A84" w:rsidRDefault="00000000">
            <w:pPr>
              <w:jc w:val="center"/>
              <w:rPr>
                <w:b/>
                <w:color w:val="000000"/>
              </w:rPr>
            </w:pPr>
            <w:r>
              <w:rPr>
                <w:b/>
                <w:color w:val="000000"/>
              </w:rPr>
              <w:t>2018</w:t>
            </w:r>
          </w:p>
        </w:tc>
        <w:tc>
          <w:tcPr>
            <w:tcW w:w="1275" w:type="dxa"/>
            <w:tcBorders>
              <w:top w:val="single" w:sz="4" w:space="0" w:color="000000"/>
              <w:left w:val="nil"/>
              <w:bottom w:val="single" w:sz="4" w:space="0" w:color="000000"/>
              <w:right w:val="nil"/>
            </w:tcBorders>
            <w:shd w:val="clear" w:color="auto" w:fill="B8CCE4"/>
            <w:vAlign w:val="center"/>
          </w:tcPr>
          <w:p w14:paraId="1719872C" w14:textId="77777777" w:rsidR="00D92A84" w:rsidRDefault="00000000">
            <w:pPr>
              <w:jc w:val="center"/>
              <w:rPr>
                <w:b/>
                <w:color w:val="000000"/>
              </w:rPr>
            </w:pPr>
            <w:r>
              <w:rPr>
                <w:b/>
                <w:color w:val="000000"/>
              </w:rPr>
              <w:t>2019</w:t>
            </w:r>
          </w:p>
        </w:tc>
        <w:tc>
          <w:tcPr>
            <w:tcW w:w="1275" w:type="dxa"/>
            <w:tcBorders>
              <w:top w:val="single" w:sz="4" w:space="0" w:color="000000"/>
              <w:left w:val="single" w:sz="4" w:space="0" w:color="000000"/>
              <w:bottom w:val="single" w:sz="4" w:space="0" w:color="000000"/>
              <w:right w:val="nil"/>
            </w:tcBorders>
            <w:shd w:val="clear" w:color="auto" w:fill="95B3D7"/>
            <w:vAlign w:val="center"/>
          </w:tcPr>
          <w:p w14:paraId="496357F5" w14:textId="77777777" w:rsidR="00D92A84" w:rsidRDefault="00000000">
            <w:pPr>
              <w:jc w:val="center"/>
              <w:rPr>
                <w:b/>
                <w:color w:val="000000"/>
              </w:rPr>
            </w:pPr>
            <w:r>
              <w:rPr>
                <w:b/>
                <w:color w:val="000000"/>
              </w:rPr>
              <w:t>2020</w:t>
            </w:r>
          </w:p>
        </w:tc>
        <w:tc>
          <w:tcPr>
            <w:tcW w:w="1275" w:type="dxa"/>
            <w:tcBorders>
              <w:top w:val="single" w:sz="4" w:space="0" w:color="000000"/>
              <w:left w:val="single" w:sz="4" w:space="0" w:color="000000"/>
              <w:bottom w:val="single" w:sz="4" w:space="0" w:color="000000"/>
              <w:right w:val="nil"/>
            </w:tcBorders>
            <w:shd w:val="clear" w:color="auto" w:fill="B8CCE4"/>
            <w:vAlign w:val="center"/>
          </w:tcPr>
          <w:p w14:paraId="03323BF5" w14:textId="77777777" w:rsidR="00D92A84" w:rsidRDefault="00000000">
            <w:pPr>
              <w:jc w:val="center"/>
              <w:rPr>
                <w:b/>
                <w:color w:val="000000"/>
              </w:rPr>
            </w:pPr>
            <w:r>
              <w:rPr>
                <w:b/>
                <w:color w:val="000000"/>
              </w:rPr>
              <w:t>2021</w:t>
            </w:r>
          </w:p>
        </w:tc>
        <w:tc>
          <w:tcPr>
            <w:tcW w:w="1275"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3932D356" w14:textId="77777777" w:rsidR="00D92A84" w:rsidRDefault="00000000">
            <w:pPr>
              <w:jc w:val="center"/>
              <w:rPr>
                <w:b/>
                <w:color w:val="000000"/>
              </w:rPr>
            </w:pPr>
            <w:r>
              <w:rPr>
                <w:b/>
                <w:color w:val="000000"/>
              </w:rPr>
              <w:t>2022</w:t>
            </w:r>
          </w:p>
        </w:tc>
      </w:tr>
      <w:tr w:rsidR="00D92A84" w14:paraId="2C35AC97" w14:textId="77777777">
        <w:trPr>
          <w:trHeight w:val="312"/>
          <w:jc w:val="center"/>
        </w:trPr>
        <w:tc>
          <w:tcPr>
            <w:tcW w:w="1710" w:type="dxa"/>
            <w:tcBorders>
              <w:top w:val="nil"/>
              <w:left w:val="single" w:sz="4" w:space="0" w:color="000000"/>
              <w:bottom w:val="single" w:sz="4" w:space="0" w:color="000000"/>
              <w:right w:val="single" w:sz="4" w:space="0" w:color="000000"/>
            </w:tcBorders>
            <w:shd w:val="clear" w:color="auto" w:fill="auto"/>
            <w:vAlign w:val="center"/>
          </w:tcPr>
          <w:p w14:paraId="2088496B" w14:textId="77777777" w:rsidR="00D92A84" w:rsidRDefault="00000000">
            <w:pPr>
              <w:jc w:val="left"/>
              <w:rPr>
                <w:color w:val="000000"/>
              </w:rPr>
            </w:pPr>
            <w:r>
              <w:rPr>
                <w:color w:val="000000"/>
              </w:rPr>
              <w:t>I kwartał</w:t>
            </w:r>
          </w:p>
        </w:tc>
        <w:tc>
          <w:tcPr>
            <w:tcW w:w="1530" w:type="dxa"/>
            <w:tcBorders>
              <w:top w:val="nil"/>
              <w:left w:val="nil"/>
              <w:bottom w:val="single" w:sz="4" w:space="0" w:color="000000"/>
              <w:right w:val="single" w:sz="4" w:space="0" w:color="000000"/>
            </w:tcBorders>
            <w:shd w:val="clear" w:color="auto" w:fill="DCE6F1"/>
            <w:vAlign w:val="center"/>
          </w:tcPr>
          <w:p w14:paraId="27755AD3" w14:textId="77777777" w:rsidR="00D92A84" w:rsidRDefault="00000000">
            <w:pPr>
              <w:jc w:val="right"/>
              <w:rPr>
                <w:i/>
                <w:color w:val="000000"/>
              </w:rPr>
            </w:pPr>
            <w:r>
              <w:rPr>
                <w:i/>
                <w:color w:val="000000"/>
              </w:rPr>
              <w:t>489978,7</w:t>
            </w:r>
          </w:p>
        </w:tc>
        <w:tc>
          <w:tcPr>
            <w:tcW w:w="1275" w:type="dxa"/>
            <w:tcBorders>
              <w:top w:val="nil"/>
              <w:left w:val="nil"/>
              <w:bottom w:val="single" w:sz="4" w:space="0" w:color="000000"/>
              <w:right w:val="nil"/>
            </w:tcBorders>
            <w:shd w:val="clear" w:color="auto" w:fill="B8CCE4"/>
            <w:vAlign w:val="center"/>
          </w:tcPr>
          <w:p w14:paraId="5C2A1908" w14:textId="77777777" w:rsidR="00D92A84" w:rsidRDefault="00000000">
            <w:pPr>
              <w:jc w:val="right"/>
              <w:rPr>
                <w:i/>
                <w:color w:val="000000"/>
              </w:rPr>
            </w:pPr>
            <w:r>
              <w:rPr>
                <w:i/>
                <w:color w:val="000000"/>
              </w:rPr>
              <w:t>527507,6</w:t>
            </w:r>
          </w:p>
        </w:tc>
        <w:tc>
          <w:tcPr>
            <w:tcW w:w="1275" w:type="dxa"/>
            <w:tcBorders>
              <w:top w:val="nil"/>
              <w:left w:val="single" w:sz="4" w:space="0" w:color="000000"/>
              <w:bottom w:val="single" w:sz="4" w:space="0" w:color="000000"/>
              <w:right w:val="nil"/>
            </w:tcBorders>
            <w:shd w:val="clear" w:color="auto" w:fill="95B3D7"/>
            <w:vAlign w:val="center"/>
          </w:tcPr>
          <w:p w14:paraId="560F3394" w14:textId="77777777" w:rsidR="00D92A84" w:rsidRDefault="00000000">
            <w:pPr>
              <w:jc w:val="right"/>
              <w:rPr>
                <w:i/>
                <w:color w:val="000000"/>
              </w:rPr>
            </w:pPr>
            <w:r>
              <w:rPr>
                <w:i/>
                <w:color w:val="000000"/>
              </w:rPr>
              <w:t>559518,6</w:t>
            </w:r>
          </w:p>
        </w:tc>
        <w:tc>
          <w:tcPr>
            <w:tcW w:w="1275" w:type="dxa"/>
            <w:tcBorders>
              <w:top w:val="nil"/>
              <w:left w:val="single" w:sz="4" w:space="0" w:color="000000"/>
              <w:bottom w:val="single" w:sz="4" w:space="0" w:color="000000"/>
              <w:right w:val="nil"/>
            </w:tcBorders>
            <w:shd w:val="clear" w:color="auto" w:fill="B8CCE4"/>
            <w:vAlign w:val="center"/>
          </w:tcPr>
          <w:p w14:paraId="203A8F48" w14:textId="77777777" w:rsidR="00D92A84" w:rsidRDefault="00000000">
            <w:pPr>
              <w:jc w:val="right"/>
              <w:rPr>
                <w:i/>
                <w:color w:val="000000"/>
              </w:rPr>
            </w:pPr>
            <w:r>
              <w:rPr>
                <w:i/>
                <w:color w:val="000000"/>
              </w:rPr>
              <w:t>595751,8</w:t>
            </w:r>
          </w:p>
        </w:tc>
        <w:tc>
          <w:tcPr>
            <w:tcW w:w="1275" w:type="dxa"/>
            <w:tcBorders>
              <w:top w:val="nil"/>
              <w:left w:val="single" w:sz="4" w:space="0" w:color="000000"/>
              <w:bottom w:val="single" w:sz="4" w:space="0" w:color="000000"/>
              <w:right w:val="single" w:sz="4" w:space="0" w:color="000000"/>
            </w:tcBorders>
            <w:shd w:val="clear" w:color="auto" w:fill="DCE6F1"/>
            <w:vAlign w:val="center"/>
          </w:tcPr>
          <w:p w14:paraId="019780D2" w14:textId="77777777" w:rsidR="00D92A84" w:rsidRDefault="00000000">
            <w:pPr>
              <w:jc w:val="right"/>
              <w:rPr>
                <w:i/>
                <w:color w:val="000000"/>
              </w:rPr>
            </w:pPr>
            <w:r>
              <w:rPr>
                <w:i/>
                <w:color w:val="000000"/>
              </w:rPr>
              <w:t>685984</w:t>
            </w:r>
          </w:p>
        </w:tc>
      </w:tr>
      <w:tr w:rsidR="00D92A84" w14:paraId="34FF54C0" w14:textId="77777777">
        <w:trPr>
          <w:trHeight w:val="312"/>
          <w:jc w:val="center"/>
        </w:trPr>
        <w:tc>
          <w:tcPr>
            <w:tcW w:w="1710" w:type="dxa"/>
            <w:tcBorders>
              <w:top w:val="nil"/>
              <w:left w:val="single" w:sz="4" w:space="0" w:color="000000"/>
              <w:bottom w:val="single" w:sz="4" w:space="0" w:color="000000"/>
              <w:right w:val="single" w:sz="4" w:space="0" w:color="000000"/>
            </w:tcBorders>
            <w:shd w:val="clear" w:color="auto" w:fill="auto"/>
            <w:vAlign w:val="center"/>
          </w:tcPr>
          <w:p w14:paraId="222AEE75" w14:textId="77777777" w:rsidR="00D92A84" w:rsidRDefault="00000000">
            <w:pPr>
              <w:jc w:val="left"/>
              <w:rPr>
                <w:color w:val="000000"/>
              </w:rPr>
            </w:pPr>
            <w:r>
              <w:rPr>
                <w:color w:val="000000"/>
              </w:rPr>
              <w:t>II kwartał</w:t>
            </w:r>
          </w:p>
        </w:tc>
        <w:tc>
          <w:tcPr>
            <w:tcW w:w="1530" w:type="dxa"/>
            <w:tcBorders>
              <w:top w:val="nil"/>
              <w:left w:val="nil"/>
              <w:bottom w:val="single" w:sz="4" w:space="0" w:color="000000"/>
              <w:right w:val="single" w:sz="4" w:space="0" w:color="000000"/>
            </w:tcBorders>
            <w:shd w:val="clear" w:color="auto" w:fill="DCE6F1"/>
            <w:vAlign w:val="center"/>
          </w:tcPr>
          <w:p w14:paraId="640AB610" w14:textId="77777777" w:rsidR="00D92A84" w:rsidRDefault="00000000">
            <w:pPr>
              <w:jc w:val="right"/>
              <w:rPr>
                <w:i/>
                <w:color w:val="000000"/>
              </w:rPr>
            </w:pPr>
            <w:r>
              <w:rPr>
                <w:i/>
                <w:color w:val="000000"/>
              </w:rPr>
              <w:t>510710</w:t>
            </w:r>
          </w:p>
        </w:tc>
        <w:tc>
          <w:tcPr>
            <w:tcW w:w="1275" w:type="dxa"/>
            <w:tcBorders>
              <w:top w:val="nil"/>
              <w:left w:val="nil"/>
              <w:bottom w:val="single" w:sz="4" w:space="0" w:color="000000"/>
              <w:right w:val="nil"/>
            </w:tcBorders>
            <w:shd w:val="clear" w:color="auto" w:fill="B8CCE4"/>
            <w:vAlign w:val="center"/>
          </w:tcPr>
          <w:p w14:paraId="09F764D0" w14:textId="77777777" w:rsidR="00D92A84" w:rsidRDefault="00000000">
            <w:pPr>
              <w:jc w:val="right"/>
              <w:rPr>
                <w:i/>
                <w:color w:val="000000"/>
              </w:rPr>
            </w:pPr>
            <w:r>
              <w:rPr>
                <w:i/>
                <w:color w:val="000000"/>
              </w:rPr>
              <w:t>554322,7</w:t>
            </w:r>
          </w:p>
        </w:tc>
        <w:tc>
          <w:tcPr>
            <w:tcW w:w="1275" w:type="dxa"/>
            <w:tcBorders>
              <w:top w:val="nil"/>
              <w:left w:val="single" w:sz="4" w:space="0" w:color="000000"/>
              <w:bottom w:val="single" w:sz="4" w:space="0" w:color="000000"/>
              <w:right w:val="nil"/>
            </w:tcBorders>
            <w:shd w:val="clear" w:color="auto" w:fill="95B3D7"/>
            <w:vAlign w:val="center"/>
          </w:tcPr>
          <w:p w14:paraId="72E32506" w14:textId="77777777" w:rsidR="00D92A84" w:rsidRDefault="00000000">
            <w:pPr>
              <w:jc w:val="right"/>
              <w:rPr>
                <w:i/>
                <w:color w:val="000000"/>
              </w:rPr>
            </w:pPr>
            <w:r>
              <w:rPr>
                <w:i/>
                <w:color w:val="000000"/>
              </w:rPr>
              <w:t>529052,1</w:t>
            </w:r>
          </w:p>
        </w:tc>
        <w:tc>
          <w:tcPr>
            <w:tcW w:w="1275" w:type="dxa"/>
            <w:tcBorders>
              <w:top w:val="nil"/>
              <w:left w:val="single" w:sz="4" w:space="0" w:color="000000"/>
              <w:bottom w:val="single" w:sz="4" w:space="0" w:color="000000"/>
              <w:right w:val="nil"/>
            </w:tcBorders>
            <w:shd w:val="clear" w:color="auto" w:fill="B8CCE4"/>
            <w:vAlign w:val="center"/>
          </w:tcPr>
          <w:p w14:paraId="0F10507E" w14:textId="77777777" w:rsidR="00D92A84" w:rsidRDefault="00000000">
            <w:pPr>
              <w:jc w:val="right"/>
              <w:rPr>
                <w:i/>
                <w:color w:val="000000"/>
              </w:rPr>
            </w:pPr>
            <w:r>
              <w:rPr>
                <w:i/>
                <w:color w:val="000000"/>
              </w:rPr>
              <w:t>621312,1</w:t>
            </w:r>
          </w:p>
        </w:tc>
        <w:tc>
          <w:tcPr>
            <w:tcW w:w="1275" w:type="dxa"/>
            <w:tcBorders>
              <w:top w:val="nil"/>
              <w:left w:val="single" w:sz="4" w:space="0" w:color="000000"/>
              <w:bottom w:val="single" w:sz="4" w:space="0" w:color="000000"/>
              <w:right w:val="single" w:sz="4" w:space="0" w:color="000000"/>
            </w:tcBorders>
            <w:shd w:val="clear" w:color="auto" w:fill="DCE6F1"/>
            <w:vAlign w:val="center"/>
          </w:tcPr>
          <w:p w14:paraId="7FECA83E" w14:textId="77777777" w:rsidR="00D92A84" w:rsidRDefault="00000000">
            <w:pPr>
              <w:jc w:val="right"/>
              <w:rPr>
                <w:i/>
                <w:color w:val="000000"/>
              </w:rPr>
            </w:pPr>
            <w:r>
              <w:rPr>
                <w:i/>
                <w:color w:val="000000"/>
              </w:rPr>
              <w:t>726089,3</w:t>
            </w:r>
          </w:p>
        </w:tc>
      </w:tr>
      <w:tr w:rsidR="00D92A84" w14:paraId="76CFB3DC" w14:textId="77777777">
        <w:trPr>
          <w:trHeight w:val="312"/>
          <w:jc w:val="center"/>
        </w:trPr>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317E6" w14:textId="77777777" w:rsidR="00D92A84" w:rsidRDefault="00000000">
            <w:pPr>
              <w:jc w:val="left"/>
              <w:rPr>
                <w:color w:val="000000"/>
              </w:rPr>
            </w:pPr>
            <w:r>
              <w:rPr>
                <w:color w:val="000000"/>
              </w:rPr>
              <w:t>III kwartał</w:t>
            </w:r>
          </w:p>
        </w:tc>
        <w:tc>
          <w:tcPr>
            <w:tcW w:w="1530" w:type="dxa"/>
            <w:tcBorders>
              <w:top w:val="single" w:sz="4" w:space="0" w:color="000000"/>
              <w:left w:val="nil"/>
              <w:bottom w:val="single" w:sz="4" w:space="0" w:color="000000"/>
              <w:right w:val="single" w:sz="4" w:space="0" w:color="000000"/>
            </w:tcBorders>
            <w:shd w:val="clear" w:color="auto" w:fill="DCE6F1"/>
            <w:vAlign w:val="center"/>
          </w:tcPr>
          <w:p w14:paraId="6E98BDB3" w14:textId="77777777" w:rsidR="00D92A84" w:rsidRDefault="00000000">
            <w:pPr>
              <w:jc w:val="right"/>
              <w:rPr>
                <w:i/>
                <w:color w:val="000000"/>
              </w:rPr>
            </w:pPr>
            <w:r>
              <w:rPr>
                <w:i/>
                <w:color w:val="000000"/>
              </w:rPr>
              <w:t>527438,7</w:t>
            </w:r>
          </w:p>
        </w:tc>
        <w:tc>
          <w:tcPr>
            <w:tcW w:w="1275" w:type="dxa"/>
            <w:tcBorders>
              <w:top w:val="single" w:sz="4" w:space="0" w:color="000000"/>
              <w:left w:val="nil"/>
              <w:bottom w:val="single" w:sz="4" w:space="0" w:color="000000"/>
              <w:right w:val="nil"/>
            </w:tcBorders>
            <w:shd w:val="clear" w:color="auto" w:fill="B8CCE4"/>
            <w:vAlign w:val="center"/>
          </w:tcPr>
          <w:p w14:paraId="74B2727C" w14:textId="77777777" w:rsidR="00D92A84" w:rsidRDefault="00000000">
            <w:pPr>
              <w:jc w:val="right"/>
              <w:rPr>
                <w:i/>
                <w:color w:val="000000"/>
              </w:rPr>
            </w:pPr>
            <w:r>
              <w:rPr>
                <w:i/>
                <w:color w:val="000000"/>
              </w:rPr>
              <w:t>568393,2</w:t>
            </w:r>
          </w:p>
        </w:tc>
        <w:tc>
          <w:tcPr>
            <w:tcW w:w="1275" w:type="dxa"/>
            <w:tcBorders>
              <w:top w:val="single" w:sz="4" w:space="0" w:color="000000"/>
              <w:left w:val="single" w:sz="4" w:space="0" w:color="000000"/>
              <w:bottom w:val="single" w:sz="4" w:space="0" w:color="000000"/>
              <w:right w:val="nil"/>
            </w:tcBorders>
            <w:shd w:val="clear" w:color="auto" w:fill="95B3D7"/>
            <w:vAlign w:val="center"/>
          </w:tcPr>
          <w:p w14:paraId="7CDF05FD" w14:textId="77777777" w:rsidR="00D92A84" w:rsidRDefault="00000000">
            <w:pPr>
              <w:jc w:val="right"/>
              <w:rPr>
                <w:i/>
                <w:color w:val="000000"/>
              </w:rPr>
            </w:pPr>
            <w:r>
              <w:rPr>
                <w:i/>
                <w:color w:val="000000"/>
              </w:rPr>
              <w:t>589122,6</w:t>
            </w:r>
          </w:p>
        </w:tc>
        <w:tc>
          <w:tcPr>
            <w:tcW w:w="1275" w:type="dxa"/>
            <w:tcBorders>
              <w:top w:val="single" w:sz="4" w:space="0" w:color="000000"/>
              <w:left w:val="single" w:sz="4" w:space="0" w:color="000000"/>
              <w:bottom w:val="single" w:sz="4" w:space="0" w:color="000000"/>
              <w:right w:val="nil"/>
            </w:tcBorders>
            <w:shd w:val="clear" w:color="auto" w:fill="B8CCE4"/>
            <w:vAlign w:val="center"/>
          </w:tcPr>
          <w:p w14:paraId="12F5C05C" w14:textId="77777777" w:rsidR="00D92A84" w:rsidRDefault="00000000">
            <w:pPr>
              <w:jc w:val="right"/>
              <w:rPr>
                <w:i/>
                <w:color w:val="000000"/>
              </w:rPr>
            </w:pPr>
            <w:r>
              <w:rPr>
                <w:i/>
                <w:color w:val="000000"/>
              </w:rPr>
              <w:t>666402,2</w:t>
            </w:r>
          </w:p>
        </w:tc>
        <w:tc>
          <w:tcPr>
            <w:tcW w:w="1275"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78E1503A" w14:textId="77777777" w:rsidR="00D92A84" w:rsidRDefault="00000000">
            <w:pPr>
              <w:jc w:val="right"/>
              <w:rPr>
                <w:i/>
                <w:color w:val="000000"/>
              </w:rPr>
            </w:pPr>
            <w:r>
              <w:rPr>
                <w:i/>
                <w:color w:val="000000"/>
              </w:rPr>
              <w:t>781809,6</w:t>
            </w:r>
          </w:p>
        </w:tc>
      </w:tr>
      <w:tr w:rsidR="00D92A84" w14:paraId="61A89C4C" w14:textId="77777777">
        <w:trPr>
          <w:trHeight w:val="312"/>
          <w:jc w:val="center"/>
        </w:trPr>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33E341" w14:textId="77777777" w:rsidR="00D92A84" w:rsidRDefault="00000000">
            <w:pPr>
              <w:jc w:val="left"/>
              <w:rPr>
                <w:color w:val="000000"/>
              </w:rPr>
            </w:pPr>
            <w:r>
              <w:rPr>
                <w:color w:val="000000"/>
              </w:rPr>
              <w:t>IV kwartał</w:t>
            </w:r>
          </w:p>
        </w:tc>
        <w:tc>
          <w:tcPr>
            <w:tcW w:w="153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76A1F07A" w14:textId="77777777" w:rsidR="00D92A84" w:rsidRDefault="00000000">
            <w:pPr>
              <w:pBdr>
                <w:top w:val="nil"/>
                <w:left w:val="nil"/>
                <w:bottom w:val="nil"/>
                <w:right w:val="nil"/>
                <w:between w:val="nil"/>
              </w:pBdr>
              <w:ind w:firstLine="177"/>
              <w:jc w:val="right"/>
              <w:rPr>
                <w:i/>
                <w:color w:val="000000"/>
              </w:rPr>
            </w:pPr>
            <w:r>
              <w:rPr>
                <w:i/>
                <w:color w:val="000000"/>
              </w:rPr>
              <w:t>598379,1</w:t>
            </w:r>
          </w:p>
        </w:tc>
        <w:tc>
          <w:tcPr>
            <w:tcW w:w="1275" w:type="dxa"/>
            <w:tcBorders>
              <w:top w:val="single" w:sz="4" w:space="0" w:color="000000"/>
              <w:left w:val="nil"/>
              <w:bottom w:val="single" w:sz="4" w:space="0" w:color="000000"/>
              <w:right w:val="single" w:sz="4" w:space="0" w:color="000000"/>
            </w:tcBorders>
            <w:shd w:val="clear" w:color="auto" w:fill="B4C6E7"/>
            <w:vAlign w:val="center"/>
          </w:tcPr>
          <w:p w14:paraId="3D937D8B" w14:textId="77777777" w:rsidR="00D92A84" w:rsidRDefault="00000000">
            <w:pPr>
              <w:jc w:val="right"/>
              <w:rPr>
                <w:i/>
                <w:color w:val="000000"/>
              </w:rPr>
            </w:pPr>
            <w:r>
              <w:rPr>
                <w:i/>
                <w:color w:val="000000"/>
              </w:rPr>
              <w:t>638268,3</w:t>
            </w:r>
          </w:p>
        </w:tc>
        <w:tc>
          <w:tcPr>
            <w:tcW w:w="1275" w:type="dxa"/>
            <w:tcBorders>
              <w:top w:val="single" w:sz="4" w:space="0" w:color="000000"/>
              <w:left w:val="nil"/>
              <w:bottom w:val="single" w:sz="4" w:space="0" w:color="000000"/>
              <w:right w:val="single" w:sz="4" w:space="0" w:color="000000"/>
            </w:tcBorders>
            <w:shd w:val="clear" w:color="auto" w:fill="8EAADB"/>
            <w:vAlign w:val="center"/>
          </w:tcPr>
          <w:p w14:paraId="5E4415D6" w14:textId="77777777" w:rsidR="00D92A84" w:rsidRDefault="00000000">
            <w:pPr>
              <w:jc w:val="right"/>
              <w:rPr>
                <w:i/>
                <w:color w:val="000000"/>
              </w:rPr>
            </w:pPr>
            <w:r>
              <w:rPr>
                <w:i/>
                <w:color w:val="000000"/>
              </w:rPr>
              <w:t>659978,3</w:t>
            </w:r>
          </w:p>
        </w:tc>
        <w:tc>
          <w:tcPr>
            <w:tcW w:w="1275" w:type="dxa"/>
            <w:tcBorders>
              <w:top w:val="single" w:sz="4" w:space="0" w:color="000000"/>
              <w:left w:val="nil"/>
              <w:bottom w:val="single" w:sz="4" w:space="0" w:color="000000"/>
              <w:right w:val="single" w:sz="4" w:space="0" w:color="000000"/>
            </w:tcBorders>
            <w:shd w:val="clear" w:color="auto" w:fill="B4C6E7"/>
            <w:vAlign w:val="center"/>
          </w:tcPr>
          <w:p w14:paraId="7506927F" w14:textId="77777777" w:rsidR="00D92A84" w:rsidRDefault="00000000">
            <w:pPr>
              <w:jc w:val="right"/>
              <w:rPr>
                <w:i/>
                <w:color w:val="000000"/>
              </w:rPr>
            </w:pPr>
            <w:r>
              <w:rPr>
                <w:i/>
                <w:color w:val="000000"/>
              </w:rPr>
              <w:t>747836</w:t>
            </w:r>
          </w:p>
        </w:tc>
        <w:tc>
          <w:tcPr>
            <w:tcW w:w="1275" w:type="dxa"/>
            <w:tcBorders>
              <w:top w:val="single" w:sz="4" w:space="0" w:color="000000"/>
              <w:left w:val="nil"/>
              <w:bottom w:val="single" w:sz="4" w:space="0" w:color="000000"/>
              <w:right w:val="single" w:sz="4" w:space="0" w:color="000000"/>
            </w:tcBorders>
            <w:shd w:val="clear" w:color="auto" w:fill="DCE6F1"/>
            <w:vAlign w:val="center"/>
          </w:tcPr>
          <w:p w14:paraId="182F1796" w14:textId="77777777" w:rsidR="00D92A84" w:rsidRDefault="00000000">
            <w:pPr>
              <w:keepNext/>
              <w:jc w:val="right"/>
              <w:rPr>
                <w:i/>
                <w:color w:val="000000"/>
              </w:rPr>
            </w:pPr>
            <w:r>
              <w:rPr>
                <w:i/>
                <w:color w:val="000000"/>
              </w:rPr>
              <w:t>873611,9</w:t>
            </w:r>
          </w:p>
        </w:tc>
      </w:tr>
    </w:tbl>
    <w:p w14:paraId="1C810267"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156" w:name="_heading=h.3dhjn8m" w:colFirst="0" w:colLast="0"/>
      <w:bookmarkEnd w:id="156"/>
      <w:r>
        <w:rPr>
          <w:i/>
          <w:color w:val="7F7F7F"/>
          <w:sz w:val="22"/>
          <w:szCs w:val="22"/>
        </w:rPr>
        <w:t>Tabela 42 Wartości dla PKB 2018-2022</w:t>
      </w:r>
    </w:p>
    <w:p w14:paraId="1C45E763" w14:textId="77777777" w:rsidR="00D92A84" w:rsidRDefault="00D92A84"/>
    <w:p w14:paraId="40CA7CC2" w14:textId="77777777" w:rsidR="00D92A84" w:rsidRDefault="00D92A84"/>
    <w:p w14:paraId="3320F65E" w14:textId="77777777" w:rsidR="00D92A84" w:rsidRDefault="00000000">
      <w:r>
        <w:t>Wnioski:</w:t>
      </w:r>
    </w:p>
    <w:p w14:paraId="12985077" w14:textId="77777777" w:rsidR="00D92A84" w:rsidRDefault="00000000">
      <w:r>
        <w:lastRenderedPageBreak/>
        <w:t>Na podstawie danych dotyczących PKB (Produktu Krajowego Brutto) w milionach PLN dla lat 2018-2022 oraz dla poszczególnych kwartałów w tych latach, można wyciągnąć kilka istotnych wniosków dotyczących dynamiki gospodarczej w Polsce.</w:t>
      </w:r>
    </w:p>
    <w:p w14:paraId="78539050" w14:textId="77777777" w:rsidR="00D92A84" w:rsidRDefault="00000000">
      <w:r>
        <w:t>Wartości PKB w Polsce wykazywały wzrosty w badanym okresie:</w:t>
      </w:r>
    </w:p>
    <w:p w14:paraId="38D437E9" w14:textId="77777777" w:rsidR="00D92A84" w:rsidRDefault="00000000">
      <w:r>
        <w:t>W latach 2018-2019 PKB wzrosło z 489978,7 mln PLN do 554322,7 mln PLN, co świadczy o dynamicznym rozwoju gospodarczym w tym okresie.</w:t>
      </w:r>
    </w:p>
    <w:p w14:paraId="4071C062" w14:textId="77777777" w:rsidR="00D92A84" w:rsidRDefault="00000000">
      <w:r>
        <w:t>W 2020 roku, mimo pandemii COVID-19, PKB spadło do 529052,1 mln PLN w II kwartale, ale od IV kwartału 2020 roku zaczęło się stopniowe odbudowywanie, co kontynuowano w 2021 roku.</w:t>
      </w:r>
    </w:p>
    <w:p w14:paraId="66EE482A" w14:textId="77777777" w:rsidR="00D92A84" w:rsidRDefault="00000000">
      <w:r>
        <w:t>W 2021 roku PKB wzrosło z 595751,8 mln PLN w I kwartale do 873611,9 mln PLN w IV kwartale, co jest znaczącym wzrostem i świadczy o szybkiej odbudowie gospodarki po pandemii.</w:t>
      </w:r>
    </w:p>
    <w:p w14:paraId="5E5367EB" w14:textId="77777777" w:rsidR="00D92A84" w:rsidRDefault="00000000">
      <w:r>
        <w:t>W 2022 roku trend wzrostowy się utrzymuje, przy czym wartość PKB w I kwartale wyniosła 685984 mln PLN, a w II, III i IV kwartale odpowiednio 726089,3 mln PLN, 781809,6 mln PLN i 873611,9 mln PLN. To wskazuje na dalszy rozwój gospodarczy i umacnianie się sytuacji makroekonomicznej.</w:t>
      </w:r>
    </w:p>
    <w:p w14:paraId="40C69B75" w14:textId="77777777" w:rsidR="00D92A84" w:rsidRDefault="00000000">
      <w:r>
        <w:t>Analiza kwartalnych danych PKB pokazuje, że polska gospodarka odzyskała dynamikę wzrostu po trudnym okresie pandemii, a wzrosty były kontynuowane w 2021 i 2022 roku. Wzrost PKB odzwierciedla nie tylko odbudowę po kryzysie pandemicznym, ale również skuteczność polityki gospodarczej oraz adaptację do zmieniających się warunków globalnych i lokalnych. Stabilność wzrostu gospodarczego sprzyja inwestycjom, zwiększa zatrudnienie oraz przyczynia się do poprawy sytuacji finansowej obywateli i przedsiębiorstw.</w:t>
      </w:r>
    </w:p>
    <w:p w14:paraId="1E469F5D" w14:textId="77777777" w:rsidR="00D92A84" w:rsidRDefault="00D92A84"/>
    <w:p w14:paraId="165C6DAF" w14:textId="77777777" w:rsidR="00D92A84" w:rsidRDefault="00000000">
      <w:pPr>
        <w:jc w:val="left"/>
      </w:pPr>
      <w:r>
        <w:br w:type="page"/>
      </w:r>
    </w:p>
    <w:p w14:paraId="72E87D35" w14:textId="77777777" w:rsidR="00D92A84" w:rsidRDefault="00D92A84"/>
    <w:p w14:paraId="5C1841A7" w14:textId="77777777" w:rsidR="00D92A84" w:rsidRDefault="00000000">
      <w:pPr>
        <w:pStyle w:val="Nagwek2"/>
        <w:rPr>
          <w:b w:val="0"/>
          <w:i/>
        </w:rPr>
      </w:pPr>
      <w:bookmarkStart w:id="157" w:name="_Toc190114703"/>
      <w:r>
        <w:t xml:space="preserve">4.1.2 Analiza sektorowa </w:t>
      </w:r>
      <w:r>
        <w:rPr>
          <w:b w:val="0"/>
          <w:i/>
          <w:color w:val="000000"/>
        </w:rPr>
        <w:t xml:space="preserve"> </w:t>
      </w:r>
      <w:r>
        <w:rPr>
          <w:b w:val="0"/>
          <w:i/>
        </w:rPr>
        <w:t>(5)</w:t>
      </w:r>
      <w:bookmarkEnd w:id="157"/>
    </w:p>
    <w:p w14:paraId="299B96FC" w14:textId="77777777" w:rsidR="00D92A84" w:rsidRDefault="00000000">
      <w:r>
        <w:t>dane - https://gpwbenchmark.pl/karta-indeksu?isin=PL9999999466#Basics</w:t>
      </w:r>
    </w:p>
    <w:p w14:paraId="50FC09ED" w14:textId="77777777" w:rsidR="00D92A84" w:rsidRDefault="00000000">
      <w:r>
        <w:t>Analiza sektora w ujęciu sprawdzania akcji WIG dla sektora, w jakim znajduje się przedsiębiorstwo, polega na monitorowaniu i ocenie zachowania indeksu sektorowego Giełdy Papierów Wartościowych w Warszawie, grupującego spółki działające w danej branży.</w:t>
      </w:r>
    </w:p>
    <w:p w14:paraId="7015B4C4" w14:textId="77777777" w:rsidR="00D92A84" w:rsidRDefault="00000000">
      <w:r>
        <w:t xml:space="preserve">Dla każdego kluczowego sektora gospodarki, takiego jak górnictwo, energetyka, finanse czy przemysł, GPW tworzy odrębny </w:t>
      </w:r>
      <w:proofErr w:type="spellStart"/>
      <w:r>
        <w:t>subindeks</w:t>
      </w:r>
      <w:proofErr w:type="spellEnd"/>
      <w:r>
        <w:t xml:space="preserve"> sektorowy WIG. Indeks ten odzwierciedla łączną wartość rynkową i zachowanie akcji spółek zakwalifikowanych do danego sektora na podstawie ich głównego profilu działalności.</w:t>
      </w:r>
    </w:p>
    <w:p w14:paraId="0BC4C415" w14:textId="77777777" w:rsidR="00D92A84" w:rsidRDefault="00000000">
      <w:r>
        <w:t>Analiza sektorowego indeksu WIG pozwala inwestorom i analitykom ocenić ogólną kondycję i perspektywy rozwoju danej branży w Polsce. Obserwując zmiany wartości indeksu, można identyfikować trendy wzrostowe lub spadkowe w sektorze, które mogą wpływać na wyceny i zyski poszczególnych spółek.</w:t>
      </w:r>
    </w:p>
    <w:p w14:paraId="16A31D4B" w14:textId="77777777" w:rsidR="00D92A84" w:rsidRDefault="00000000">
      <w:r>
        <w:rPr>
          <w:noProof/>
        </w:rPr>
        <w:drawing>
          <wp:inline distT="114300" distB="114300" distL="114300" distR="114300" wp14:anchorId="3C3A7CC2" wp14:editId="2AD10248">
            <wp:extent cx="5728653" cy="1771650"/>
            <wp:effectExtent l="0" t="0" r="0" b="0"/>
            <wp:docPr id="2066578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1"/>
                    <a:srcRect/>
                    <a:stretch>
                      <a:fillRect/>
                    </a:stretch>
                  </pic:blipFill>
                  <pic:spPr>
                    <a:xfrm>
                      <a:off x="0" y="0"/>
                      <a:ext cx="5728653" cy="1771650"/>
                    </a:xfrm>
                    <a:prstGeom prst="rect">
                      <a:avLst/>
                    </a:prstGeom>
                    <a:ln/>
                  </pic:spPr>
                </pic:pic>
              </a:graphicData>
            </a:graphic>
          </wp:inline>
        </w:drawing>
      </w:r>
    </w:p>
    <w:p w14:paraId="0AA77A8D" w14:textId="77777777" w:rsidR="00D92A84" w:rsidRDefault="00000000">
      <w:pPr>
        <w:pBdr>
          <w:top w:val="nil"/>
          <w:left w:val="nil"/>
          <w:bottom w:val="nil"/>
          <w:right w:val="nil"/>
          <w:between w:val="nil"/>
        </w:pBdr>
        <w:spacing w:after="200" w:line="240" w:lineRule="auto"/>
        <w:jc w:val="center"/>
      </w:pPr>
      <w:bookmarkStart w:id="158" w:name="_heading=h.4cmhg48" w:colFirst="0" w:colLast="0"/>
      <w:bookmarkEnd w:id="158"/>
      <w:r>
        <w:rPr>
          <w:i/>
          <w:color w:val="7F7F7F"/>
          <w:sz w:val="22"/>
          <w:szCs w:val="22"/>
        </w:rPr>
        <w:t>Wykres 32 WIG-sektorowy 2018-2022</w:t>
      </w:r>
    </w:p>
    <w:p w14:paraId="56151E75" w14:textId="77777777" w:rsidR="00D92A84" w:rsidRDefault="00000000">
      <w:r>
        <w:t>Wnioski:</w:t>
      </w:r>
    </w:p>
    <w:p w14:paraId="033E40EE" w14:textId="77777777" w:rsidR="00D92A84" w:rsidRDefault="00000000">
      <w:r>
        <w:t>2018: Wartość indeksu zaczyna się od wysokiego poziomu, około 5000 zł. Przez pierwszą połowę roku następuje stopniowy spadek, osiągając najniższy poziom około 3000 zł w połowie roku. W drugiej połowie roku indeks pozostaje względnie stabilny, z kilkoma niewielkimi wahaniami w przedziale 3000-3500 zł.</w:t>
      </w:r>
    </w:p>
    <w:p w14:paraId="064D9673" w14:textId="77777777" w:rsidR="00D92A84" w:rsidRDefault="00000000">
      <w:r>
        <w:t>2019: Indeks pozostaje dość stabilny przez większość roku, oscylując wokół poziomu 3000 zł. Pod koniec roku można zauważyć lekki wzrost, choć nadal utrzymuje się w granicach 3000-3500 zł.</w:t>
      </w:r>
    </w:p>
    <w:p w14:paraId="69915ECB" w14:textId="77777777" w:rsidR="00D92A84" w:rsidRDefault="00000000">
      <w:r>
        <w:t>2020: Początek roku przyniósł gwałtowny spadek wartości indeksu, który osiąga najniższy punkt na poziomie około 2000 zł w marcu, prawdopodobnie w wyniku globalnych zawirowań związanych z pandemią COVID-19. Od tego momentu indeks zaczyna rosnąć, a trend wzrostowy utrzymuje się przez resztę roku, osiągając około 4000 zł pod koniec roku.</w:t>
      </w:r>
    </w:p>
    <w:p w14:paraId="08EE783E" w14:textId="77777777" w:rsidR="00D92A84" w:rsidRDefault="00000000">
      <w:r>
        <w:t>2021: Rok ten charakteryzuje się dalszym wzrostem wartości indeksu, który osiąga szczyt około 6000 zł na początku roku. Następnie indeks nieco spada, ale utrzymuje się na wysokim poziomie, z kilkoma wahaniami, do połowy roku. W drugiej połowie roku indeks spada, jednak nie schodzi poniżej poziomu 3000 zł.</w:t>
      </w:r>
    </w:p>
    <w:p w14:paraId="3F87994C" w14:textId="77777777" w:rsidR="00D92A84" w:rsidRDefault="00000000">
      <w:r>
        <w:lastRenderedPageBreak/>
        <w:t>2022: Początek roku przynosi kontynuację trendu spadkowego z końca 2021 roku, ale w połowie roku indeks zaczyna się stabilizować i ponownie rośnie. Przez resztę roku obserwujemy wzrost wartości indeksu, który pod koniec roku osiąga poziom około 4000 zł.</w:t>
      </w:r>
    </w:p>
    <w:p w14:paraId="5010C9FB" w14:textId="77777777" w:rsidR="00D92A84" w:rsidRDefault="00000000">
      <w:r>
        <w:t>Podsumowując, wykres pokazuje znaczące wahania wartości indeksu WIG sektora górnictwa w okresie pięciu lat, z wyraźnymi trendami spadkowymi i wzrostowymi, które mogą być związane z różnymi wydarzeniami gospodarczymi i rynkowymi, takimi jak pandemia COVID-19.</w:t>
      </w:r>
    </w:p>
    <w:p w14:paraId="2F218610" w14:textId="77777777" w:rsidR="00D92A84" w:rsidRDefault="00000000">
      <w:pPr>
        <w:pStyle w:val="Nagwek2"/>
      </w:pPr>
      <w:bookmarkStart w:id="159" w:name="_Toc190114704"/>
      <w:r>
        <w:t xml:space="preserve">4.1.3 Analiza przedsiębiorstw </w:t>
      </w:r>
      <w:r>
        <w:rPr>
          <w:b w:val="0"/>
          <w:i/>
          <w:color w:val="000000"/>
        </w:rPr>
        <w:t xml:space="preserve"> </w:t>
      </w:r>
      <w:r>
        <w:rPr>
          <w:b w:val="0"/>
          <w:i/>
        </w:rPr>
        <w:t>(5)</w:t>
      </w:r>
      <w:bookmarkEnd w:id="159"/>
    </w:p>
    <w:p w14:paraId="3420F286" w14:textId="77777777" w:rsidR="00D92A84" w:rsidRDefault="00000000">
      <w:pPr>
        <w:keepNext/>
      </w:pPr>
      <w:r>
        <w:rPr>
          <w:noProof/>
        </w:rPr>
        <w:drawing>
          <wp:anchor distT="114300" distB="114300" distL="114300" distR="114300" simplePos="0" relativeHeight="251659264" behindDoc="0" locked="0" layoutInCell="1" hidden="0" allowOverlap="1" wp14:anchorId="2F515BE6" wp14:editId="5F3F54EE">
            <wp:simplePos x="0" y="0"/>
            <wp:positionH relativeFrom="column">
              <wp:posOffset>1</wp:posOffset>
            </wp:positionH>
            <wp:positionV relativeFrom="paragraph">
              <wp:posOffset>200025</wp:posOffset>
            </wp:positionV>
            <wp:extent cx="5705475" cy="1362075"/>
            <wp:effectExtent l="0" t="0" r="0" b="0"/>
            <wp:wrapNone/>
            <wp:docPr id="20665780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2"/>
                    <a:srcRect t="16794"/>
                    <a:stretch>
                      <a:fillRect/>
                    </a:stretch>
                  </pic:blipFill>
                  <pic:spPr>
                    <a:xfrm>
                      <a:off x="0" y="0"/>
                      <a:ext cx="5705475" cy="1362075"/>
                    </a:xfrm>
                    <a:prstGeom prst="rect">
                      <a:avLst/>
                    </a:prstGeom>
                    <a:ln/>
                  </pic:spPr>
                </pic:pic>
              </a:graphicData>
            </a:graphic>
          </wp:anchor>
        </w:drawing>
      </w:r>
    </w:p>
    <w:p w14:paraId="6F04C8EE" w14:textId="77777777" w:rsidR="00D92A84" w:rsidRDefault="00D92A84">
      <w:pPr>
        <w:keepNext/>
      </w:pPr>
    </w:p>
    <w:p w14:paraId="259D52E4" w14:textId="77777777" w:rsidR="00D92A84" w:rsidRDefault="00D92A84">
      <w:pPr>
        <w:keepNext/>
      </w:pPr>
    </w:p>
    <w:p w14:paraId="1F81B532" w14:textId="77777777" w:rsidR="00D92A84" w:rsidRDefault="00D92A84">
      <w:pPr>
        <w:keepNext/>
      </w:pPr>
    </w:p>
    <w:p w14:paraId="4E10F3C3" w14:textId="77777777" w:rsidR="00D92A84" w:rsidRDefault="00D92A84">
      <w:pPr>
        <w:keepNext/>
      </w:pPr>
    </w:p>
    <w:p w14:paraId="7B646D4F" w14:textId="77777777" w:rsidR="00D92A84" w:rsidRDefault="00D92A84">
      <w:pPr>
        <w:keepNext/>
      </w:pPr>
    </w:p>
    <w:p w14:paraId="56C25800" w14:textId="77777777" w:rsidR="00D92A84" w:rsidRDefault="00000000">
      <w:pPr>
        <w:pBdr>
          <w:top w:val="nil"/>
          <w:left w:val="nil"/>
          <w:bottom w:val="nil"/>
          <w:right w:val="nil"/>
          <w:between w:val="nil"/>
        </w:pBdr>
        <w:spacing w:after="200" w:line="240" w:lineRule="auto"/>
        <w:jc w:val="center"/>
      </w:pPr>
      <w:bookmarkStart w:id="160" w:name="_heading=h.16x20ju" w:colFirst="0" w:colLast="0"/>
      <w:bookmarkEnd w:id="160"/>
      <w:r>
        <w:rPr>
          <w:i/>
          <w:color w:val="7F7F7F"/>
          <w:sz w:val="22"/>
          <w:szCs w:val="22"/>
        </w:rPr>
        <w:t>Wykres 33 Wykres przedstawiający kurs spółki JSW S.A w latach 2018-2022</w:t>
      </w:r>
    </w:p>
    <w:p w14:paraId="78B6CBD7" w14:textId="77777777" w:rsidR="00D92A84" w:rsidRDefault="00000000">
      <w:r>
        <w:t>Wnioski:</w:t>
      </w:r>
    </w:p>
    <w:p w14:paraId="17B70120" w14:textId="77777777" w:rsidR="00D92A84" w:rsidRDefault="00000000">
      <w:r>
        <w:t>Wykres przedstawia cenę akcji spółki JSW S.A. (Jastrzębska Spółka Węglowa) w złotówkach od 2018 do 2023 roku. Na podstawie analizy wykresu można wyciągnąć następujące wnioski:</w:t>
      </w:r>
    </w:p>
    <w:p w14:paraId="62B2F294" w14:textId="77777777" w:rsidR="00D92A84" w:rsidRDefault="00000000">
      <w:r>
        <w:t>Od 2018 roku do początku 2020 roku cena akcji JSW S.A. wykazywała wyraźny trend spadkowy. Cena akcji spadła z poziomu około 100 zł do około 10-20 zł na początku 2020 roku. To sugeruje, że spółka mogła mieć problemy operacyjne lub rynkowe, co wpłynęło na obniżenie wartości akcji.</w:t>
      </w:r>
    </w:p>
    <w:p w14:paraId="0610FC53" w14:textId="77777777" w:rsidR="00D92A84" w:rsidRDefault="00000000">
      <w:r>
        <w:t>W latach 2020-2021 cena akcji utrzymywała się na względnie stabilnym poziomie, oscylując wokół 10-20 zł. Był to okres, w którym akcje przestały znacząco spadać, co może sugerować stabilizację sytuacji spółki.</w:t>
      </w:r>
    </w:p>
    <w:p w14:paraId="54ACA67C" w14:textId="77777777" w:rsidR="00D92A84" w:rsidRDefault="00000000">
      <w:r>
        <w:t>W 2022 roku można zauważyć znaczący wzrost ceny akcji do poziomu około 50 zł, po czym cena ta wykazywała większą zmienność. Możliwe, że wzrost ten był związany z poprawą sytuacji finansowej spółki, pozytywnymi informacjami rynkowymi lub zmianami w branży węglowej. Warto również zwrócić uwagę na gwałtowne wahania ceny, co może sugerować zwiększoną spekulację na rynku.</w:t>
      </w:r>
    </w:p>
    <w:p w14:paraId="7E7BD4EF" w14:textId="77777777" w:rsidR="00D92A84" w:rsidRDefault="00000000">
      <w:r>
        <w:t>Cena akcji JSW S.A. przeszła przez kilka faz: długoterminowy spadek, stabilizację, nagły wzrost i konsolidację. Te zmiany mogą być wynikiem różnych czynników rynkowych, operacyjnych oraz makroekonomicznych, wpływających na działalność spółki i jej postrzeganie przez inwestorów</w:t>
      </w:r>
    </w:p>
    <w:p w14:paraId="6FA4D89F" w14:textId="77777777" w:rsidR="00D92A84" w:rsidRDefault="00D92A84">
      <w:pPr>
        <w:keepNext/>
      </w:pPr>
    </w:p>
    <w:p w14:paraId="22173916" w14:textId="77777777" w:rsidR="00D92A84" w:rsidRDefault="00D92A84">
      <w:pPr>
        <w:keepNext/>
      </w:pPr>
    </w:p>
    <w:p w14:paraId="6FF5B511" w14:textId="77777777" w:rsidR="00D92A84" w:rsidRDefault="00D92A84"/>
    <w:p w14:paraId="4030303B" w14:textId="77777777" w:rsidR="00D92A84" w:rsidRDefault="00D92A84"/>
    <w:p w14:paraId="13B7265F" w14:textId="77777777" w:rsidR="00D92A84" w:rsidRDefault="00000000">
      <w:pPr>
        <w:pStyle w:val="Nagwek2"/>
      </w:pPr>
      <w:bookmarkStart w:id="161" w:name="_Toc190114705"/>
      <w:r>
        <w:t>4.1.4 Wskaźniki giełdowe</w:t>
      </w:r>
      <w:bookmarkEnd w:id="161"/>
    </w:p>
    <w:p w14:paraId="7447C34E" w14:textId="77777777" w:rsidR="00D92A84" w:rsidRDefault="00000000">
      <w:pPr>
        <w:pStyle w:val="Nagwek3"/>
      </w:pPr>
      <w:bookmarkStart w:id="162" w:name="_Toc190114706"/>
      <w:r>
        <w:t>4.1.4.1 Wskaźniki wewnętrzne</w:t>
      </w:r>
      <w:bookmarkEnd w:id="162"/>
    </w:p>
    <w:p w14:paraId="001C7B67" w14:textId="77777777" w:rsidR="00D92A84" w:rsidRDefault="00000000">
      <w:pPr>
        <w:pBdr>
          <w:top w:val="nil"/>
          <w:left w:val="nil"/>
          <w:bottom w:val="nil"/>
          <w:right w:val="nil"/>
          <w:between w:val="nil"/>
        </w:pBdr>
        <w:rPr>
          <w:b/>
          <w:i/>
          <w:color w:val="000000"/>
        </w:rPr>
      </w:pPr>
      <w:r>
        <w:rPr>
          <w:b/>
          <w:i/>
          <w:color w:val="000000"/>
        </w:rPr>
        <w:t xml:space="preserve">WSKAŹNIK PRODUKTYWNOŚCI JEDNEJ AKCJI (SPS) </w:t>
      </w:r>
      <w:r>
        <w:rPr>
          <w:color w:val="000000"/>
        </w:rPr>
        <w:t>(5)</w:t>
      </w:r>
    </w:p>
    <w:p w14:paraId="5FB6DFD4" w14:textId="77777777" w:rsidR="00D92A84" w:rsidRDefault="00000000">
      <w:pPr>
        <w:pBdr>
          <w:top w:val="nil"/>
          <w:left w:val="nil"/>
          <w:bottom w:val="nil"/>
          <w:right w:val="nil"/>
          <w:between w:val="nil"/>
        </w:pBdr>
        <w:spacing w:after="200" w:line="240" w:lineRule="auto"/>
      </w:pPr>
      <w:r>
        <w:t xml:space="preserve">WSKAŹNIK PRODUKTYWNOŚCI JEDNEJ AKCJI (SPS), czyli Sales per </w:t>
      </w:r>
      <w:proofErr w:type="spellStart"/>
      <w:r>
        <w:t>Share</w:t>
      </w:r>
      <w:proofErr w:type="spellEnd"/>
      <w:r>
        <w:t>, jest miarą produktywności przedsiębiorstwa w przeliczeniu na jedną akcję. Wskaźnik ten pokazuje, jaka część przychodów przedsiębiorstwa przypada na jedną akcję i pozwala inwestorom ocenić efektywność generowania przychodów w kontekście liczby wyemitowanych akcji.</w:t>
      </w:r>
    </w:p>
    <w:p w14:paraId="05B5B7D0" w14:textId="77777777" w:rsidR="00D92A84" w:rsidRDefault="00000000">
      <w:pPr>
        <w:pBdr>
          <w:top w:val="nil"/>
          <w:left w:val="nil"/>
          <w:bottom w:val="nil"/>
          <w:right w:val="nil"/>
          <w:between w:val="nil"/>
        </w:pBdr>
        <w:spacing w:after="200" w:line="240" w:lineRule="auto"/>
      </w:pPr>
      <w:r>
        <w:t>Interpretacja SPS jest prosta: im wyższa wartość tego wskaźnika, tym większa jest produktywność przedsiębiorstwa w przeliczeniu na jedną akcję. Wysoki SPS może wskazywać na skuteczne zarządzanie przedsiębiorstwem i silną pozycję rynkową. Dla inwestorów, porównywanie SPS różnych firm może pomóc w ocenie, które przedsiębiorstwo efektywniej generuje przychody na każdą posiadaną akcję.</w:t>
      </w:r>
    </w:p>
    <w:p w14:paraId="275968BA" w14:textId="77777777" w:rsidR="00D92A84" w:rsidRDefault="00000000">
      <w:pPr>
        <w:pBdr>
          <w:top w:val="nil"/>
          <w:left w:val="nil"/>
          <w:bottom w:val="nil"/>
          <w:right w:val="nil"/>
          <w:between w:val="nil"/>
        </w:pBdr>
        <w:spacing w:after="200" w:line="240" w:lineRule="auto"/>
        <w:jc w:val="left"/>
      </w:pPr>
      <w:r>
        <w:t xml:space="preserve">dane - </w:t>
      </w:r>
      <w:hyperlink r:id="rId103">
        <w:r>
          <w:rPr>
            <w:color w:val="1155CC"/>
            <w:u w:val="single"/>
          </w:rPr>
          <w:t>https://www-1emis-1com-1m046ps100008.han.bg.pwr.edu.pl/php/companies/index-v2/screener?i%5B0%5D=2121&amp;local_class=naicsbyid&amp;getRequestParams=1</w:t>
        </w:r>
      </w:hyperlink>
    </w:p>
    <w:p w14:paraId="2C1369F5" w14:textId="77777777" w:rsidR="00D92A84" w:rsidRDefault="00000000">
      <w:pPr>
        <w:pBdr>
          <w:top w:val="nil"/>
          <w:left w:val="nil"/>
          <w:bottom w:val="nil"/>
          <w:right w:val="nil"/>
          <w:between w:val="nil"/>
        </w:pBdr>
        <w:spacing w:after="200" w:line="240" w:lineRule="auto"/>
        <w:jc w:val="left"/>
      </w:pPr>
      <w:hyperlink r:id="rId104">
        <w:r>
          <w:rPr>
            <w:color w:val="1155CC"/>
            <w:u w:val="single"/>
          </w:rPr>
          <w:t>https://www.bankier.pl/wiadomosc/LW-BOGDANKA-S-A-wyniki-finansowe-8713828.html</w:t>
        </w:r>
      </w:hyperlink>
    </w:p>
    <w:p w14:paraId="7FD4B34B" w14:textId="77777777" w:rsidR="00D92A84" w:rsidRDefault="00000000">
      <w:pPr>
        <w:pBdr>
          <w:top w:val="nil"/>
          <w:left w:val="nil"/>
          <w:bottom w:val="nil"/>
          <w:right w:val="nil"/>
          <w:between w:val="nil"/>
        </w:pBdr>
        <w:spacing w:after="200" w:line="240" w:lineRule="auto"/>
        <w:jc w:val="left"/>
      </w:pPr>
      <w:r>
        <w:t>Wzór:</w:t>
      </w:r>
    </w:p>
    <w:p w14:paraId="1DEF358A" w14:textId="77777777" w:rsidR="00D92A84" w:rsidRDefault="00000000">
      <w:pPr>
        <w:pBdr>
          <w:top w:val="nil"/>
          <w:left w:val="nil"/>
          <w:bottom w:val="nil"/>
          <w:right w:val="nil"/>
          <w:between w:val="nil"/>
        </w:pBdr>
        <w:spacing w:after="200" w:line="240" w:lineRule="auto"/>
        <w:jc w:val="left"/>
      </w:pPr>
      <w:r>
        <w:t xml:space="preserve">Przychody ze sprzedaży/ Liczba Wyemitowanych </w:t>
      </w:r>
    </w:p>
    <w:tbl>
      <w:tblPr>
        <w:tblStyle w:val="affffff1"/>
        <w:tblW w:w="8505" w:type="dxa"/>
        <w:tblInd w:w="343" w:type="dxa"/>
        <w:tblLayout w:type="fixed"/>
        <w:tblLook w:val="0400" w:firstRow="0" w:lastRow="0" w:firstColumn="0" w:lastColumn="0" w:noHBand="0" w:noVBand="1"/>
      </w:tblPr>
      <w:tblGrid>
        <w:gridCol w:w="2775"/>
        <w:gridCol w:w="1110"/>
        <w:gridCol w:w="1095"/>
        <w:gridCol w:w="1155"/>
        <w:gridCol w:w="1200"/>
        <w:gridCol w:w="1170"/>
      </w:tblGrid>
      <w:tr w:rsidR="00D92A84" w14:paraId="7D428AE0" w14:textId="77777777">
        <w:trPr>
          <w:trHeight w:val="312"/>
        </w:trPr>
        <w:tc>
          <w:tcPr>
            <w:tcW w:w="277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CE5BB2E" w14:textId="77777777" w:rsidR="00D92A84" w:rsidRDefault="00000000">
            <w:pPr>
              <w:jc w:val="center"/>
              <w:rPr>
                <w:b/>
                <w:color w:val="000000"/>
              </w:rPr>
            </w:pPr>
            <w:r>
              <w:rPr>
                <w:b/>
                <w:color w:val="000000"/>
              </w:rPr>
              <w:t>WSKAŹNIK PRODUKTYWNOŚCI JEDNEJ AKCJI</w:t>
            </w:r>
          </w:p>
        </w:tc>
        <w:tc>
          <w:tcPr>
            <w:tcW w:w="111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144AE1EE" w14:textId="77777777" w:rsidR="00D92A84" w:rsidRDefault="00000000">
            <w:pPr>
              <w:jc w:val="center"/>
              <w:rPr>
                <w:b/>
                <w:color w:val="000000"/>
              </w:rPr>
            </w:pPr>
            <w:r>
              <w:rPr>
                <w:b/>
                <w:color w:val="000000"/>
              </w:rPr>
              <w:t>2018</w:t>
            </w:r>
          </w:p>
        </w:tc>
        <w:tc>
          <w:tcPr>
            <w:tcW w:w="109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7CA11A6" w14:textId="77777777" w:rsidR="00D92A84" w:rsidRDefault="00000000">
            <w:pPr>
              <w:jc w:val="center"/>
              <w:rPr>
                <w:b/>
                <w:color w:val="000000"/>
              </w:rPr>
            </w:pPr>
            <w:r>
              <w:rPr>
                <w:b/>
                <w:color w:val="000000"/>
              </w:rPr>
              <w:t>2019</w:t>
            </w:r>
          </w:p>
        </w:tc>
        <w:tc>
          <w:tcPr>
            <w:tcW w:w="1155"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3E13CAE5" w14:textId="77777777" w:rsidR="00D92A84" w:rsidRDefault="00000000">
            <w:pPr>
              <w:jc w:val="center"/>
              <w:rPr>
                <w:b/>
                <w:color w:val="000000"/>
              </w:rPr>
            </w:pPr>
            <w:r>
              <w:rPr>
                <w:b/>
                <w:color w:val="000000"/>
              </w:rPr>
              <w:t>2020</w:t>
            </w:r>
          </w:p>
        </w:tc>
        <w:tc>
          <w:tcPr>
            <w:tcW w:w="120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85B98DF" w14:textId="77777777" w:rsidR="00D92A84" w:rsidRDefault="00000000">
            <w:pPr>
              <w:jc w:val="center"/>
              <w:rPr>
                <w:b/>
                <w:color w:val="000000"/>
              </w:rPr>
            </w:pPr>
            <w:r>
              <w:rPr>
                <w:b/>
                <w:color w:val="000000"/>
              </w:rPr>
              <w:t>2021</w:t>
            </w:r>
          </w:p>
        </w:tc>
        <w:tc>
          <w:tcPr>
            <w:tcW w:w="117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D046926" w14:textId="77777777" w:rsidR="00D92A84" w:rsidRDefault="00000000">
            <w:pPr>
              <w:jc w:val="center"/>
              <w:rPr>
                <w:b/>
                <w:color w:val="000000"/>
              </w:rPr>
            </w:pPr>
            <w:r>
              <w:rPr>
                <w:b/>
                <w:color w:val="000000"/>
              </w:rPr>
              <w:t>2022</w:t>
            </w:r>
          </w:p>
        </w:tc>
      </w:tr>
      <w:tr w:rsidR="00D92A84" w14:paraId="44FC81E1" w14:textId="77777777">
        <w:trPr>
          <w:trHeight w:val="312"/>
        </w:trPr>
        <w:tc>
          <w:tcPr>
            <w:tcW w:w="277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7CD6BCCA" w14:textId="77777777" w:rsidR="00D92A84" w:rsidRDefault="00000000">
            <w:pPr>
              <w:jc w:val="left"/>
              <w:rPr>
                <w:color w:val="000000"/>
              </w:rPr>
            </w:pPr>
            <w:r>
              <w:rPr>
                <w:color w:val="000000"/>
              </w:rPr>
              <w:t>JSW S.A.</w:t>
            </w:r>
          </w:p>
        </w:tc>
        <w:tc>
          <w:tcPr>
            <w:tcW w:w="111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51596AE" w14:textId="77777777" w:rsidR="00D92A84" w:rsidRDefault="00000000">
            <w:pPr>
              <w:jc w:val="right"/>
              <w:rPr>
                <w:i/>
                <w:color w:val="000000"/>
              </w:rPr>
            </w:pPr>
            <w:r>
              <w:rPr>
                <w:i/>
                <w:color w:val="000000"/>
              </w:rPr>
              <w:t>83,54</w:t>
            </w:r>
          </w:p>
        </w:tc>
        <w:tc>
          <w:tcPr>
            <w:tcW w:w="109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38427072" w14:textId="77777777" w:rsidR="00D92A84" w:rsidRDefault="00000000">
            <w:pPr>
              <w:jc w:val="right"/>
              <w:rPr>
                <w:i/>
                <w:color w:val="000000"/>
              </w:rPr>
            </w:pPr>
            <w:r>
              <w:rPr>
                <w:i/>
                <w:color w:val="000000"/>
              </w:rPr>
              <w:t>73,86</w:t>
            </w:r>
          </w:p>
        </w:tc>
        <w:tc>
          <w:tcPr>
            <w:tcW w:w="1155"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67E09A15" w14:textId="77777777" w:rsidR="00D92A84" w:rsidRDefault="00000000">
            <w:pPr>
              <w:jc w:val="right"/>
              <w:rPr>
                <w:i/>
                <w:color w:val="000000"/>
              </w:rPr>
            </w:pPr>
            <w:r>
              <w:rPr>
                <w:i/>
                <w:color w:val="000000"/>
              </w:rPr>
              <w:t>59,07</w:t>
            </w:r>
          </w:p>
        </w:tc>
        <w:tc>
          <w:tcPr>
            <w:tcW w:w="120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2E83FB36" w14:textId="77777777" w:rsidR="00D92A84" w:rsidRDefault="00000000">
            <w:pPr>
              <w:jc w:val="right"/>
              <w:rPr>
                <w:i/>
                <w:color w:val="000000"/>
              </w:rPr>
            </w:pPr>
            <w:r>
              <w:rPr>
                <w:i/>
                <w:color w:val="000000"/>
              </w:rPr>
              <w:t>90,53</w:t>
            </w:r>
          </w:p>
        </w:tc>
        <w:tc>
          <w:tcPr>
            <w:tcW w:w="117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8490975" w14:textId="77777777" w:rsidR="00D92A84" w:rsidRDefault="00000000">
            <w:pPr>
              <w:jc w:val="right"/>
              <w:rPr>
                <w:i/>
                <w:color w:val="000000"/>
              </w:rPr>
            </w:pPr>
            <w:r>
              <w:rPr>
                <w:i/>
                <w:color w:val="000000"/>
              </w:rPr>
              <w:t>172,03</w:t>
            </w:r>
          </w:p>
        </w:tc>
      </w:tr>
      <w:tr w:rsidR="00D92A84" w14:paraId="23B611E4" w14:textId="77777777">
        <w:trPr>
          <w:trHeight w:val="312"/>
        </w:trPr>
        <w:tc>
          <w:tcPr>
            <w:tcW w:w="277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260F6D4E" w14:textId="77777777" w:rsidR="00D92A84" w:rsidRDefault="00000000">
            <w:pPr>
              <w:jc w:val="left"/>
              <w:rPr>
                <w:color w:val="000000"/>
              </w:rPr>
            </w:pPr>
            <w:r>
              <w:rPr>
                <w:color w:val="000000"/>
              </w:rPr>
              <w:t>Bogdanka S.A.</w:t>
            </w:r>
          </w:p>
        </w:tc>
        <w:tc>
          <w:tcPr>
            <w:tcW w:w="111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8E117A3" w14:textId="77777777" w:rsidR="00D92A84" w:rsidRDefault="00000000">
            <w:pPr>
              <w:jc w:val="right"/>
              <w:rPr>
                <w:i/>
                <w:color w:val="000000"/>
              </w:rPr>
            </w:pPr>
            <w:r>
              <w:rPr>
                <w:i/>
                <w:color w:val="000000"/>
              </w:rPr>
              <w:t>51,65</w:t>
            </w:r>
          </w:p>
        </w:tc>
        <w:tc>
          <w:tcPr>
            <w:tcW w:w="1095"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2E549AF0" w14:textId="77777777" w:rsidR="00D92A84" w:rsidRDefault="00000000">
            <w:pPr>
              <w:jc w:val="right"/>
              <w:rPr>
                <w:i/>
                <w:color w:val="000000"/>
              </w:rPr>
            </w:pPr>
            <w:r>
              <w:rPr>
                <w:i/>
                <w:color w:val="000000"/>
              </w:rPr>
              <w:t>63,44</w:t>
            </w:r>
          </w:p>
        </w:tc>
        <w:tc>
          <w:tcPr>
            <w:tcW w:w="1155"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7EC8B10A" w14:textId="77777777" w:rsidR="00D92A84" w:rsidRDefault="00000000">
            <w:pPr>
              <w:jc w:val="right"/>
              <w:rPr>
                <w:i/>
                <w:color w:val="000000"/>
              </w:rPr>
            </w:pPr>
            <w:r>
              <w:rPr>
                <w:i/>
                <w:color w:val="000000"/>
              </w:rPr>
              <w:t>53,57</w:t>
            </w:r>
          </w:p>
        </w:tc>
        <w:tc>
          <w:tcPr>
            <w:tcW w:w="120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743CD440" w14:textId="77777777" w:rsidR="00D92A84" w:rsidRDefault="00000000">
            <w:pPr>
              <w:jc w:val="right"/>
              <w:rPr>
                <w:i/>
                <w:color w:val="000000"/>
              </w:rPr>
            </w:pPr>
            <w:r>
              <w:rPr>
                <w:i/>
                <w:color w:val="000000"/>
              </w:rPr>
              <w:t>69,72</w:t>
            </w:r>
          </w:p>
        </w:tc>
        <w:tc>
          <w:tcPr>
            <w:tcW w:w="117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5CA792C2" w14:textId="77777777" w:rsidR="00D92A84" w:rsidRDefault="00000000">
            <w:pPr>
              <w:jc w:val="right"/>
              <w:rPr>
                <w:i/>
                <w:color w:val="000000"/>
              </w:rPr>
            </w:pPr>
            <w:r>
              <w:rPr>
                <w:i/>
                <w:color w:val="000000"/>
              </w:rPr>
              <w:t>72,08</w:t>
            </w:r>
          </w:p>
        </w:tc>
      </w:tr>
      <w:tr w:rsidR="00D92A84" w14:paraId="76E8F4C0" w14:textId="77777777">
        <w:trPr>
          <w:trHeight w:val="312"/>
        </w:trPr>
        <w:tc>
          <w:tcPr>
            <w:tcW w:w="277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AD92382" w14:textId="77777777" w:rsidR="00D92A84" w:rsidRDefault="00000000">
            <w:pPr>
              <w:jc w:val="left"/>
              <w:rPr>
                <w:color w:val="000000"/>
              </w:rPr>
            </w:pPr>
            <w:r>
              <w:rPr>
                <w:color w:val="000000"/>
              </w:rPr>
              <w:t>Sektor</w:t>
            </w:r>
          </w:p>
        </w:tc>
        <w:tc>
          <w:tcPr>
            <w:tcW w:w="111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733F73D" w14:textId="77777777" w:rsidR="00D92A84" w:rsidRDefault="00000000">
            <w:pPr>
              <w:jc w:val="right"/>
              <w:rPr>
                <w:i/>
                <w:color w:val="000000"/>
              </w:rPr>
            </w:pPr>
            <w:r>
              <w:rPr>
                <w:i/>
                <w:color w:val="000000"/>
              </w:rPr>
              <w:t>171,64</w:t>
            </w:r>
          </w:p>
        </w:tc>
        <w:tc>
          <w:tcPr>
            <w:tcW w:w="1095"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3FA09DCD" w14:textId="77777777" w:rsidR="00D92A84" w:rsidRDefault="00000000">
            <w:pPr>
              <w:jc w:val="right"/>
              <w:rPr>
                <w:i/>
                <w:color w:val="000000"/>
              </w:rPr>
            </w:pPr>
            <w:r>
              <w:rPr>
                <w:i/>
                <w:color w:val="000000"/>
              </w:rPr>
              <w:t>208,26</w:t>
            </w:r>
          </w:p>
        </w:tc>
        <w:tc>
          <w:tcPr>
            <w:tcW w:w="1155"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0FD2959F" w14:textId="77777777" w:rsidR="00D92A84" w:rsidRDefault="00000000">
            <w:pPr>
              <w:jc w:val="right"/>
              <w:rPr>
                <w:i/>
                <w:color w:val="000000"/>
              </w:rPr>
            </w:pPr>
            <w:r>
              <w:rPr>
                <w:i/>
                <w:color w:val="000000"/>
              </w:rPr>
              <w:t>225,76</w:t>
            </w:r>
          </w:p>
        </w:tc>
        <w:tc>
          <w:tcPr>
            <w:tcW w:w="120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1CC2A791" w14:textId="77777777" w:rsidR="00D92A84" w:rsidRDefault="00000000">
            <w:pPr>
              <w:jc w:val="right"/>
              <w:rPr>
                <w:i/>
                <w:color w:val="000000"/>
              </w:rPr>
            </w:pPr>
            <w:r>
              <w:rPr>
                <w:i/>
                <w:color w:val="000000"/>
              </w:rPr>
              <w:t>246,76</w:t>
            </w:r>
          </w:p>
        </w:tc>
        <w:tc>
          <w:tcPr>
            <w:tcW w:w="117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72A31EFE" w14:textId="77777777" w:rsidR="00D92A84" w:rsidRDefault="00000000">
            <w:pPr>
              <w:jc w:val="right"/>
              <w:rPr>
                <w:i/>
                <w:color w:val="000000"/>
              </w:rPr>
            </w:pPr>
            <w:r>
              <w:rPr>
                <w:i/>
                <w:color w:val="000000"/>
              </w:rPr>
              <w:t>162,29</w:t>
            </w:r>
          </w:p>
        </w:tc>
      </w:tr>
    </w:tbl>
    <w:p w14:paraId="62025AF7" w14:textId="77777777" w:rsidR="00D92A84" w:rsidRDefault="00000000">
      <w:pPr>
        <w:pBdr>
          <w:top w:val="nil"/>
          <w:left w:val="nil"/>
          <w:bottom w:val="nil"/>
          <w:right w:val="nil"/>
          <w:between w:val="nil"/>
        </w:pBdr>
        <w:spacing w:after="200" w:line="240" w:lineRule="auto"/>
        <w:jc w:val="center"/>
      </w:pPr>
      <w:bookmarkStart w:id="163" w:name="_heading=h.356xmb2" w:colFirst="0" w:colLast="0"/>
      <w:bookmarkEnd w:id="163"/>
      <w:r>
        <w:rPr>
          <w:i/>
          <w:color w:val="7F7F7F"/>
          <w:sz w:val="22"/>
          <w:szCs w:val="22"/>
        </w:rPr>
        <w:t>Tabela 43 Wskaźnik produktywności jednej akcji dla spółki JSW S.A., konkurencji oraz sektora</w:t>
      </w:r>
    </w:p>
    <w:p w14:paraId="0F68A141" w14:textId="77777777" w:rsidR="00D92A84" w:rsidRDefault="00000000">
      <w:pPr>
        <w:rPr>
          <w:b/>
          <w:i/>
          <w:color w:val="000000"/>
        </w:rPr>
      </w:pPr>
      <w:r>
        <w:rPr>
          <w:noProof/>
        </w:rPr>
        <w:drawing>
          <wp:inline distT="114300" distB="114300" distL="114300" distR="114300" wp14:anchorId="1BAA0827" wp14:editId="650783E7">
            <wp:extent cx="5757228" cy="2423076"/>
            <wp:effectExtent l="0" t="0" r="0" b="0"/>
            <wp:docPr id="20665780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5"/>
                    <a:srcRect/>
                    <a:stretch>
                      <a:fillRect/>
                    </a:stretch>
                  </pic:blipFill>
                  <pic:spPr>
                    <a:xfrm>
                      <a:off x="0" y="0"/>
                      <a:ext cx="5757228" cy="2423076"/>
                    </a:xfrm>
                    <a:prstGeom prst="rect">
                      <a:avLst/>
                    </a:prstGeom>
                    <a:ln/>
                  </pic:spPr>
                </pic:pic>
              </a:graphicData>
            </a:graphic>
          </wp:inline>
        </w:drawing>
      </w:r>
    </w:p>
    <w:p w14:paraId="3BFF0731"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64" w:name="_heading=h.1kc7wiv" w:colFirst="0" w:colLast="0"/>
      <w:bookmarkEnd w:id="164"/>
      <w:r>
        <w:rPr>
          <w:i/>
          <w:color w:val="7F7F7F"/>
          <w:sz w:val="22"/>
          <w:szCs w:val="22"/>
        </w:rPr>
        <w:t>Wykres 35 Wykres dla wskaźnika produktywności jednej akcji</w:t>
      </w:r>
    </w:p>
    <w:p w14:paraId="41C3AEB4" w14:textId="77777777" w:rsidR="00D92A84" w:rsidRDefault="00D92A84"/>
    <w:p w14:paraId="0B12094F" w14:textId="77777777" w:rsidR="00D92A84" w:rsidRDefault="00000000">
      <w:r>
        <w:lastRenderedPageBreak/>
        <w:t>Wnioski:</w:t>
      </w:r>
    </w:p>
    <w:p w14:paraId="4DFBCDFA" w14:textId="77777777" w:rsidR="00D92A84" w:rsidRDefault="00000000">
      <w:pPr>
        <w:spacing w:before="240" w:after="240"/>
      </w:pPr>
      <w:r>
        <w:rPr>
          <w:b/>
        </w:rPr>
        <w:t>JSW S.A:</w:t>
      </w:r>
      <w:r>
        <w:t xml:space="preserve"> Wartości wskaźnika produktywności jednej akcji dla JSW S.A. pokazują pewne wahania w analizowanym okresie. W 2018 roku wskaźnik wynosił 83,54, następnie spadł do 73,86 w 2019 roku i jeszcze bardziej w 2020 roku do 59,07, co mogło być wynikiem słabszych wyników finansowych lub większej liczby wyemitowanych akcji. Jednak od 2021 roku nastąpiła znacząca poprawa - wskaźnik wzrósł do 90,53, a w 2022 roku aż do 172,03. Ostatnie wartości wskazują na znaczącą poprawę w generowaniu przychodów na akcję, co może świadczyć o skutecznej strategii zarządzania i lepszych warunkach rynkowych. Firma wykazuje znaczące wahania wskaźnika produktywności jednej akcji, jednak końcowe wartości w 2022 roku sugerują znaczącą poprawę efektywności w generowaniu przychodów na akcję.</w:t>
      </w:r>
    </w:p>
    <w:p w14:paraId="5019C517" w14:textId="77777777" w:rsidR="00D92A84" w:rsidRDefault="00000000">
      <w:pPr>
        <w:spacing w:before="240" w:after="240"/>
      </w:pPr>
      <w:r>
        <w:rPr>
          <w:b/>
        </w:rPr>
        <w:t>Bogdanka S.A.:</w:t>
      </w:r>
      <w:r>
        <w:t xml:space="preserve"> Wartości dla Bogdanka S.A. wykazują większą stabilność w porównaniu do JSW S.A., choć również z pewnymi wahaniami. W 2018 roku wskaźnik wynosił 51,65, wzrastając do 63,44 w 2019 roku, co sugeruje poprawę efektywności. W 2020 roku wskaźnik spadł do 53,57, ale w kolejnych latach znów wzrósł - do 69,72 w 2021 roku i 72,08 w 2022 roku. Te wartości wskazują na stosunkowo stabilny i umiarkowany wzrost produktywności, choć na niższym poziomie w porównaniu do JSW S.A. Wskaźnik dla Bogdanka S.A. jest bardziej stabilny z umiarkowanym wzrostem w analizowanym okresie. Wartości są niższe w porównaniu do JSW S.A., ale firma wykazuje konsekwentną poprawę w ostatnich latach.</w:t>
      </w:r>
    </w:p>
    <w:p w14:paraId="07AAD1F6" w14:textId="77777777" w:rsidR="00D92A84" w:rsidRDefault="00000000">
      <w:pPr>
        <w:spacing w:before="240" w:after="240"/>
      </w:pPr>
      <w:r>
        <w:rPr>
          <w:b/>
        </w:rPr>
        <w:t>Sektor:</w:t>
      </w:r>
      <w:r>
        <w:t xml:space="preserve"> Dla sektora, wartości wskaźnika są najwyższe i pokazują generalny trend wzrostowy do 2021 roku. W 2018 roku wskaźnik wynosił 171,64, wzrastając do 208,26 w 2019 roku, 225,76 w 2020 roku i 246,76 w 2021 roku. Jednak w 2022 roku nastąpił spadek do 162,29. Mimo tego spadku, wskaźniki dla sektora nadal są wysokie, co świadczy o dużej produktywności na poziomie całej branży. Spadek w 2022 roku może wynikać z różnych czynników, takich jak zmiany w strukturze sektora, zmienne warunki rynkowe lub wewnętrzne problemy w firmach sektora. Sektor jako całość prezentuje najwyższe wartości wskaźnika, wskazując na wysoką produktywność w branży. Mimo spadku w 2022 roku, wartości nadal pozostają na wysokim poziomie, co sugeruje silną pozycję rynkową sektora.</w:t>
      </w:r>
    </w:p>
    <w:p w14:paraId="3F456C3C" w14:textId="77777777" w:rsidR="00D92A84" w:rsidRDefault="00D92A84"/>
    <w:p w14:paraId="65561788" w14:textId="77777777" w:rsidR="00D92A84" w:rsidRDefault="00000000">
      <w:pPr>
        <w:rPr>
          <w:b/>
          <w:i/>
          <w:color w:val="000000"/>
        </w:rPr>
      </w:pPr>
      <w:r>
        <w:rPr>
          <w:b/>
          <w:i/>
          <w:color w:val="000000"/>
        </w:rPr>
        <w:t xml:space="preserve">ZYSK PRZYPADAJĄCY NA JEDNĄ AKCJĘ (EPS) </w:t>
      </w:r>
      <w:r>
        <w:rPr>
          <w:color w:val="000000"/>
        </w:rPr>
        <w:t>(5)</w:t>
      </w:r>
    </w:p>
    <w:p w14:paraId="32D19F2A" w14:textId="77777777" w:rsidR="00D92A84" w:rsidRDefault="00000000">
      <w:pPr>
        <w:spacing w:line="240" w:lineRule="auto"/>
      </w:pPr>
      <w:r>
        <w:t>EPS pokazuje, ile zysku netto przypada na jedną akcję zwykłą spółki. Im wyższy EPS, tym lepiej, ponieważ oznacza to większy zysk przypadający na akcjonariuszy.</w:t>
      </w:r>
    </w:p>
    <w:p w14:paraId="2ED3D12C" w14:textId="77777777" w:rsidR="00D92A84" w:rsidRDefault="00000000">
      <w:pPr>
        <w:spacing w:line="240" w:lineRule="auto"/>
      </w:pPr>
      <w:r>
        <w:t>Wskaźnik ten jest szeroko stosowany przez inwestorów do oceny rentowności spółki i porównywania jej z innymi firmami z tej samej branży. Wysokie EPS może świadczyć o dobrej kondycji finansowej przedsiębiorstwa i jego atrakcyjności inwestycyjnej.</w:t>
      </w:r>
    </w:p>
    <w:p w14:paraId="0F0C4055" w14:textId="77777777" w:rsidR="00D92A84" w:rsidRDefault="00000000">
      <w:pPr>
        <w:spacing w:line="240" w:lineRule="auto"/>
      </w:pPr>
      <w:r>
        <w:t>EPS jest również istotny przy wycenie akcji metodą wskaźnikową, gdzie cena akcji jest mnożona przez EPS</w:t>
      </w:r>
    </w:p>
    <w:p w14:paraId="640CAAF5" w14:textId="77777777" w:rsidR="00D92A84" w:rsidRDefault="00000000">
      <w:pPr>
        <w:spacing w:line="240" w:lineRule="auto"/>
      </w:pPr>
      <w:r>
        <w:t>Im wyższy EPS, tym lepiej dla akcjonariuszy:</w:t>
      </w:r>
    </w:p>
    <w:p w14:paraId="55076E0A" w14:textId="77777777" w:rsidR="00D92A84" w:rsidRDefault="00000000">
      <w:pPr>
        <w:spacing w:line="240" w:lineRule="auto"/>
      </w:pPr>
      <w:r>
        <w:t>Wysoki EPS oznacza, że na każdą akcję zwykłą przypada większa część zysku netto spółki.</w:t>
      </w:r>
    </w:p>
    <w:p w14:paraId="19156B33" w14:textId="77777777" w:rsidR="00D92A84" w:rsidRDefault="00000000">
      <w:pPr>
        <w:spacing w:line="240" w:lineRule="auto"/>
      </w:pPr>
      <w:r>
        <w:t>Rośnie więc potencjalna dywidenda przypadająca na akcję oraz atrakcyjność inwestycyjna firmy.</w:t>
      </w:r>
    </w:p>
    <w:p w14:paraId="65BE36C7" w14:textId="77777777" w:rsidR="00D92A84" w:rsidRDefault="00000000">
      <w:pPr>
        <w:spacing w:line="240" w:lineRule="auto"/>
      </w:pPr>
      <w:r>
        <w:lastRenderedPageBreak/>
        <w:t>Wzrost EPS w kolejnych okresach jest pozytywnym sygnałem:</w:t>
      </w:r>
    </w:p>
    <w:p w14:paraId="4D48536C" w14:textId="77777777" w:rsidR="00D92A84" w:rsidRDefault="00000000">
      <w:pPr>
        <w:spacing w:line="240" w:lineRule="auto"/>
      </w:pPr>
      <w:r>
        <w:t>Sugeruje poprawę rentowności i efektywności działania przedsiębiorstwa.</w:t>
      </w:r>
    </w:p>
    <w:p w14:paraId="6AB53BFC" w14:textId="77777777" w:rsidR="00D92A84" w:rsidRDefault="00000000">
      <w:pPr>
        <w:spacing w:line="240" w:lineRule="auto"/>
      </w:pPr>
      <w:r>
        <w:t>Może być efektem wzrostu zysku netto lub zmniejszenia liczby akcji w obiegu (np. skup akcji).</w:t>
      </w:r>
    </w:p>
    <w:p w14:paraId="45CB2603" w14:textId="77777777" w:rsidR="00D92A84" w:rsidRDefault="00000000">
      <w:pPr>
        <w:spacing w:line="240" w:lineRule="auto"/>
      </w:pPr>
      <w:r>
        <w:t>Spadek EPS może niepokoić inwestorów:</w:t>
      </w:r>
    </w:p>
    <w:p w14:paraId="1D7E1769" w14:textId="77777777" w:rsidR="00D92A84" w:rsidRDefault="00000000">
      <w:pPr>
        <w:spacing w:line="240" w:lineRule="auto"/>
      </w:pPr>
      <w:r>
        <w:t>Oznacza mniejszy zysk przypadający na akcję.</w:t>
      </w:r>
    </w:p>
    <w:p w14:paraId="0954D437" w14:textId="77777777" w:rsidR="00D92A84" w:rsidRDefault="00000000">
      <w:pPr>
        <w:spacing w:line="240" w:lineRule="auto"/>
      </w:pPr>
      <w:r>
        <w:t>Może wynikać ze spadku zysków firmy lub zwiększenia liczby akcji w obiegu (np. nowa emisja).</w:t>
      </w:r>
    </w:p>
    <w:p w14:paraId="165DF6E2" w14:textId="77777777" w:rsidR="00D92A84" w:rsidRDefault="00000000">
      <w:pPr>
        <w:spacing w:line="240" w:lineRule="auto"/>
      </w:pPr>
      <w:r>
        <w:t>Porównanie EPS z innymi spółkami z branży:</w:t>
      </w:r>
    </w:p>
    <w:p w14:paraId="2DD4F8B8" w14:textId="77777777" w:rsidR="00D92A84" w:rsidRDefault="00000000">
      <w:pPr>
        <w:spacing w:line="240" w:lineRule="auto"/>
      </w:pPr>
      <w:r>
        <w:t>Wyższy EPS może świadczyć o lepszej rentowności i efektywności działania.</w:t>
      </w:r>
    </w:p>
    <w:p w14:paraId="5E5682A8" w14:textId="77777777" w:rsidR="00D92A84" w:rsidRDefault="00000000">
      <w:pPr>
        <w:spacing w:line="240" w:lineRule="auto"/>
      </w:pPr>
      <w:r>
        <w:t>Niższy EPS może sugerować problemy w generowaniu zysków.</w:t>
      </w:r>
    </w:p>
    <w:p w14:paraId="37DF62BD" w14:textId="77777777" w:rsidR="00D92A84" w:rsidRDefault="00000000">
      <w:pPr>
        <w:spacing w:line="276" w:lineRule="auto"/>
      </w:pPr>
      <w:r>
        <w:t xml:space="preserve">dane - </w:t>
      </w:r>
      <w:hyperlink r:id="rId106">
        <w:r>
          <w:rPr>
            <w:color w:val="1155CC"/>
            <w:u w:val="single"/>
          </w:rPr>
          <w:t>https://www-1emis-1com-1m046ps100008.han.bg.pwr.edu.pl/php/companies/index-v2/screener?i%5B0%5D=2121&amp;local_class=naicsbyid&amp;getRequestParams=1</w:t>
        </w:r>
      </w:hyperlink>
    </w:p>
    <w:p w14:paraId="0FDBC23B" w14:textId="77777777" w:rsidR="00D92A84" w:rsidRDefault="00000000">
      <w:r>
        <w:t>WZÓR:</w:t>
      </w:r>
    </w:p>
    <w:p w14:paraId="7CB7158A" w14:textId="77777777" w:rsidR="00D92A84" w:rsidRDefault="00000000">
      <w:r>
        <w:rPr>
          <w:sz w:val="23"/>
          <w:szCs w:val="23"/>
        </w:rPr>
        <w:t>Zysk Netto / Liczba Wyemitowanych Akcji</w:t>
      </w:r>
    </w:p>
    <w:tbl>
      <w:tblPr>
        <w:tblStyle w:val="affffff2"/>
        <w:tblW w:w="8910" w:type="dxa"/>
        <w:jc w:val="center"/>
        <w:tblInd w:w="0" w:type="dxa"/>
        <w:tblLayout w:type="fixed"/>
        <w:tblLook w:val="0400" w:firstRow="0" w:lastRow="0" w:firstColumn="0" w:lastColumn="0" w:noHBand="0" w:noVBand="1"/>
      </w:tblPr>
      <w:tblGrid>
        <w:gridCol w:w="4110"/>
        <w:gridCol w:w="960"/>
        <w:gridCol w:w="960"/>
        <w:gridCol w:w="960"/>
        <w:gridCol w:w="960"/>
        <w:gridCol w:w="960"/>
      </w:tblGrid>
      <w:tr w:rsidR="00D92A84" w14:paraId="6C8F7073" w14:textId="77777777">
        <w:trPr>
          <w:trHeight w:val="312"/>
          <w:jc w:val="center"/>
        </w:trPr>
        <w:tc>
          <w:tcPr>
            <w:tcW w:w="411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6C2539C" w14:textId="77777777" w:rsidR="00D92A84" w:rsidRDefault="00000000">
            <w:pPr>
              <w:jc w:val="center"/>
              <w:rPr>
                <w:b/>
                <w:color w:val="000000"/>
              </w:rPr>
            </w:pPr>
            <w:r>
              <w:rPr>
                <w:b/>
                <w:color w:val="000000"/>
              </w:rPr>
              <w:t>ZYSK PRZYPADAJĄCY NA JEDNĄ AKCJĘ</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380E408B"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5CEE92B" w14:textId="77777777" w:rsidR="00D92A84" w:rsidRDefault="00000000">
            <w:pPr>
              <w:jc w:val="center"/>
              <w:rPr>
                <w:b/>
                <w:color w:val="000000"/>
              </w:rPr>
            </w:pPr>
            <w:r>
              <w:rPr>
                <w:b/>
                <w:color w:val="000000"/>
              </w:rPr>
              <w:t>2019</w:t>
            </w:r>
          </w:p>
        </w:tc>
        <w:tc>
          <w:tcPr>
            <w:tcW w:w="9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3DD3D3D7" w14:textId="77777777" w:rsidR="00D92A84" w:rsidRDefault="00000000">
            <w:pPr>
              <w:jc w:val="center"/>
              <w:rPr>
                <w:b/>
                <w:color w:val="000000"/>
              </w:rPr>
            </w:pPr>
            <w:r>
              <w:rPr>
                <w:b/>
                <w:color w:val="000000"/>
              </w:rPr>
              <w:t>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0272A1F2" w14:textId="77777777" w:rsidR="00D92A84" w:rsidRDefault="00000000">
            <w:pPr>
              <w:jc w:val="center"/>
              <w:rPr>
                <w:b/>
                <w:color w:val="000000"/>
              </w:rPr>
            </w:pPr>
            <w:r>
              <w:rPr>
                <w:b/>
                <w:color w:val="000000"/>
              </w:rPr>
              <w:t>2021</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2BB754B" w14:textId="77777777" w:rsidR="00D92A84" w:rsidRDefault="00000000">
            <w:pPr>
              <w:jc w:val="center"/>
              <w:rPr>
                <w:b/>
                <w:color w:val="000000"/>
              </w:rPr>
            </w:pPr>
            <w:r>
              <w:rPr>
                <w:b/>
                <w:color w:val="000000"/>
              </w:rPr>
              <w:t>2022</w:t>
            </w:r>
          </w:p>
        </w:tc>
      </w:tr>
      <w:tr w:rsidR="00D92A84" w14:paraId="7AF30374" w14:textId="77777777">
        <w:trPr>
          <w:trHeight w:val="312"/>
          <w:jc w:val="center"/>
        </w:trPr>
        <w:tc>
          <w:tcPr>
            <w:tcW w:w="411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5D9D113" w14:textId="77777777" w:rsidR="00D92A84" w:rsidRDefault="00000000">
            <w:pPr>
              <w:jc w:val="left"/>
              <w:rPr>
                <w:color w:val="000000"/>
              </w:rPr>
            </w:pPr>
            <w:r>
              <w:rPr>
                <w:color w:val="000000"/>
              </w:rPr>
              <w:t>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036AE6E" w14:textId="77777777" w:rsidR="00D92A84" w:rsidRDefault="00000000">
            <w:pPr>
              <w:jc w:val="right"/>
              <w:rPr>
                <w:i/>
                <w:color w:val="000000"/>
              </w:rPr>
            </w:pPr>
            <w:r>
              <w:rPr>
                <w:i/>
                <w:color w:val="000000"/>
              </w:rPr>
              <w:t>14,99</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6CCE7458" w14:textId="77777777" w:rsidR="00D92A84" w:rsidRDefault="00000000">
            <w:pPr>
              <w:jc w:val="right"/>
              <w:rPr>
                <w:i/>
                <w:color w:val="000000"/>
              </w:rPr>
            </w:pPr>
            <w:r>
              <w:rPr>
                <w:i/>
                <w:color w:val="000000"/>
              </w:rPr>
              <w:t>5,53</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475251A0" w14:textId="77777777" w:rsidR="00D92A84" w:rsidRDefault="00000000">
            <w:pPr>
              <w:jc w:val="right"/>
              <w:rPr>
                <w:i/>
                <w:color w:val="000000"/>
              </w:rPr>
            </w:pPr>
            <w:r>
              <w:rPr>
                <w:i/>
                <w:color w:val="000000"/>
              </w:rPr>
              <w:t>-13,09</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3C123221" w14:textId="77777777" w:rsidR="00D92A84" w:rsidRDefault="00000000">
            <w:pPr>
              <w:jc w:val="right"/>
              <w:rPr>
                <w:i/>
                <w:color w:val="000000"/>
              </w:rPr>
            </w:pPr>
            <w:r>
              <w:rPr>
                <w:i/>
                <w:color w:val="000000"/>
              </w:rPr>
              <w:t>8,11</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119EF03" w14:textId="77777777" w:rsidR="00D92A84" w:rsidRDefault="00000000">
            <w:pPr>
              <w:jc w:val="right"/>
              <w:rPr>
                <w:i/>
                <w:color w:val="000000"/>
              </w:rPr>
            </w:pPr>
            <w:r>
              <w:rPr>
                <w:i/>
                <w:color w:val="000000"/>
              </w:rPr>
              <w:t>64,68</w:t>
            </w:r>
          </w:p>
        </w:tc>
      </w:tr>
      <w:tr w:rsidR="00D92A84" w14:paraId="3144150A" w14:textId="77777777">
        <w:trPr>
          <w:trHeight w:val="312"/>
          <w:jc w:val="center"/>
        </w:trPr>
        <w:tc>
          <w:tcPr>
            <w:tcW w:w="411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7D87047"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5582671" w14:textId="77777777" w:rsidR="00D92A84" w:rsidRDefault="00000000">
            <w:pPr>
              <w:jc w:val="right"/>
              <w:rPr>
                <w:i/>
                <w:color w:val="000000"/>
              </w:rPr>
            </w:pPr>
            <w:r>
              <w:rPr>
                <w:i/>
                <w:color w:val="000000"/>
              </w:rPr>
              <w:t>1,58</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41C77DF0" w14:textId="77777777" w:rsidR="00D92A84" w:rsidRDefault="00000000">
            <w:pPr>
              <w:jc w:val="right"/>
              <w:rPr>
                <w:i/>
                <w:color w:val="000000"/>
              </w:rPr>
            </w:pPr>
            <w:r>
              <w:rPr>
                <w:i/>
                <w:color w:val="000000"/>
              </w:rPr>
              <w:t>9,08</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1D374591" w14:textId="77777777" w:rsidR="00D92A84" w:rsidRDefault="00000000">
            <w:pPr>
              <w:jc w:val="right"/>
              <w:rPr>
                <w:i/>
                <w:color w:val="000000"/>
              </w:rPr>
            </w:pPr>
            <w:r>
              <w:rPr>
                <w:i/>
                <w:color w:val="000000"/>
              </w:rPr>
              <w:t>2,15</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6C749C4C" w14:textId="77777777" w:rsidR="00D92A84" w:rsidRDefault="00000000">
            <w:pPr>
              <w:jc w:val="right"/>
              <w:rPr>
                <w:i/>
                <w:color w:val="000000"/>
              </w:rPr>
            </w:pPr>
            <w:r>
              <w:rPr>
                <w:i/>
                <w:color w:val="000000"/>
              </w:rPr>
              <w:t>8,48</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509CFA88" w14:textId="77777777" w:rsidR="00D92A84" w:rsidRDefault="00000000">
            <w:pPr>
              <w:jc w:val="right"/>
              <w:rPr>
                <w:i/>
                <w:color w:val="000000"/>
              </w:rPr>
            </w:pPr>
            <w:r>
              <w:rPr>
                <w:i/>
                <w:color w:val="000000"/>
              </w:rPr>
              <w:t>5,16</w:t>
            </w:r>
          </w:p>
        </w:tc>
      </w:tr>
      <w:tr w:rsidR="00D92A84" w14:paraId="1979F494" w14:textId="77777777">
        <w:trPr>
          <w:trHeight w:val="312"/>
          <w:jc w:val="center"/>
        </w:trPr>
        <w:tc>
          <w:tcPr>
            <w:tcW w:w="411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BE7EE1C"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BA67AF8" w14:textId="77777777" w:rsidR="00D92A84" w:rsidRDefault="00000000">
            <w:pPr>
              <w:jc w:val="right"/>
              <w:rPr>
                <w:i/>
                <w:color w:val="000000"/>
              </w:rPr>
            </w:pPr>
            <w:r>
              <w:rPr>
                <w:i/>
                <w:color w:val="000000"/>
              </w:rPr>
              <w:t>10,95</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2CC84AEB" w14:textId="77777777" w:rsidR="00D92A84" w:rsidRDefault="00000000">
            <w:pPr>
              <w:jc w:val="right"/>
              <w:rPr>
                <w:i/>
                <w:color w:val="000000"/>
              </w:rPr>
            </w:pPr>
            <w:r>
              <w:rPr>
                <w:i/>
                <w:color w:val="000000"/>
              </w:rPr>
              <w:t>-49,75</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1AEEF682" w14:textId="77777777" w:rsidR="00D92A84" w:rsidRDefault="00000000">
            <w:pPr>
              <w:jc w:val="right"/>
              <w:rPr>
                <w:i/>
                <w:color w:val="000000"/>
              </w:rPr>
            </w:pPr>
            <w:r>
              <w:rPr>
                <w:i/>
                <w:color w:val="000000"/>
              </w:rPr>
              <w:t>-26,52</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5C73AA99" w14:textId="77777777" w:rsidR="00D92A84" w:rsidRDefault="00000000">
            <w:pPr>
              <w:jc w:val="right"/>
              <w:rPr>
                <w:i/>
                <w:color w:val="000000"/>
              </w:rPr>
            </w:pPr>
            <w:r>
              <w:rPr>
                <w:i/>
                <w:color w:val="000000"/>
              </w:rPr>
              <w:t>15,72</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5C649376" w14:textId="77777777" w:rsidR="00D92A84" w:rsidRDefault="00000000">
            <w:pPr>
              <w:jc w:val="right"/>
              <w:rPr>
                <w:i/>
                <w:color w:val="000000"/>
              </w:rPr>
            </w:pPr>
            <w:r>
              <w:rPr>
                <w:i/>
                <w:color w:val="000000"/>
              </w:rPr>
              <w:t>52,34</w:t>
            </w:r>
          </w:p>
        </w:tc>
      </w:tr>
    </w:tbl>
    <w:p w14:paraId="76A89C04" w14:textId="77777777" w:rsidR="00D92A84" w:rsidRDefault="00000000">
      <w:pPr>
        <w:pBdr>
          <w:top w:val="nil"/>
          <w:left w:val="nil"/>
          <w:bottom w:val="nil"/>
          <w:right w:val="nil"/>
          <w:between w:val="nil"/>
        </w:pBdr>
        <w:spacing w:after="200" w:line="240" w:lineRule="auto"/>
        <w:jc w:val="center"/>
      </w:pPr>
      <w:bookmarkStart w:id="165" w:name="_heading=h.44bvf6o" w:colFirst="0" w:colLast="0"/>
      <w:bookmarkEnd w:id="165"/>
      <w:r>
        <w:rPr>
          <w:i/>
          <w:color w:val="7F7F7F"/>
          <w:sz w:val="22"/>
          <w:szCs w:val="22"/>
        </w:rPr>
        <w:t>Tabela 44 Zysk przypadający na jedną akcję dla spółki JSW S.A., konkurencji oraz sektora (wartości w zł)</w:t>
      </w:r>
    </w:p>
    <w:p w14:paraId="3D7645E1" w14:textId="77777777" w:rsidR="00D92A84" w:rsidRDefault="00000000">
      <w:pPr>
        <w:rPr>
          <w:b/>
          <w:i/>
          <w:color w:val="000000"/>
        </w:rPr>
      </w:pPr>
      <w:r>
        <w:rPr>
          <w:noProof/>
        </w:rPr>
        <w:drawing>
          <wp:inline distT="114300" distB="114300" distL="114300" distR="114300" wp14:anchorId="6C5C168C" wp14:editId="23D9ECB3">
            <wp:extent cx="5734687" cy="2727591"/>
            <wp:effectExtent l="0" t="0" r="0" b="0"/>
            <wp:docPr id="20665780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7"/>
                    <a:srcRect/>
                    <a:stretch>
                      <a:fillRect/>
                    </a:stretch>
                  </pic:blipFill>
                  <pic:spPr>
                    <a:xfrm>
                      <a:off x="0" y="0"/>
                      <a:ext cx="5734687" cy="2727591"/>
                    </a:xfrm>
                    <a:prstGeom prst="rect">
                      <a:avLst/>
                    </a:prstGeom>
                    <a:ln/>
                  </pic:spPr>
                </pic:pic>
              </a:graphicData>
            </a:graphic>
          </wp:inline>
        </w:drawing>
      </w:r>
    </w:p>
    <w:p w14:paraId="7D63AF76"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66" w:name="_heading=h.2jh5peh" w:colFirst="0" w:colLast="0"/>
      <w:bookmarkEnd w:id="166"/>
      <w:r>
        <w:rPr>
          <w:i/>
          <w:color w:val="7F7F7F"/>
          <w:sz w:val="22"/>
          <w:szCs w:val="22"/>
        </w:rPr>
        <w:t>Wykres 57 Wykres dla zysku przypadającego na jedną akcję</w:t>
      </w:r>
    </w:p>
    <w:p w14:paraId="744F4331" w14:textId="77777777" w:rsidR="00D92A84" w:rsidRDefault="00000000">
      <w:pPr>
        <w:pBdr>
          <w:top w:val="nil"/>
          <w:left w:val="nil"/>
          <w:bottom w:val="nil"/>
          <w:right w:val="nil"/>
          <w:between w:val="nil"/>
        </w:pBdr>
      </w:pPr>
      <w:r>
        <w:t>Wnioski:</w:t>
      </w:r>
    </w:p>
    <w:p w14:paraId="1FD19C6C" w14:textId="77777777" w:rsidR="00D92A84" w:rsidRDefault="00000000">
      <w:pPr>
        <w:spacing w:before="240" w:after="240"/>
      </w:pPr>
      <w:r>
        <w:rPr>
          <w:b/>
        </w:rPr>
        <w:lastRenderedPageBreak/>
        <w:t>JSW S.A.:</w:t>
      </w:r>
      <w:r>
        <w:t xml:space="preserve"> W 2018 roku EPS wynosił 14,99 zł, co wskazuje na solidne zyski przypadające na jedną akcję. W 2019 roku nastąpił spadek do 5,53 zł, co może być wynikiem słabszych wyników finansowych lub zwiększenia liczby wyemitowanych akcji. W 2020 roku spółka odnotowała stratę, co znajduje odzwierciedlenie w ujemnym EPS wynoszącym -13,09 zł. Jest to najniższy punkt w analizowanym okresie i może być związany z trudnymi warunkami rynkowymi, na przykład wpływem pandemii COVID-19. W 2021 roku JSW S.A. zdołała się odbić, osiągając EPS na poziomie 8,11 zł. W 2022 roku spółka odnotowała znaczący wzrost do 64,68 zł, co może świadczyć o skutecznych działaniach naprawczych i poprawie sytuacji rynkowej.</w:t>
      </w:r>
    </w:p>
    <w:p w14:paraId="476AAB2F" w14:textId="77777777" w:rsidR="00D92A84" w:rsidRDefault="00000000">
      <w:pPr>
        <w:spacing w:before="240" w:after="240"/>
      </w:pPr>
      <w:r>
        <w:rPr>
          <w:b/>
        </w:rPr>
        <w:t>Bogdanka S.A.:</w:t>
      </w:r>
      <w:r>
        <w:t xml:space="preserve"> Wartości EPS dla Bogdanka S.A. są bardziej stabilne w porównaniu do JSW S.A., choć również z pewnymi wahaniami. W 2018 roku EPS wynosił 1,58 zł, a w 2019 roku wzrósł do 9,08 zł, co sugeruje znaczną poprawę wyników finansowych. W 2020 roku EPS spadł do 2,15 zł, ale nadal pozostał dodatni, co wskazuje na lepszą stabilność finansową w porównaniu do JSW S.A. W 2021 roku wartość EPS wzrosła do 8,48 zł, a w 2022 roku spadła do 5,16 zł, co może wynikać z pewnych trudności rynkowych, ale ogólnie firma utrzymuje stabilne zyski przypadające na jedną akcję.</w:t>
      </w:r>
    </w:p>
    <w:p w14:paraId="6235FCA5" w14:textId="77777777" w:rsidR="00D92A84" w:rsidRDefault="00000000">
      <w:pPr>
        <w:spacing w:before="240" w:after="240"/>
      </w:pPr>
      <w:r>
        <w:rPr>
          <w:b/>
        </w:rPr>
        <w:t>Sektor:</w:t>
      </w:r>
      <w:r>
        <w:t xml:space="preserve"> Wartości EPS dla całego sektora pokazują dużą zmienność. W 2018 roku sektor odnotował EPS na poziomie 10,95 zł, ale już w 2019 roku wskaźnik ten spadł do -49,75 zł, co wskazuje na ogromne straty w branży. W 2020 roku sytuacja była nieco lepsza, ale EPS nadal pozostawał ujemny, wynosząc -26,52 zł. W 2021 roku sektor odnotował poprawę, osiągając EPS na poziomie 15,72 zł. W 2022 roku EPS wzrósł do 52,34 zł, co sugeruje ogólną poprawę w branży górniczej i odbudowę po trudnym okresie.</w:t>
      </w:r>
    </w:p>
    <w:p w14:paraId="4C2A2639" w14:textId="77777777" w:rsidR="00D92A84" w:rsidRDefault="00000000">
      <w:pPr>
        <w:spacing w:before="240" w:after="240"/>
      </w:pPr>
      <w:r>
        <w:t xml:space="preserve">Podsumowując, </w:t>
      </w:r>
      <w:r>
        <w:rPr>
          <w:b/>
        </w:rPr>
        <w:t>JSW S.A.</w:t>
      </w:r>
      <w:r>
        <w:t xml:space="preserve"> wykazuje największą zmienność EPS, z dramatycznym spadkiem w 2020 roku i znaczącym wzrostem w 2022 roku. </w:t>
      </w:r>
      <w:r>
        <w:rPr>
          <w:b/>
        </w:rPr>
        <w:t>Bogdanka S.A.</w:t>
      </w:r>
      <w:r>
        <w:t xml:space="preserve"> utrzymuje bardziej stabilne, choć również zmienne wartości EPS, z lepszymi wynikami w porównaniu do JSW S.A. </w:t>
      </w:r>
      <w:r>
        <w:rPr>
          <w:b/>
        </w:rPr>
        <w:t>Sektor</w:t>
      </w:r>
      <w:r>
        <w:t xml:space="preserve"> jako całość pokazuje dużą zmienność, z ogromnymi stratami w 2019 i 2020 roku, ale znaczącą poprawą w 2021 i 2022 roku. Wnioski te sugerują, że JSW S.A. ma większą zmienność finansową, podczas gdy Bogdanka S.A. wykazuje większą stabilność, a sektor górniczy jako całość doświadczył trudnych lat, ale w ostatnich latach zaczyna się odbudowywać.</w:t>
      </w:r>
    </w:p>
    <w:p w14:paraId="08094236" w14:textId="77777777" w:rsidR="00D92A84" w:rsidRDefault="00D92A84">
      <w:pPr>
        <w:pBdr>
          <w:top w:val="nil"/>
          <w:left w:val="nil"/>
          <w:bottom w:val="nil"/>
          <w:right w:val="nil"/>
          <w:between w:val="nil"/>
        </w:pBdr>
        <w:rPr>
          <w:b/>
          <w:i/>
        </w:rPr>
      </w:pPr>
    </w:p>
    <w:p w14:paraId="663DBB80" w14:textId="77777777" w:rsidR="00D92A84" w:rsidRDefault="00000000">
      <w:pPr>
        <w:pBdr>
          <w:top w:val="nil"/>
          <w:left w:val="nil"/>
          <w:bottom w:val="nil"/>
          <w:right w:val="nil"/>
          <w:between w:val="nil"/>
        </w:pBdr>
        <w:rPr>
          <w:b/>
          <w:i/>
          <w:color w:val="000000"/>
        </w:rPr>
      </w:pPr>
      <w:r>
        <w:rPr>
          <w:b/>
          <w:i/>
          <w:color w:val="000000"/>
        </w:rPr>
        <w:t>DYWIDENDA PRZYPADAJĄCA NA JEDNĄ AKCJĘ (</w:t>
      </w:r>
      <w:proofErr w:type="spellStart"/>
      <w:r>
        <w:rPr>
          <w:b/>
          <w:i/>
          <w:color w:val="000000"/>
        </w:rPr>
        <w:t>DpS</w:t>
      </w:r>
      <w:proofErr w:type="spellEnd"/>
      <w:r>
        <w:rPr>
          <w:b/>
          <w:i/>
          <w:color w:val="000000"/>
        </w:rPr>
        <w:t xml:space="preserve">) </w:t>
      </w:r>
      <w:r>
        <w:rPr>
          <w:color w:val="000000"/>
        </w:rPr>
        <w:t>(5)</w:t>
      </w:r>
    </w:p>
    <w:p w14:paraId="694F0BF1" w14:textId="77777777" w:rsidR="00D92A84" w:rsidRDefault="00000000">
      <w:pPr>
        <w:spacing w:line="276" w:lineRule="auto"/>
      </w:pPr>
      <w:r>
        <w:t>DPS informuje, jaka część zysku netto przypada na jedną akcję zwykłą w formie dywidendy. Im wyższy DPS, tym korzystniej dla akcjonariuszy, ponieważ otrzymują wyższy zwrot z zainwestowanego kapitału.</w:t>
      </w:r>
    </w:p>
    <w:p w14:paraId="188A12B7" w14:textId="77777777" w:rsidR="00D92A84" w:rsidRDefault="00000000">
      <w:pPr>
        <w:spacing w:line="276" w:lineRule="auto"/>
      </w:pPr>
      <w:r>
        <w:t>Wskaźnik ten jest istotny dla inwestorów przy ocenie atrakcyjności inwestycyjnej spółki i podejmowaniu decyzji inwestycyjnych. Wysoki i rosnący DPS może sygnalizować dobrą kondycję finansową firmy oraz jej zdolność do dzielenia się zyskami z akcjonariuszami.</w:t>
      </w:r>
    </w:p>
    <w:p w14:paraId="03FCBB1E" w14:textId="77777777" w:rsidR="00D92A84" w:rsidRDefault="00000000">
      <w:pPr>
        <w:spacing w:line="276" w:lineRule="auto"/>
      </w:pPr>
      <w:r>
        <w:t>Ponadto, DPS często wykorzystywany jest do wyceny akcji metodą zdyskontowanych dywidend, gdzie przyszłe dywidendy są dyskontowane w celu oszacowania wartości akcji.</w:t>
      </w:r>
    </w:p>
    <w:p w14:paraId="11A33010" w14:textId="77777777" w:rsidR="00D92A84" w:rsidRDefault="00000000">
      <w:pPr>
        <w:spacing w:line="276" w:lineRule="auto"/>
      </w:pPr>
      <w:r>
        <w:lastRenderedPageBreak/>
        <w:t>Analiza trendów DPS w czasie oraz porównanie z innymi spółkami z branży daje inwestorom cenny obraz polityki dywidendowej przedsiębiorstwa i jego potencjału wzrostu wartości dla akcjonariuszy.</w:t>
      </w:r>
    </w:p>
    <w:p w14:paraId="3C779833" w14:textId="77777777" w:rsidR="00D92A84" w:rsidRDefault="00000000">
      <w:pPr>
        <w:spacing w:line="276" w:lineRule="auto"/>
        <w:jc w:val="left"/>
      </w:pPr>
      <w:r>
        <w:t xml:space="preserve">dane dla sektora </w:t>
      </w:r>
      <w:hyperlink r:id="rId108">
        <w:r>
          <w:rPr>
            <w:color w:val="1155CC"/>
            <w:u w:val="single"/>
          </w:rPr>
          <w:t>https://www-1emis-1com-1m046ps100008.han.bg.pwr.edu.pl/php/companies/index-v2/screener?i%5B0%5D=2121&amp;local_class=naicsbyid&amp;getRequestParams=1</w:t>
        </w:r>
      </w:hyperlink>
    </w:p>
    <w:p w14:paraId="5316B3D1" w14:textId="77777777" w:rsidR="00D92A84" w:rsidRDefault="00000000">
      <w:pPr>
        <w:spacing w:line="276" w:lineRule="auto"/>
      </w:pPr>
      <w:r>
        <w:t>WZÓR:</w:t>
      </w:r>
    </w:p>
    <w:p w14:paraId="28FD4A38" w14:textId="77777777" w:rsidR="00D92A84" w:rsidRDefault="00000000">
      <w:pPr>
        <w:spacing w:line="276" w:lineRule="auto"/>
      </w:pPr>
      <w:r>
        <w:t>DYWIDENDA/ LICZBA WYEMITOWANYCH AKCJI</w:t>
      </w:r>
    </w:p>
    <w:tbl>
      <w:tblPr>
        <w:tblStyle w:val="affffff3"/>
        <w:tblW w:w="8906" w:type="dxa"/>
        <w:jc w:val="center"/>
        <w:tblInd w:w="0" w:type="dxa"/>
        <w:tblLayout w:type="fixed"/>
        <w:tblLook w:val="0400" w:firstRow="0" w:lastRow="0" w:firstColumn="0" w:lastColumn="0" w:noHBand="0" w:noVBand="1"/>
      </w:tblPr>
      <w:tblGrid>
        <w:gridCol w:w="4106"/>
        <w:gridCol w:w="960"/>
        <w:gridCol w:w="960"/>
        <w:gridCol w:w="960"/>
        <w:gridCol w:w="960"/>
        <w:gridCol w:w="960"/>
      </w:tblGrid>
      <w:tr w:rsidR="00D92A84" w14:paraId="6C4908EA" w14:textId="77777777">
        <w:trPr>
          <w:trHeight w:val="312"/>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8151266" w14:textId="77777777" w:rsidR="00D92A84" w:rsidRDefault="00000000">
            <w:pPr>
              <w:jc w:val="center"/>
              <w:rPr>
                <w:b/>
                <w:color w:val="000000"/>
              </w:rPr>
            </w:pPr>
            <w:r>
              <w:rPr>
                <w:b/>
                <w:color w:val="000000"/>
              </w:rPr>
              <w:t>DYWIDENDA PRZYPADAJĄCA NA JEDNĄ AKCJĘ</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7B6F948A"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02A268E6" w14:textId="77777777" w:rsidR="00D92A84" w:rsidRDefault="00000000">
            <w:pPr>
              <w:jc w:val="center"/>
              <w:rPr>
                <w:b/>
                <w:color w:val="000000"/>
              </w:rPr>
            </w:pPr>
            <w:r>
              <w:rPr>
                <w:b/>
                <w:color w:val="000000"/>
              </w:rPr>
              <w:t>2019</w:t>
            </w:r>
          </w:p>
        </w:tc>
        <w:tc>
          <w:tcPr>
            <w:tcW w:w="9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2B9EEF49" w14:textId="77777777" w:rsidR="00D92A84" w:rsidRDefault="00000000">
            <w:pPr>
              <w:jc w:val="center"/>
              <w:rPr>
                <w:b/>
                <w:color w:val="000000"/>
              </w:rPr>
            </w:pPr>
            <w:r>
              <w:rPr>
                <w:b/>
                <w:color w:val="000000"/>
              </w:rPr>
              <w:t>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0B4E920D" w14:textId="77777777" w:rsidR="00D92A84" w:rsidRDefault="00000000">
            <w:pPr>
              <w:jc w:val="center"/>
              <w:rPr>
                <w:b/>
                <w:color w:val="000000"/>
              </w:rPr>
            </w:pPr>
            <w:r>
              <w:rPr>
                <w:b/>
                <w:color w:val="000000"/>
              </w:rPr>
              <w:t>2021</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6045AEA0" w14:textId="77777777" w:rsidR="00D92A84" w:rsidRDefault="00000000">
            <w:pPr>
              <w:jc w:val="center"/>
              <w:rPr>
                <w:b/>
                <w:color w:val="000000"/>
              </w:rPr>
            </w:pPr>
            <w:r>
              <w:rPr>
                <w:b/>
                <w:color w:val="000000"/>
              </w:rPr>
              <w:t>2022</w:t>
            </w:r>
          </w:p>
        </w:tc>
      </w:tr>
      <w:tr w:rsidR="00D92A84" w14:paraId="74199F0C" w14:textId="77777777">
        <w:trPr>
          <w:trHeight w:val="312"/>
          <w:jc w:val="center"/>
        </w:trPr>
        <w:tc>
          <w:tcPr>
            <w:tcW w:w="4106"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48E7DC36" w14:textId="77777777" w:rsidR="00D92A84" w:rsidRDefault="00000000">
            <w:pPr>
              <w:jc w:val="left"/>
              <w:rPr>
                <w:color w:val="000000"/>
              </w:rPr>
            </w:pPr>
            <w:r>
              <w:rPr>
                <w:color w:val="000000"/>
              </w:rPr>
              <w:t>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1F7F058" w14:textId="77777777" w:rsidR="00D92A84" w:rsidRDefault="00000000">
            <w:pPr>
              <w:jc w:val="right"/>
              <w:rPr>
                <w:i/>
                <w:color w:val="000000"/>
              </w:rPr>
            </w:pPr>
            <w:r>
              <w:rPr>
                <w:i/>
                <w:color w:val="000000"/>
              </w:rPr>
              <w:t>0,00</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1FCC0297" w14:textId="77777777" w:rsidR="00D92A84" w:rsidRDefault="00000000">
            <w:pPr>
              <w:jc w:val="right"/>
              <w:rPr>
                <w:i/>
                <w:color w:val="000000"/>
              </w:rPr>
            </w:pPr>
            <w:r>
              <w:rPr>
                <w:i/>
                <w:color w:val="000000"/>
              </w:rPr>
              <w:t>-1,71</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708C0B2F" w14:textId="77777777" w:rsidR="00D92A84" w:rsidRDefault="00000000">
            <w:pPr>
              <w:jc w:val="right"/>
              <w:rPr>
                <w:i/>
                <w:color w:val="000000"/>
              </w:rPr>
            </w:pPr>
            <w:r>
              <w:rPr>
                <w:i/>
                <w:color w:val="000000"/>
              </w:rPr>
              <w:t>0,00</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479600FC" w14:textId="77777777" w:rsidR="00D92A84" w:rsidRDefault="00000000">
            <w:pPr>
              <w:jc w:val="right"/>
              <w:rPr>
                <w:i/>
                <w:color w:val="000000"/>
              </w:rPr>
            </w:pPr>
            <w:r>
              <w:rPr>
                <w:i/>
                <w:color w:val="000000"/>
              </w:rPr>
              <w:t>0,00</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0B0A793" w14:textId="77777777" w:rsidR="00D92A84" w:rsidRDefault="00000000">
            <w:pPr>
              <w:jc w:val="right"/>
              <w:rPr>
                <w:i/>
                <w:color w:val="000000"/>
              </w:rPr>
            </w:pPr>
            <w:r>
              <w:rPr>
                <w:i/>
                <w:color w:val="000000"/>
              </w:rPr>
              <w:t>0,00</w:t>
            </w:r>
          </w:p>
        </w:tc>
      </w:tr>
      <w:tr w:rsidR="00D92A84" w14:paraId="30149F19" w14:textId="77777777">
        <w:trPr>
          <w:trHeight w:val="312"/>
          <w:jc w:val="center"/>
        </w:trPr>
        <w:tc>
          <w:tcPr>
            <w:tcW w:w="4106"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5F777BD"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1B9422F" w14:textId="77777777" w:rsidR="00D92A84" w:rsidRDefault="00000000">
            <w:pPr>
              <w:jc w:val="right"/>
              <w:rPr>
                <w:i/>
                <w:color w:val="000000"/>
              </w:rPr>
            </w:pPr>
            <w:r>
              <w:rPr>
                <w:i/>
                <w:color w:val="000000"/>
              </w:rPr>
              <w:t>0,00</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4B2CEB93" w14:textId="77777777" w:rsidR="00D92A84" w:rsidRDefault="00000000">
            <w:pPr>
              <w:jc w:val="right"/>
              <w:rPr>
                <w:i/>
                <w:color w:val="000000"/>
              </w:rPr>
            </w:pPr>
            <w:r>
              <w:rPr>
                <w:i/>
                <w:color w:val="000000"/>
              </w:rPr>
              <w:t>-0,75</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155652D4" w14:textId="77777777" w:rsidR="00D92A84" w:rsidRDefault="00000000">
            <w:pPr>
              <w:jc w:val="right"/>
              <w:rPr>
                <w:i/>
                <w:color w:val="000000"/>
              </w:rPr>
            </w:pPr>
            <w:r>
              <w:rPr>
                <w:i/>
                <w:color w:val="000000"/>
              </w:rPr>
              <w:t>0,00</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2BB43C20" w14:textId="77777777" w:rsidR="00D92A84" w:rsidRDefault="00000000">
            <w:pPr>
              <w:jc w:val="right"/>
              <w:rPr>
                <w:i/>
                <w:color w:val="000000"/>
              </w:rPr>
            </w:pPr>
            <w:r>
              <w:rPr>
                <w:i/>
                <w:color w:val="000000"/>
              </w:rPr>
              <w:t>0,00</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3C735870" w14:textId="77777777" w:rsidR="00D92A84" w:rsidRDefault="00000000">
            <w:pPr>
              <w:jc w:val="right"/>
              <w:rPr>
                <w:i/>
                <w:color w:val="000000"/>
              </w:rPr>
            </w:pPr>
            <w:r>
              <w:rPr>
                <w:i/>
                <w:color w:val="000000"/>
              </w:rPr>
              <w:t>0,00</w:t>
            </w:r>
          </w:p>
        </w:tc>
      </w:tr>
      <w:tr w:rsidR="00D92A84" w14:paraId="54A2010F" w14:textId="77777777">
        <w:trPr>
          <w:trHeight w:val="312"/>
          <w:jc w:val="center"/>
        </w:trPr>
        <w:tc>
          <w:tcPr>
            <w:tcW w:w="4106"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222856D4"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097C734" w14:textId="77777777" w:rsidR="00D92A84" w:rsidRDefault="00000000">
            <w:pPr>
              <w:jc w:val="right"/>
              <w:rPr>
                <w:i/>
                <w:color w:val="000000"/>
              </w:rPr>
            </w:pPr>
            <w:r>
              <w:rPr>
                <w:i/>
                <w:color w:val="000000"/>
              </w:rPr>
              <w:t>186,47</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59C1D49B" w14:textId="77777777" w:rsidR="00D92A84" w:rsidRDefault="00000000">
            <w:pPr>
              <w:jc w:val="right"/>
              <w:rPr>
                <w:i/>
                <w:color w:val="000000"/>
              </w:rPr>
            </w:pPr>
            <w:r>
              <w:rPr>
                <w:i/>
                <w:color w:val="000000"/>
              </w:rPr>
              <w:t>-10,12</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7C06196B" w14:textId="77777777" w:rsidR="00D92A84" w:rsidRDefault="00000000">
            <w:pPr>
              <w:jc w:val="right"/>
              <w:rPr>
                <w:i/>
                <w:color w:val="000000"/>
              </w:rPr>
            </w:pPr>
            <w:r>
              <w:rPr>
                <w:i/>
                <w:color w:val="000000"/>
              </w:rPr>
              <w:t>-4,83</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110A24BF" w14:textId="77777777" w:rsidR="00D92A84" w:rsidRDefault="00000000">
            <w:pPr>
              <w:jc w:val="right"/>
              <w:rPr>
                <w:i/>
                <w:color w:val="000000"/>
              </w:rPr>
            </w:pPr>
            <w:r>
              <w:rPr>
                <w:i/>
                <w:color w:val="000000"/>
              </w:rPr>
              <w:t>-3,63</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4D306510" w14:textId="77777777" w:rsidR="00D92A84" w:rsidRDefault="00000000">
            <w:pPr>
              <w:jc w:val="right"/>
              <w:rPr>
                <w:i/>
                <w:color w:val="000000"/>
              </w:rPr>
            </w:pPr>
            <w:r>
              <w:rPr>
                <w:i/>
                <w:color w:val="000000"/>
              </w:rPr>
              <w:t>-43,74</w:t>
            </w:r>
          </w:p>
        </w:tc>
      </w:tr>
    </w:tbl>
    <w:p w14:paraId="660F8C04" w14:textId="77777777" w:rsidR="00D92A84" w:rsidRDefault="00000000">
      <w:pPr>
        <w:pBdr>
          <w:top w:val="nil"/>
          <w:left w:val="nil"/>
          <w:bottom w:val="nil"/>
          <w:right w:val="nil"/>
          <w:between w:val="nil"/>
        </w:pBdr>
        <w:spacing w:after="200" w:line="240" w:lineRule="auto"/>
        <w:jc w:val="center"/>
        <w:rPr>
          <w:b/>
          <w:i/>
          <w:color w:val="000000"/>
        </w:rPr>
      </w:pPr>
      <w:bookmarkStart w:id="167" w:name="_heading=h.ymfzma" w:colFirst="0" w:colLast="0"/>
      <w:bookmarkEnd w:id="167"/>
      <w:r>
        <w:rPr>
          <w:i/>
          <w:color w:val="7F7F7F"/>
          <w:sz w:val="22"/>
          <w:szCs w:val="22"/>
        </w:rPr>
        <w:t>Tabela 45 Dywidenda na jedną akcję dla spółki JSW S.A., konkurencji oraz sektora (wartości w zł)</w:t>
      </w:r>
    </w:p>
    <w:p w14:paraId="7D7B610C" w14:textId="77777777" w:rsidR="00D92A84" w:rsidRDefault="00000000">
      <w:pPr>
        <w:keepNext/>
        <w:pBdr>
          <w:top w:val="nil"/>
          <w:left w:val="nil"/>
          <w:bottom w:val="nil"/>
          <w:right w:val="nil"/>
          <w:between w:val="nil"/>
        </w:pBdr>
        <w:spacing w:after="0"/>
        <w:jc w:val="center"/>
        <w:rPr>
          <w:b/>
          <w:i/>
          <w:color w:val="000000"/>
        </w:rPr>
      </w:pPr>
      <w:r>
        <w:rPr>
          <w:b/>
          <w:i/>
          <w:noProof/>
        </w:rPr>
        <w:drawing>
          <wp:inline distT="114300" distB="114300" distL="114300" distR="114300" wp14:anchorId="7A5A61F8" wp14:editId="786D6A37">
            <wp:extent cx="5738107" cy="2775903"/>
            <wp:effectExtent l="0" t="0" r="0" b="0"/>
            <wp:docPr id="206657807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9"/>
                    <a:srcRect/>
                    <a:stretch>
                      <a:fillRect/>
                    </a:stretch>
                  </pic:blipFill>
                  <pic:spPr>
                    <a:xfrm>
                      <a:off x="0" y="0"/>
                      <a:ext cx="5738107" cy="2775903"/>
                    </a:xfrm>
                    <a:prstGeom prst="rect">
                      <a:avLst/>
                    </a:prstGeom>
                    <a:ln/>
                  </pic:spPr>
                </pic:pic>
              </a:graphicData>
            </a:graphic>
          </wp:inline>
        </w:drawing>
      </w:r>
    </w:p>
    <w:p w14:paraId="01470346"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68" w:name="_heading=h.3im3ia3" w:colFirst="0" w:colLast="0"/>
      <w:bookmarkEnd w:id="168"/>
      <w:r>
        <w:rPr>
          <w:i/>
          <w:color w:val="7F7F7F"/>
          <w:sz w:val="22"/>
          <w:szCs w:val="22"/>
        </w:rPr>
        <w:t>Wykres 37 Wykres dla dywidendy przypadającej na jedną akcję</w:t>
      </w:r>
    </w:p>
    <w:p w14:paraId="1C5535ED" w14:textId="77777777" w:rsidR="00D92A84" w:rsidRDefault="00000000">
      <w:r>
        <w:t>Wnioski:</w:t>
      </w:r>
    </w:p>
    <w:p w14:paraId="0C027FFF" w14:textId="77777777" w:rsidR="00D92A84" w:rsidRDefault="00000000">
      <w:pPr>
        <w:spacing w:before="240" w:after="240"/>
      </w:pPr>
      <w:r>
        <w:t>JSW S.A.: W latach 2018-2022 JSW S.A. nie wypłacała dywidendy, co wskazuje na decyzję zarządu o niewypłacaniu części zysków akcjonariuszom. W 2019 roku pojawia się wartość -1,71, co może wskazywać na przeprowadzenie odpisów lub innych korekt księgowych, które negatywnie wpłynęły na zdolność spółki do wypłacania dywidend. Brak wypłat dywidend w pozostałych latach sugeruje, że JSW S.A. mogła mieć inne priorytety finansowe, takie jak reinwestowanie zysków w rozwój firmy lub spłatę zobowiązań.</w:t>
      </w:r>
    </w:p>
    <w:p w14:paraId="56F50FC5" w14:textId="77777777" w:rsidR="00D92A84" w:rsidRDefault="00000000">
      <w:pPr>
        <w:spacing w:before="240" w:after="240"/>
      </w:pPr>
      <w:r>
        <w:t xml:space="preserve">Bogdanka S.A.: Podobnie jak JSW S.A., Bogdanka S.A. nie wypłacała dywidend w latach 2018-2022. Jedynym wyjątkiem jest 2019 rok, w którym również odnotowano wartość -0,75, co również może wskazywać na przeprowadzenie negatywnych korekt księgowych. Brak </w:t>
      </w:r>
      <w:r>
        <w:lastRenderedPageBreak/>
        <w:t>dywidend może sugerować, że Bogdanka S.A. miała inne priorytety finansowe lub potrzebowała zachować płynność finansową, aby móc zainwestować w rozwój lub utrzymać stabilność finansową w trudnych czasach.</w:t>
      </w:r>
    </w:p>
    <w:p w14:paraId="126AEE9E" w14:textId="77777777" w:rsidR="00D92A84" w:rsidRDefault="00000000">
      <w:pPr>
        <w:spacing w:before="240" w:after="240"/>
      </w:pPr>
      <w:r>
        <w:t>Sektor: Dane dotyczące sektora górnictwa pokazują, że w 2018 roku wypłacono znaczne dywidendy, wynoszące średnio 186,47 zł na jedną akcję. Jednakże w kolejnych latach sektor odnotowywał straty, co znajduje odzwierciedlenie w ujemnych wartościach wskaźnika: -10,12 w 2019 roku, -4,83 w 2020 roku, -3,63 w 2021 roku i -43,74 w 2022 roku. Wskazuje to na znaczące trudności finansowe w sektorze, które uniemożliwiały wypłacanie dywidend i mogły prowadzić do konieczności pokrywania strat z kapitału własnego lub rezerw.</w:t>
      </w:r>
    </w:p>
    <w:p w14:paraId="2B50F0BA" w14:textId="77777777" w:rsidR="00D92A84" w:rsidRDefault="00000000">
      <w:pPr>
        <w:spacing w:before="240" w:after="240"/>
      </w:pPr>
      <w:r>
        <w:t>Podsumowując, ani JSW S.A., ani Bogdanka S.A. nie wypłacały dywidend w latach 2018-2022, z wyjątkiem negatywnych wartości w 2019 roku, które sugerują przeprowadzenie negatywnych korekt księgowych. Sektor górnictwa jako całość odnotował znaczną wypłatę dywidend w 2018 roku, ale późniejsze lata przyniosły znaczne straty, co uniemożliwiło wypłatę dywidend i wskazuje na trudną sytuację finansową w całej branży.</w:t>
      </w:r>
    </w:p>
    <w:p w14:paraId="5B2FD46E" w14:textId="77777777" w:rsidR="00D92A84" w:rsidRDefault="00D92A84">
      <w:pPr>
        <w:pBdr>
          <w:top w:val="nil"/>
          <w:left w:val="nil"/>
          <w:bottom w:val="nil"/>
          <w:right w:val="nil"/>
          <w:between w:val="nil"/>
        </w:pBdr>
        <w:rPr>
          <w:b/>
          <w:i/>
        </w:rPr>
      </w:pPr>
    </w:p>
    <w:p w14:paraId="54F55707" w14:textId="77777777" w:rsidR="00D92A84" w:rsidRDefault="00D92A84">
      <w:pPr>
        <w:pBdr>
          <w:top w:val="nil"/>
          <w:left w:val="nil"/>
          <w:bottom w:val="nil"/>
          <w:right w:val="nil"/>
          <w:between w:val="nil"/>
        </w:pBdr>
        <w:rPr>
          <w:b/>
          <w:i/>
        </w:rPr>
      </w:pPr>
    </w:p>
    <w:p w14:paraId="631883EE" w14:textId="77777777" w:rsidR="00D92A84" w:rsidRDefault="00000000">
      <w:pPr>
        <w:pBdr>
          <w:top w:val="nil"/>
          <w:left w:val="nil"/>
          <w:bottom w:val="nil"/>
          <w:right w:val="nil"/>
          <w:between w:val="nil"/>
        </w:pBdr>
        <w:rPr>
          <w:color w:val="000000"/>
        </w:rPr>
      </w:pPr>
      <w:r>
        <w:rPr>
          <w:b/>
          <w:i/>
          <w:color w:val="000000"/>
        </w:rPr>
        <w:t xml:space="preserve">STOPA WYPŁATY DYWIDENDY (DP) </w:t>
      </w:r>
      <w:r>
        <w:rPr>
          <w:color w:val="000000"/>
        </w:rPr>
        <w:t>(5)</w:t>
      </w:r>
    </w:p>
    <w:p w14:paraId="3E8A19E0" w14:textId="77777777" w:rsidR="00D92A84" w:rsidRDefault="00000000">
      <w:pPr>
        <w:pBdr>
          <w:top w:val="nil"/>
          <w:left w:val="nil"/>
          <w:bottom w:val="nil"/>
          <w:right w:val="nil"/>
          <w:between w:val="nil"/>
        </w:pBdr>
      </w:pPr>
      <w:r>
        <w:t>Stopa wypłaty dywidendy informuje, jaki procent zysku netto został przeznaczony na wypłatę dywidendy dla akcjonariuszy posiadających akcje zwykłe. Im wyższa stopa DP, tym większa część zysków trafia do akcjonariuszy w formie dywidendy.</w:t>
      </w:r>
    </w:p>
    <w:p w14:paraId="530F8D1A" w14:textId="77777777" w:rsidR="00D92A84" w:rsidRDefault="00000000">
      <w:pPr>
        <w:pBdr>
          <w:top w:val="nil"/>
          <w:left w:val="nil"/>
          <w:bottom w:val="nil"/>
          <w:right w:val="nil"/>
          <w:between w:val="nil"/>
        </w:pBdr>
      </w:pPr>
      <w:r>
        <w:t>Wskaźnik ten jest istotny dla inwestorów, ponieważ pokazuje politykę dywidendową spółki i jej skłonność do dzielenia się zyskami z akcjonariuszami. Wysoka stopa DP może sygnalizować atrakcyjną stopę zwrotu z zainwestowanego kapitału.</w:t>
      </w:r>
    </w:p>
    <w:p w14:paraId="16A4F969" w14:textId="77777777" w:rsidR="00D92A84" w:rsidRDefault="00000000">
      <w:pPr>
        <w:pBdr>
          <w:top w:val="nil"/>
          <w:left w:val="nil"/>
          <w:bottom w:val="nil"/>
          <w:right w:val="nil"/>
          <w:between w:val="nil"/>
        </w:pBdr>
      </w:pPr>
      <w:r>
        <w:t>Jednocześnie zbyt wysoka stopa wypłaty dywidendy może oznaczać, że spółka nie reinwestuje wystarczających środków w rozwój i przyszły wzrost zysków.</w:t>
      </w:r>
    </w:p>
    <w:p w14:paraId="5200F840" w14:textId="77777777" w:rsidR="00D92A84" w:rsidRDefault="00000000">
      <w:pPr>
        <w:pBdr>
          <w:top w:val="nil"/>
          <w:left w:val="nil"/>
          <w:bottom w:val="nil"/>
          <w:right w:val="nil"/>
          <w:between w:val="nil"/>
        </w:pBdr>
      </w:pPr>
      <w:r>
        <w:t>Analiza trendów stopy DP w czasie oraz porównanie z innymi spółkami z branży daje inwestorom cenny obraz polityki dywidendowej przedsiębiorstwa i jego perspektyw wzrostu wartości dla akcjonariuszy.</w:t>
      </w:r>
    </w:p>
    <w:p w14:paraId="0A40978E" w14:textId="77777777" w:rsidR="00D92A84" w:rsidRDefault="00000000">
      <w:pPr>
        <w:pBdr>
          <w:top w:val="nil"/>
          <w:left w:val="nil"/>
          <w:bottom w:val="nil"/>
          <w:right w:val="nil"/>
          <w:between w:val="nil"/>
        </w:pBdr>
      </w:pPr>
      <w:r>
        <w:t xml:space="preserve">dane </w:t>
      </w:r>
      <w:hyperlink r:id="rId110">
        <w:r>
          <w:rPr>
            <w:color w:val="1155CC"/>
            <w:u w:val="single"/>
          </w:rPr>
          <w:t>https://www-1emis-1com-1m046ps100008.han.bg.pwr.edu.pl/php/companies/index-v2/screener?i%5B0%5D=2121&amp;local_class=naicsbyid&amp;getRequestParams=1</w:t>
        </w:r>
      </w:hyperlink>
    </w:p>
    <w:p w14:paraId="6B02D011" w14:textId="77777777" w:rsidR="00D92A84" w:rsidRDefault="00000000">
      <w:pPr>
        <w:pBdr>
          <w:top w:val="nil"/>
          <w:left w:val="nil"/>
          <w:bottom w:val="nil"/>
          <w:right w:val="nil"/>
          <w:between w:val="nil"/>
        </w:pBdr>
      </w:pPr>
      <w:r>
        <w:t>WZÓR:</w:t>
      </w:r>
    </w:p>
    <w:p w14:paraId="65F4FFD4" w14:textId="77777777" w:rsidR="00D92A84" w:rsidRDefault="00000000">
      <w:pPr>
        <w:pBdr>
          <w:top w:val="nil"/>
          <w:left w:val="nil"/>
          <w:bottom w:val="nil"/>
          <w:right w:val="nil"/>
          <w:between w:val="nil"/>
        </w:pBdr>
      </w:pPr>
      <w:r>
        <w:t>DYWIDENDA NA 1 AKCJĘ / ZYSK NETTO NA JEDNĄ AKCJĘ</w:t>
      </w:r>
    </w:p>
    <w:tbl>
      <w:tblPr>
        <w:tblStyle w:val="affffff4"/>
        <w:tblW w:w="8623" w:type="dxa"/>
        <w:tblInd w:w="0" w:type="dxa"/>
        <w:tblLayout w:type="fixed"/>
        <w:tblLook w:val="0400" w:firstRow="0" w:lastRow="0" w:firstColumn="0" w:lastColumn="0" w:noHBand="0" w:noVBand="1"/>
      </w:tblPr>
      <w:tblGrid>
        <w:gridCol w:w="3823"/>
        <w:gridCol w:w="960"/>
        <w:gridCol w:w="960"/>
        <w:gridCol w:w="960"/>
        <w:gridCol w:w="960"/>
        <w:gridCol w:w="960"/>
      </w:tblGrid>
      <w:tr w:rsidR="00D92A84" w14:paraId="48AC8309" w14:textId="77777777">
        <w:trPr>
          <w:trHeight w:val="312"/>
        </w:trPr>
        <w:tc>
          <w:tcPr>
            <w:tcW w:w="3823"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03075856" w14:textId="77777777" w:rsidR="00D92A84" w:rsidRDefault="00000000">
            <w:pPr>
              <w:jc w:val="left"/>
              <w:rPr>
                <w:b/>
                <w:color w:val="000000"/>
              </w:rPr>
            </w:pPr>
            <w:r>
              <w:rPr>
                <w:b/>
                <w:color w:val="000000"/>
              </w:rPr>
              <w:t>STOPA DYWIDENDY</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4BD4996F" w14:textId="77777777" w:rsidR="00D92A84" w:rsidRDefault="00000000">
            <w:pPr>
              <w:jc w:val="center"/>
              <w:rPr>
                <w:b/>
                <w:color w:val="000000"/>
              </w:rPr>
            </w:pPr>
            <w:r>
              <w:rPr>
                <w:b/>
                <w:color w:val="000000"/>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360F0806" w14:textId="77777777" w:rsidR="00D92A84" w:rsidRDefault="00000000">
            <w:pPr>
              <w:jc w:val="center"/>
              <w:rPr>
                <w:b/>
                <w:color w:val="000000"/>
              </w:rPr>
            </w:pPr>
            <w:r>
              <w:rPr>
                <w:b/>
                <w:color w:val="000000"/>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79B3B0B5" w14:textId="77777777" w:rsidR="00D92A84" w:rsidRDefault="00000000">
            <w:pPr>
              <w:jc w:val="center"/>
              <w:rPr>
                <w:b/>
                <w:color w:val="000000"/>
              </w:rPr>
            </w:pPr>
            <w:r>
              <w:rPr>
                <w:b/>
                <w:color w:val="000000"/>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7D8F0A7C" w14:textId="77777777" w:rsidR="00D92A84" w:rsidRDefault="00000000">
            <w:pPr>
              <w:jc w:val="center"/>
              <w:rPr>
                <w:b/>
                <w:color w:val="000000"/>
              </w:rPr>
            </w:pPr>
            <w:r>
              <w:rPr>
                <w:b/>
                <w:color w:val="000000"/>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73922543" w14:textId="77777777" w:rsidR="00D92A84" w:rsidRDefault="00000000">
            <w:pPr>
              <w:jc w:val="center"/>
              <w:rPr>
                <w:b/>
                <w:color w:val="000000"/>
              </w:rPr>
            </w:pPr>
            <w:r>
              <w:rPr>
                <w:b/>
                <w:color w:val="000000"/>
              </w:rPr>
              <w:t>2022</w:t>
            </w:r>
          </w:p>
        </w:tc>
      </w:tr>
      <w:tr w:rsidR="00D92A84" w14:paraId="5FEA8145" w14:textId="77777777">
        <w:trPr>
          <w:trHeight w:val="312"/>
        </w:trPr>
        <w:tc>
          <w:tcPr>
            <w:tcW w:w="3823" w:type="dxa"/>
            <w:tcBorders>
              <w:top w:val="nil"/>
              <w:left w:val="single" w:sz="4" w:space="0" w:color="000000"/>
              <w:bottom w:val="single" w:sz="4" w:space="0" w:color="000000"/>
              <w:right w:val="single" w:sz="4" w:space="0" w:color="000000"/>
            </w:tcBorders>
            <w:shd w:val="clear" w:color="auto" w:fill="auto"/>
            <w:vAlign w:val="bottom"/>
          </w:tcPr>
          <w:p w14:paraId="1D2BC850" w14:textId="77777777" w:rsidR="00D92A84" w:rsidRDefault="00000000">
            <w:pPr>
              <w:jc w:val="left"/>
              <w:rPr>
                <w:color w:val="000000"/>
              </w:rPr>
            </w:pPr>
            <w:r>
              <w:rPr>
                <w:color w:val="000000"/>
              </w:rPr>
              <w:t>JSW S.A</w:t>
            </w:r>
          </w:p>
        </w:tc>
        <w:tc>
          <w:tcPr>
            <w:tcW w:w="960" w:type="dxa"/>
            <w:tcBorders>
              <w:top w:val="nil"/>
              <w:left w:val="nil"/>
              <w:bottom w:val="single" w:sz="4" w:space="0" w:color="000000"/>
              <w:right w:val="single" w:sz="4" w:space="0" w:color="000000"/>
            </w:tcBorders>
            <w:shd w:val="clear" w:color="auto" w:fill="DCE6F1"/>
            <w:vAlign w:val="bottom"/>
          </w:tcPr>
          <w:p w14:paraId="33B068F3" w14:textId="77777777" w:rsidR="00D92A84" w:rsidRDefault="00000000">
            <w:pPr>
              <w:jc w:val="right"/>
              <w:rPr>
                <w:i/>
                <w:color w:val="000000"/>
              </w:rPr>
            </w:pPr>
            <w:r>
              <w:rPr>
                <w:i/>
                <w:color w:val="000000"/>
              </w:rPr>
              <w:t>0</w:t>
            </w:r>
          </w:p>
        </w:tc>
        <w:tc>
          <w:tcPr>
            <w:tcW w:w="960" w:type="dxa"/>
            <w:tcBorders>
              <w:top w:val="nil"/>
              <w:left w:val="nil"/>
              <w:bottom w:val="single" w:sz="4" w:space="0" w:color="000000"/>
              <w:right w:val="single" w:sz="4" w:space="0" w:color="000000"/>
            </w:tcBorders>
            <w:shd w:val="clear" w:color="auto" w:fill="B8CCE4"/>
            <w:vAlign w:val="bottom"/>
          </w:tcPr>
          <w:p w14:paraId="11B6FB7C" w14:textId="77777777" w:rsidR="00D92A84" w:rsidRDefault="00000000">
            <w:pPr>
              <w:jc w:val="right"/>
              <w:rPr>
                <w:i/>
                <w:color w:val="000000"/>
              </w:rPr>
            </w:pPr>
            <w:r>
              <w:rPr>
                <w:i/>
                <w:color w:val="000000"/>
              </w:rPr>
              <w:t>-0,31</w:t>
            </w:r>
          </w:p>
        </w:tc>
        <w:tc>
          <w:tcPr>
            <w:tcW w:w="960" w:type="dxa"/>
            <w:tcBorders>
              <w:top w:val="nil"/>
              <w:left w:val="nil"/>
              <w:bottom w:val="single" w:sz="4" w:space="0" w:color="000000"/>
              <w:right w:val="single" w:sz="4" w:space="0" w:color="000000"/>
            </w:tcBorders>
            <w:shd w:val="clear" w:color="auto" w:fill="95B3D7"/>
            <w:vAlign w:val="bottom"/>
          </w:tcPr>
          <w:p w14:paraId="33DA8948" w14:textId="77777777" w:rsidR="00D92A84" w:rsidRDefault="00000000">
            <w:pPr>
              <w:jc w:val="right"/>
              <w:rPr>
                <w:i/>
                <w:color w:val="000000"/>
              </w:rPr>
            </w:pPr>
            <w:r>
              <w:rPr>
                <w:i/>
                <w:color w:val="000000"/>
              </w:rPr>
              <w:t>0</w:t>
            </w:r>
          </w:p>
        </w:tc>
        <w:tc>
          <w:tcPr>
            <w:tcW w:w="960" w:type="dxa"/>
            <w:tcBorders>
              <w:top w:val="nil"/>
              <w:left w:val="nil"/>
              <w:bottom w:val="single" w:sz="4" w:space="0" w:color="000000"/>
              <w:right w:val="single" w:sz="4" w:space="0" w:color="000000"/>
            </w:tcBorders>
            <w:shd w:val="clear" w:color="auto" w:fill="B8CCE4"/>
            <w:vAlign w:val="bottom"/>
          </w:tcPr>
          <w:p w14:paraId="61D162B3" w14:textId="77777777" w:rsidR="00D92A84" w:rsidRDefault="00000000">
            <w:pPr>
              <w:jc w:val="right"/>
              <w:rPr>
                <w:i/>
                <w:color w:val="000000"/>
              </w:rPr>
            </w:pPr>
            <w:r>
              <w:rPr>
                <w:i/>
                <w:color w:val="000000"/>
              </w:rPr>
              <w:t>0</w:t>
            </w:r>
          </w:p>
        </w:tc>
        <w:tc>
          <w:tcPr>
            <w:tcW w:w="960" w:type="dxa"/>
            <w:tcBorders>
              <w:top w:val="nil"/>
              <w:left w:val="nil"/>
              <w:bottom w:val="single" w:sz="4" w:space="0" w:color="000000"/>
              <w:right w:val="single" w:sz="4" w:space="0" w:color="000000"/>
            </w:tcBorders>
            <w:shd w:val="clear" w:color="auto" w:fill="DCE6F1"/>
            <w:vAlign w:val="bottom"/>
          </w:tcPr>
          <w:p w14:paraId="38C45B2C" w14:textId="77777777" w:rsidR="00D92A84" w:rsidRDefault="00000000">
            <w:pPr>
              <w:jc w:val="right"/>
              <w:rPr>
                <w:i/>
                <w:color w:val="000000"/>
              </w:rPr>
            </w:pPr>
            <w:r>
              <w:rPr>
                <w:i/>
                <w:color w:val="000000"/>
              </w:rPr>
              <w:t>0</w:t>
            </w:r>
          </w:p>
        </w:tc>
      </w:tr>
      <w:tr w:rsidR="00D92A84" w14:paraId="0CCBE942" w14:textId="77777777">
        <w:trPr>
          <w:trHeight w:val="312"/>
        </w:trPr>
        <w:tc>
          <w:tcPr>
            <w:tcW w:w="3823" w:type="dxa"/>
            <w:tcBorders>
              <w:top w:val="nil"/>
              <w:left w:val="single" w:sz="4" w:space="0" w:color="000000"/>
              <w:bottom w:val="single" w:sz="4" w:space="0" w:color="000000"/>
              <w:right w:val="single" w:sz="4" w:space="0" w:color="000000"/>
            </w:tcBorders>
            <w:shd w:val="clear" w:color="auto" w:fill="auto"/>
            <w:vAlign w:val="bottom"/>
          </w:tcPr>
          <w:p w14:paraId="426E2F8C" w14:textId="77777777" w:rsidR="00D92A84" w:rsidRDefault="00000000">
            <w:pPr>
              <w:jc w:val="left"/>
              <w:rPr>
                <w:color w:val="000000"/>
              </w:rPr>
            </w:pPr>
            <w:r>
              <w:rPr>
                <w:color w:val="000000"/>
              </w:rPr>
              <w:t>Bogdanka S.A</w:t>
            </w:r>
          </w:p>
        </w:tc>
        <w:tc>
          <w:tcPr>
            <w:tcW w:w="960" w:type="dxa"/>
            <w:tcBorders>
              <w:top w:val="nil"/>
              <w:left w:val="nil"/>
              <w:bottom w:val="single" w:sz="4" w:space="0" w:color="000000"/>
              <w:right w:val="single" w:sz="4" w:space="0" w:color="000000"/>
            </w:tcBorders>
            <w:shd w:val="clear" w:color="auto" w:fill="DCE6F1"/>
            <w:vAlign w:val="bottom"/>
          </w:tcPr>
          <w:p w14:paraId="1822F4E3" w14:textId="77777777" w:rsidR="00D92A84" w:rsidRDefault="00000000">
            <w:pPr>
              <w:jc w:val="right"/>
              <w:rPr>
                <w:i/>
                <w:color w:val="000000"/>
              </w:rPr>
            </w:pPr>
            <w:r>
              <w:rPr>
                <w:i/>
                <w:color w:val="000000"/>
              </w:rPr>
              <w:t>0</w:t>
            </w:r>
          </w:p>
        </w:tc>
        <w:tc>
          <w:tcPr>
            <w:tcW w:w="960" w:type="dxa"/>
            <w:tcBorders>
              <w:top w:val="nil"/>
              <w:left w:val="nil"/>
              <w:bottom w:val="single" w:sz="4" w:space="0" w:color="000000"/>
              <w:right w:val="single" w:sz="4" w:space="0" w:color="000000"/>
            </w:tcBorders>
            <w:shd w:val="clear" w:color="auto" w:fill="B8CCE4"/>
            <w:vAlign w:val="bottom"/>
          </w:tcPr>
          <w:p w14:paraId="101978F1" w14:textId="77777777" w:rsidR="00D92A84" w:rsidRDefault="00000000">
            <w:pPr>
              <w:jc w:val="right"/>
              <w:rPr>
                <w:i/>
                <w:color w:val="000000"/>
              </w:rPr>
            </w:pPr>
            <w:r>
              <w:rPr>
                <w:i/>
                <w:color w:val="000000"/>
              </w:rPr>
              <w:t>-0,08</w:t>
            </w:r>
          </w:p>
        </w:tc>
        <w:tc>
          <w:tcPr>
            <w:tcW w:w="960" w:type="dxa"/>
            <w:tcBorders>
              <w:top w:val="nil"/>
              <w:left w:val="nil"/>
              <w:bottom w:val="single" w:sz="4" w:space="0" w:color="000000"/>
              <w:right w:val="single" w:sz="4" w:space="0" w:color="000000"/>
            </w:tcBorders>
            <w:shd w:val="clear" w:color="auto" w:fill="95B3D7"/>
            <w:vAlign w:val="bottom"/>
          </w:tcPr>
          <w:p w14:paraId="3C416C2D" w14:textId="77777777" w:rsidR="00D92A84" w:rsidRDefault="00000000">
            <w:pPr>
              <w:jc w:val="right"/>
              <w:rPr>
                <w:i/>
                <w:color w:val="000000"/>
              </w:rPr>
            </w:pPr>
            <w:r>
              <w:rPr>
                <w:i/>
                <w:color w:val="000000"/>
              </w:rPr>
              <w:t>0</w:t>
            </w:r>
          </w:p>
        </w:tc>
        <w:tc>
          <w:tcPr>
            <w:tcW w:w="960" w:type="dxa"/>
            <w:tcBorders>
              <w:top w:val="nil"/>
              <w:left w:val="nil"/>
              <w:bottom w:val="single" w:sz="4" w:space="0" w:color="000000"/>
              <w:right w:val="single" w:sz="4" w:space="0" w:color="000000"/>
            </w:tcBorders>
            <w:shd w:val="clear" w:color="auto" w:fill="B8CCE4"/>
            <w:vAlign w:val="bottom"/>
          </w:tcPr>
          <w:p w14:paraId="34DFBDC9" w14:textId="77777777" w:rsidR="00D92A84" w:rsidRDefault="00000000">
            <w:pPr>
              <w:jc w:val="right"/>
              <w:rPr>
                <w:i/>
                <w:color w:val="000000"/>
              </w:rPr>
            </w:pPr>
            <w:r>
              <w:rPr>
                <w:i/>
                <w:color w:val="000000"/>
              </w:rPr>
              <w:t>0</w:t>
            </w:r>
          </w:p>
        </w:tc>
        <w:tc>
          <w:tcPr>
            <w:tcW w:w="960" w:type="dxa"/>
            <w:tcBorders>
              <w:top w:val="nil"/>
              <w:left w:val="nil"/>
              <w:bottom w:val="single" w:sz="4" w:space="0" w:color="000000"/>
              <w:right w:val="single" w:sz="4" w:space="0" w:color="000000"/>
            </w:tcBorders>
            <w:shd w:val="clear" w:color="auto" w:fill="DCE6F1"/>
            <w:vAlign w:val="bottom"/>
          </w:tcPr>
          <w:p w14:paraId="06808DC8" w14:textId="77777777" w:rsidR="00D92A84" w:rsidRDefault="00000000">
            <w:pPr>
              <w:jc w:val="right"/>
              <w:rPr>
                <w:i/>
                <w:color w:val="000000"/>
              </w:rPr>
            </w:pPr>
            <w:r>
              <w:rPr>
                <w:i/>
                <w:color w:val="000000"/>
              </w:rPr>
              <w:t>-0,48</w:t>
            </w:r>
          </w:p>
        </w:tc>
      </w:tr>
      <w:tr w:rsidR="00D92A84" w14:paraId="75C07DD5" w14:textId="77777777">
        <w:trPr>
          <w:trHeight w:val="312"/>
        </w:trPr>
        <w:tc>
          <w:tcPr>
            <w:tcW w:w="3823" w:type="dxa"/>
            <w:tcBorders>
              <w:top w:val="nil"/>
              <w:left w:val="single" w:sz="4" w:space="0" w:color="000000"/>
              <w:bottom w:val="single" w:sz="4" w:space="0" w:color="000000"/>
              <w:right w:val="single" w:sz="4" w:space="0" w:color="000000"/>
            </w:tcBorders>
            <w:shd w:val="clear" w:color="auto" w:fill="auto"/>
            <w:vAlign w:val="bottom"/>
          </w:tcPr>
          <w:p w14:paraId="05C033EA" w14:textId="77777777" w:rsidR="00D92A84" w:rsidRDefault="00000000">
            <w:pPr>
              <w:jc w:val="left"/>
              <w:rPr>
                <w:color w:val="000000"/>
              </w:rPr>
            </w:pPr>
            <w:r>
              <w:rPr>
                <w:color w:val="000000"/>
              </w:rPr>
              <w:t>Sektor</w:t>
            </w:r>
          </w:p>
        </w:tc>
        <w:tc>
          <w:tcPr>
            <w:tcW w:w="960" w:type="dxa"/>
            <w:tcBorders>
              <w:top w:val="nil"/>
              <w:left w:val="nil"/>
              <w:bottom w:val="single" w:sz="4" w:space="0" w:color="000000"/>
              <w:right w:val="single" w:sz="4" w:space="0" w:color="000000"/>
            </w:tcBorders>
            <w:shd w:val="clear" w:color="auto" w:fill="DCE6F1"/>
            <w:vAlign w:val="bottom"/>
          </w:tcPr>
          <w:p w14:paraId="39944E8E" w14:textId="77777777" w:rsidR="00D92A84" w:rsidRDefault="00000000">
            <w:pPr>
              <w:jc w:val="right"/>
              <w:rPr>
                <w:i/>
                <w:color w:val="000000"/>
              </w:rPr>
            </w:pPr>
            <w:r>
              <w:rPr>
                <w:i/>
                <w:color w:val="000000"/>
              </w:rPr>
              <w:t>0,17</w:t>
            </w:r>
          </w:p>
        </w:tc>
        <w:tc>
          <w:tcPr>
            <w:tcW w:w="960" w:type="dxa"/>
            <w:tcBorders>
              <w:top w:val="nil"/>
              <w:left w:val="nil"/>
              <w:bottom w:val="single" w:sz="4" w:space="0" w:color="000000"/>
              <w:right w:val="single" w:sz="4" w:space="0" w:color="000000"/>
            </w:tcBorders>
            <w:shd w:val="clear" w:color="auto" w:fill="B8CCE4"/>
            <w:vAlign w:val="bottom"/>
          </w:tcPr>
          <w:p w14:paraId="0996806C" w14:textId="77777777" w:rsidR="00D92A84" w:rsidRDefault="00000000">
            <w:pPr>
              <w:jc w:val="right"/>
              <w:rPr>
                <w:i/>
                <w:color w:val="000000"/>
              </w:rPr>
            </w:pPr>
            <w:r>
              <w:rPr>
                <w:i/>
                <w:color w:val="000000"/>
              </w:rPr>
              <w:t>0,20</w:t>
            </w:r>
          </w:p>
        </w:tc>
        <w:tc>
          <w:tcPr>
            <w:tcW w:w="960" w:type="dxa"/>
            <w:tcBorders>
              <w:top w:val="nil"/>
              <w:left w:val="nil"/>
              <w:bottom w:val="single" w:sz="4" w:space="0" w:color="000000"/>
              <w:right w:val="single" w:sz="4" w:space="0" w:color="000000"/>
            </w:tcBorders>
            <w:shd w:val="clear" w:color="auto" w:fill="95B3D7"/>
            <w:vAlign w:val="bottom"/>
          </w:tcPr>
          <w:p w14:paraId="6DC952BF" w14:textId="77777777" w:rsidR="00D92A84" w:rsidRDefault="00000000">
            <w:pPr>
              <w:jc w:val="right"/>
              <w:rPr>
                <w:i/>
                <w:color w:val="000000"/>
              </w:rPr>
            </w:pPr>
            <w:r>
              <w:rPr>
                <w:i/>
                <w:color w:val="000000"/>
              </w:rPr>
              <w:t>0,18</w:t>
            </w:r>
          </w:p>
        </w:tc>
        <w:tc>
          <w:tcPr>
            <w:tcW w:w="960" w:type="dxa"/>
            <w:tcBorders>
              <w:top w:val="nil"/>
              <w:left w:val="nil"/>
              <w:bottom w:val="single" w:sz="4" w:space="0" w:color="000000"/>
              <w:right w:val="single" w:sz="4" w:space="0" w:color="000000"/>
            </w:tcBorders>
            <w:shd w:val="clear" w:color="auto" w:fill="B8CCE4"/>
            <w:vAlign w:val="bottom"/>
          </w:tcPr>
          <w:p w14:paraId="5F786D55" w14:textId="77777777" w:rsidR="00D92A84" w:rsidRDefault="00000000">
            <w:pPr>
              <w:jc w:val="right"/>
              <w:rPr>
                <w:i/>
                <w:color w:val="000000"/>
              </w:rPr>
            </w:pPr>
            <w:r>
              <w:rPr>
                <w:i/>
                <w:color w:val="000000"/>
              </w:rPr>
              <w:t>-0,23</w:t>
            </w:r>
          </w:p>
        </w:tc>
        <w:tc>
          <w:tcPr>
            <w:tcW w:w="960" w:type="dxa"/>
            <w:tcBorders>
              <w:top w:val="nil"/>
              <w:left w:val="nil"/>
              <w:bottom w:val="single" w:sz="4" w:space="0" w:color="000000"/>
              <w:right w:val="single" w:sz="4" w:space="0" w:color="000000"/>
            </w:tcBorders>
            <w:shd w:val="clear" w:color="auto" w:fill="DCE6F1"/>
            <w:vAlign w:val="bottom"/>
          </w:tcPr>
          <w:p w14:paraId="2A075123" w14:textId="77777777" w:rsidR="00D92A84" w:rsidRDefault="00000000">
            <w:pPr>
              <w:jc w:val="right"/>
              <w:rPr>
                <w:i/>
                <w:color w:val="000000"/>
              </w:rPr>
            </w:pPr>
            <w:r>
              <w:rPr>
                <w:i/>
                <w:color w:val="000000"/>
              </w:rPr>
              <w:t>-0,83</w:t>
            </w:r>
          </w:p>
        </w:tc>
      </w:tr>
    </w:tbl>
    <w:p w14:paraId="74A85793" w14:textId="77777777" w:rsidR="00D92A84" w:rsidRDefault="00000000">
      <w:pPr>
        <w:pBdr>
          <w:top w:val="nil"/>
          <w:left w:val="nil"/>
          <w:bottom w:val="nil"/>
          <w:right w:val="nil"/>
          <w:between w:val="nil"/>
        </w:pBdr>
        <w:spacing w:after="200" w:line="240" w:lineRule="auto"/>
        <w:jc w:val="center"/>
        <w:rPr>
          <w:b/>
          <w:i/>
          <w:color w:val="000000"/>
        </w:rPr>
      </w:pPr>
      <w:bookmarkStart w:id="169" w:name="_heading=h.1xrdshw" w:colFirst="0" w:colLast="0"/>
      <w:bookmarkEnd w:id="169"/>
      <w:r>
        <w:rPr>
          <w:i/>
          <w:color w:val="7F7F7F"/>
          <w:sz w:val="22"/>
          <w:szCs w:val="22"/>
        </w:rPr>
        <w:t>Tabela 46 Stopa dywidendy dla spółki JSW S.A., konkurencji oraz sektora</w:t>
      </w:r>
    </w:p>
    <w:p w14:paraId="7934A4B3" w14:textId="77777777" w:rsidR="00D92A84" w:rsidRDefault="00000000">
      <w:pPr>
        <w:keepNext/>
        <w:pBdr>
          <w:top w:val="nil"/>
          <w:left w:val="nil"/>
          <w:bottom w:val="nil"/>
          <w:right w:val="nil"/>
          <w:between w:val="nil"/>
        </w:pBdr>
        <w:spacing w:after="0"/>
        <w:jc w:val="center"/>
        <w:rPr>
          <w:b/>
          <w:i/>
          <w:color w:val="000000"/>
        </w:rPr>
      </w:pPr>
      <w:r>
        <w:rPr>
          <w:b/>
          <w:i/>
          <w:noProof/>
        </w:rPr>
        <w:lastRenderedPageBreak/>
        <w:drawing>
          <wp:inline distT="114300" distB="114300" distL="114300" distR="114300" wp14:anchorId="1890BB64" wp14:editId="0371A51A">
            <wp:extent cx="5776278" cy="2317988"/>
            <wp:effectExtent l="0" t="0" r="0" b="0"/>
            <wp:docPr id="20665780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1"/>
                    <a:srcRect/>
                    <a:stretch>
                      <a:fillRect/>
                    </a:stretch>
                  </pic:blipFill>
                  <pic:spPr>
                    <a:xfrm>
                      <a:off x="0" y="0"/>
                      <a:ext cx="5776278" cy="2317988"/>
                    </a:xfrm>
                    <a:prstGeom prst="rect">
                      <a:avLst/>
                    </a:prstGeom>
                    <a:ln/>
                  </pic:spPr>
                </pic:pic>
              </a:graphicData>
            </a:graphic>
          </wp:inline>
        </w:drawing>
      </w:r>
    </w:p>
    <w:p w14:paraId="739F626E"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70" w:name="_heading=h.4hr1b5p" w:colFirst="0" w:colLast="0"/>
      <w:bookmarkEnd w:id="170"/>
      <w:r>
        <w:rPr>
          <w:i/>
          <w:color w:val="7F7F7F"/>
          <w:sz w:val="22"/>
          <w:szCs w:val="22"/>
        </w:rPr>
        <w:t>Wykres 38 Wykres dla stopy dywidendy</w:t>
      </w:r>
    </w:p>
    <w:p w14:paraId="44901C75" w14:textId="77777777" w:rsidR="00D92A84" w:rsidRDefault="00D92A84"/>
    <w:p w14:paraId="67A09024" w14:textId="77777777" w:rsidR="00D92A84" w:rsidRDefault="00D92A84"/>
    <w:p w14:paraId="15C6948A" w14:textId="77777777" w:rsidR="00D92A84" w:rsidRDefault="00D92A84"/>
    <w:p w14:paraId="7E3D3557" w14:textId="77777777" w:rsidR="00D92A84" w:rsidRDefault="00D92A84"/>
    <w:p w14:paraId="0D344830" w14:textId="77777777" w:rsidR="00D92A84" w:rsidRDefault="00000000">
      <w:r>
        <w:t>Wnioski:</w:t>
      </w:r>
    </w:p>
    <w:p w14:paraId="29C21D66" w14:textId="77777777" w:rsidR="00D92A84" w:rsidRDefault="00000000">
      <w:pPr>
        <w:spacing w:before="240" w:after="240"/>
      </w:pPr>
      <w:r>
        <w:rPr>
          <w:b/>
        </w:rPr>
        <w:t>JSW S.A.:</w:t>
      </w:r>
      <w:r>
        <w:t xml:space="preserve"> W przypadku JSW S.A., stopa dywidendy wynosiła 0 w większości lat (2018, 2020, 2021, 2022), co oznacza, że spółka nie wypłacała dywidend w tych latach. W 2019 roku stopa dywidendy wynosiła -0,31, co sugeruje, że spółka mogła dokonać odpisów lub korekt księgowych, wpływających negatywnie na wypłaty dla akcjonariuszy. Brak dywidend w pozostałych latach wskazuje na decyzję zarządu o zatrzymaniu zysków w firmie, prawdopodobnie w celu reinwestowania w rozwój lub pokrycia zobowiązań.</w:t>
      </w:r>
    </w:p>
    <w:p w14:paraId="16EEA23B" w14:textId="77777777" w:rsidR="00D92A84" w:rsidRDefault="00000000">
      <w:pPr>
        <w:spacing w:before="240" w:after="240"/>
      </w:pPr>
      <w:r>
        <w:rPr>
          <w:b/>
        </w:rPr>
        <w:t>Bogdanka S.A.:</w:t>
      </w:r>
      <w:r>
        <w:t xml:space="preserve"> Podobnie jak JSW S.A., Bogdanka S.A. również nie wypłacała dywidend w większości lat. Stopa dywidendy była zerowa w latach 2018, 2020 i 2021, co oznacza brak wypłat dla akcjonariuszy. W 2019 roku stopa wynosiła -0,08, a w 2022 roku -0,48, co sugeruje negatywne korekty księgowe lub odpisy, wpływające na politykę dywidendową. Te wartości wskazują na trudności finansowe lub strategiczne decyzje o zatrzymaniu zysków w firmie.</w:t>
      </w:r>
    </w:p>
    <w:p w14:paraId="5BD2728B" w14:textId="77777777" w:rsidR="00D92A84" w:rsidRDefault="00000000">
      <w:pPr>
        <w:spacing w:before="240" w:after="240"/>
      </w:pPr>
      <w:r>
        <w:rPr>
          <w:b/>
        </w:rPr>
        <w:t>Sektor:</w:t>
      </w:r>
      <w:r>
        <w:t xml:space="preserve"> Dane dla całego sektora górnictwa pokazują bardziej zróżnicowany obraz. W 2018 roku stopa dywidendy wynosiła 0,17, co oznacza, że niektóre spółki w sektorze wypłacały dywidendy. W latach 2019 i 2020 stopa dywidendy wynosiła odpowiednio 0,20 i 0,18, co wskazuje na kontynuację wypłat dywidend w tych latach. Jednak w 2021 i 2022 roku stopy dywidendy były ujemne (-0,23 i -0,83), co sugeruje negatywne korekty księgowe lub odpisy w sektorze, które uniemożliwiły wypłatę dywidend. Te wartości mogą odzwierciedlać trudności finansowe w sektorze oraz decyzje o zatrzymaniu zysków w celu utrzymania płynności finansowej lub pokrycia strat.</w:t>
      </w:r>
    </w:p>
    <w:p w14:paraId="338138C8" w14:textId="77777777" w:rsidR="00D92A84" w:rsidRDefault="00000000">
      <w:pPr>
        <w:pStyle w:val="Nagwek3"/>
      </w:pPr>
      <w:bookmarkStart w:id="171" w:name="_Toc190114707"/>
      <w:r>
        <w:t>4.1.4.2 Wskaźniki zewnętrzne</w:t>
      </w:r>
      <w:bookmarkEnd w:id="171"/>
    </w:p>
    <w:p w14:paraId="7F6C14EA" w14:textId="77777777" w:rsidR="00D92A84" w:rsidRDefault="00000000">
      <w:pPr>
        <w:pBdr>
          <w:top w:val="nil"/>
          <w:left w:val="nil"/>
          <w:bottom w:val="nil"/>
          <w:right w:val="nil"/>
          <w:between w:val="nil"/>
        </w:pBdr>
        <w:rPr>
          <w:color w:val="000000"/>
        </w:rPr>
      </w:pPr>
      <w:r>
        <w:rPr>
          <w:b/>
          <w:i/>
          <w:color w:val="000000"/>
        </w:rPr>
        <w:t xml:space="preserve">KAPITALIZACJA RYNKOWA (MC) </w:t>
      </w:r>
      <w:r>
        <w:rPr>
          <w:color w:val="000000"/>
        </w:rPr>
        <w:t>(5)</w:t>
      </w:r>
    </w:p>
    <w:p w14:paraId="706B410D" w14:textId="77777777" w:rsidR="00D92A84" w:rsidRDefault="00000000">
      <w:pPr>
        <w:pBdr>
          <w:top w:val="nil"/>
          <w:left w:val="nil"/>
          <w:bottom w:val="nil"/>
          <w:right w:val="nil"/>
          <w:between w:val="nil"/>
        </w:pBdr>
      </w:pPr>
      <w:r>
        <w:lastRenderedPageBreak/>
        <w:t>Kapitalizacja rynkowa odzwierciedla więc łączną wartość rynkową spółki, jaką przypisują jej inwestorzy na podstawie ceny akcji i liczby akcji w obrocie. Im wyższa kapitalizacja, tym większa firma i jej znaczenie na rynku.</w:t>
      </w:r>
    </w:p>
    <w:p w14:paraId="5DAB8D3A" w14:textId="77777777" w:rsidR="00D92A84" w:rsidRDefault="00000000">
      <w:pPr>
        <w:pBdr>
          <w:top w:val="nil"/>
          <w:left w:val="nil"/>
          <w:bottom w:val="nil"/>
          <w:right w:val="nil"/>
          <w:between w:val="nil"/>
        </w:pBdr>
      </w:pPr>
      <w:r>
        <w:t>Kapitalizacja rynkowa jest często wykorzystywana do klasyfikacji spółek na małe, średnie i duże przedsiębiorstwa. Firmy o bardzo wysokiej kapitalizacji (powyżej np. 10 mld USD) określane są jako spółki dużej kapitalizacji (</w:t>
      </w:r>
      <w:proofErr w:type="spellStart"/>
      <w:r>
        <w:t>large</w:t>
      </w:r>
      <w:proofErr w:type="spellEnd"/>
      <w:r>
        <w:t>-cap). Z kolei spółki małej kapitalizacji (small-cap) to te o niskiej wartości rynkowej, często mniej znane i bardziej ryzykowne.</w:t>
      </w:r>
    </w:p>
    <w:p w14:paraId="1955CD81" w14:textId="77777777" w:rsidR="00D92A84" w:rsidRDefault="00000000">
      <w:pPr>
        <w:pBdr>
          <w:top w:val="nil"/>
          <w:left w:val="nil"/>
          <w:bottom w:val="nil"/>
          <w:right w:val="nil"/>
          <w:between w:val="nil"/>
        </w:pBdr>
      </w:pPr>
      <w:r>
        <w:t>Analiza kapitalizacji rynkowej jest istotna dla inwestorów, ponieważ dostarcza informacji o wielkości i potencjale wzrostu danej spółki.</w:t>
      </w:r>
    </w:p>
    <w:p w14:paraId="0BB982C4" w14:textId="77777777" w:rsidR="00D92A84" w:rsidRDefault="00000000">
      <w:pPr>
        <w:spacing w:line="276" w:lineRule="auto"/>
      </w:pPr>
      <w:r>
        <w:t>WZÓR:</w:t>
      </w:r>
    </w:p>
    <w:p w14:paraId="66DA55D1" w14:textId="77777777" w:rsidR="00D92A84" w:rsidRDefault="00000000">
      <w:pPr>
        <w:spacing w:line="276" w:lineRule="auto"/>
        <w:rPr>
          <w:i/>
          <w:color w:val="7F7F7F"/>
          <w:sz w:val="22"/>
          <w:szCs w:val="22"/>
        </w:rPr>
      </w:pPr>
      <w:r>
        <w:t>CENA RYNKOWA 1 AKCJI*LICZBA WYEMITOWANYCH AKCJI</w:t>
      </w:r>
    </w:p>
    <w:tbl>
      <w:tblPr>
        <w:tblStyle w:val="affffff5"/>
        <w:tblW w:w="8940" w:type="dxa"/>
        <w:jc w:val="center"/>
        <w:tblInd w:w="0" w:type="dxa"/>
        <w:tblLayout w:type="fixed"/>
        <w:tblLook w:val="0400" w:firstRow="0" w:lastRow="0" w:firstColumn="0" w:lastColumn="0" w:noHBand="0" w:noVBand="1"/>
      </w:tblPr>
      <w:tblGrid>
        <w:gridCol w:w="2220"/>
        <w:gridCol w:w="1365"/>
        <w:gridCol w:w="1335"/>
        <w:gridCol w:w="1365"/>
        <w:gridCol w:w="1335"/>
        <w:gridCol w:w="1320"/>
      </w:tblGrid>
      <w:tr w:rsidR="00D92A84" w14:paraId="289332B5" w14:textId="77777777">
        <w:trPr>
          <w:jc w:val="center"/>
        </w:trPr>
        <w:tc>
          <w:tcPr>
            <w:tcW w:w="2220" w:type="dxa"/>
            <w:tcBorders>
              <w:top w:val="single" w:sz="4" w:space="0" w:color="000000"/>
              <w:left w:val="single" w:sz="4" w:space="0" w:color="000000"/>
              <w:bottom w:val="single" w:sz="4" w:space="0" w:color="000000"/>
              <w:right w:val="single" w:sz="4" w:space="0" w:color="000000"/>
            </w:tcBorders>
            <w:shd w:val="clear" w:color="auto" w:fill="DCE6F1"/>
            <w:tcMar>
              <w:top w:w="-113" w:type="dxa"/>
              <w:left w:w="-113" w:type="dxa"/>
              <w:bottom w:w="-113" w:type="dxa"/>
              <w:right w:w="-113" w:type="dxa"/>
            </w:tcMar>
            <w:vAlign w:val="bottom"/>
          </w:tcPr>
          <w:p w14:paraId="611B311A" w14:textId="77777777" w:rsidR="00D92A84" w:rsidRDefault="00000000">
            <w:pPr>
              <w:jc w:val="left"/>
              <w:rPr>
                <w:b/>
                <w:color w:val="000000"/>
              </w:rPr>
            </w:pPr>
            <w:r>
              <w:rPr>
                <w:b/>
                <w:color w:val="000000"/>
              </w:rPr>
              <w:t>KAPITALIZACJA RYNKOWA</w:t>
            </w:r>
          </w:p>
        </w:tc>
        <w:tc>
          <w:tcPr>
            <w:tcW w:w="1365" w:type="dxa"/>
            <w:tcBorders>
              <w:top w:val="single" w:sz="4" w:space="0" w:color="000000"/>
              <w:left w:val="nil"/>
              <w:bottom w:val="single" w:sz="4" w:space="0" w:color="000000"/>
              <w:right w:val="single" w:sz="4" w:space="0" w:color="000000"/>
            </w:tcBorders>
            <w:shd w:val="clear" w:color="auto" w:fill="DCE6F1"/>
            <w:vAlign w:val="center"/>
          </w:tcPr>
          <w:p w14:paraId="6B37AE26" w14:textId="77777777" w:rsidR="00D92A84" w:rsidRDefault="00000000">
            <w:pPr>
              <w:jc w:val="center"/>
              <w:rPr>
                <w:b/>
                <w:color w:val="000000"/>
              </w:rPr>
            </w:pPr>
            <w:r>
              <w:rPr>
                <w:b/>
                <w:color w:val="000000"/>
              </w:rPr>
              <w:t>2018</w:t>
            </w:r>
          </w:p>
        </w:tc>
        <w:tc>
          <w:tcPr>
            <w:tcW w:w="1335" w:type="dxa"/>
            <w:tcBorders>
              <w:top w:val="single" w:sz="4" w:space="0" w:color="000000"/>
              <w:left w:val="nil"/>
              <w:bottom w:val="single" w:sz="4" w:space="0" w:color="000000"/>
              <w:right w:val="single" w:sz="4" w:space="0" w:color="000000"/>
            </w:tcBorders>
            <w:shd w:val="clear" w:color="auto" w:fill="B8CCE4"/>
            <w:vAlign w:val="center"/>
          </w:tcPr>
          <w:p w14:paraId="5220E3BC" w14:textId="77777777" w:rsidR="00D92A84" w:rsidRDefault="00000000">
            <w:pPr>
              <w:jc w:val="center"/>
              <w:rPr>
                <w:b/>
                <w:color w:val="000000"/>
              </w:rPr>
            </w:pPr>
            <w:r>
              <w:rPr>
                <w:b/>
                <w:color w:val="000000"/>
              </w:rPr>
              <w:t>2019</w:t>
            </w:r>
          </w:p>
        </w:tc>
        <w:tc>
          <w:tcPr>
            <w:tcW w:w="1365" w:type="dxa"/>
            <w:tcBorders>
              <w:top w:val="single" w:sz="4" w:space="0" w:color="000000"/>
              <w:left w:val="nil"/>
              <w:bottom w:val="single" w:sz="4" w:space="0" w:color="000000"/>
              <w:right w:val="single" w:sz="4" w:space="0" w:color="000000"/>
            </w:tcBorders>
            <w:shd w:val="clear" w:color="auto" w:fill="95B3D7"/>
            <w:vAlign w:val="center"/>
          </w:tcPr>
          <w:p w14:paraId="52CD8DEB" w14:textId="77777777" w:rsidR="00D92A84" w:rsidRDefault="00000000">
            <w:pPr>
              <w:jc w:val="center"/>
              <w:rPr>
                <w:b/>
                <w:color w:val="000000"/>
              </w:rPr>
            </w:pPr>
            <w:r>
              <w:rPr>
                <w:b/>
                <w:color w:val="000000"/>
              </w:rPr>
              <w:t>2020</w:t>
            </w:r>
          </w:p>
        </w:tc>
        <w:tc>
          <w:tcPr>
            <w:tcW w:w="1335" w:type="dxa"/>
            <w:tcBorders>
              <w:top w:val="single" w:sz="4" w:space="0" w:color="000000"/>
              <w:left w:val="nil"/>
              <w:bottom w:val="single" w:sz="4" w:space="0" w:color="000000"/>
              <w:right w:val="single" w:sz="4" w:space="0" w:color="000000"/>
            </w:tcBorders>
            <w:shd w:val="clear" w:color="auto" w:fill="B8CCE4"/>
            <w:vAlign w:val="center"/>
          </w:tcPr>
          <w:p w14:paraId="32CA5C6B" w14:textId="77777777" w:rsidR="00D92A84" w:rsidRDefault="00000000">
            <w:pPr>
              <w:jc w:val="center"/>
              <w:rPr>
                <w:b/>
                <w:color w:val="000000"/>
              </w:rPr>
            </w:pPr>
            <w:r>
              <w:rPr>
                <w:b/>
                <w:color w:val="000000"/>
              </w:rPr>
              <w:t>2021</w:t>
            </w:r>
          </w:p>
        </w:tc>
        <w:tc>
          <w:tcPr>
            <w:tcW w:w="1320" w:type="dxa"/>
            <w:tcBorders>
              <w:top w:val="single" w:sz="4" w:space="0" w:color="000000"/>
              <w:left w:val="nil"/>
              <w:bottom w:val="single" w:sz="4" w:space="0" w:color="000000"/>
              <w:right w:val="single" w:sz="4" w:space="0" w:color="000000"/>
            </w:tcBorders>
            <w:shd w:val="clear" w:color="auto" w:fill="DCE6F1"/>
            <w:vAlign w:val="center"/>
          </w:tcPr>
          <w:p w14:paraId="18484BDE" w14:textId="77777777" w:rsidR="00D92A84" w:rsidRDefault="00000000">
            <w:pPr>
              <w:jc w:val="center"/>
              <w:rPr>
                <w:b/>
                <w:color w:val="000000"/>
              </w:rPr>
            </w:pPr>
            <w:r>
              <w:rPr>
                <w:b/>
                <w:color w:val="000000"/>
              </w:rPr>
              <w:t>2022</w:t>
            </w:r>
          </w:p>
        </w:tc>
      </w:tr>
      <w:tr w:rsidR="00D92A84" w14:paraId="7F69B8B7" w14:textId="77777777">
        <w:trPr>
          <w:trHeight w:val="312"/>
          <w:jc w:val="center"/>
        </w:trPr>
        <w:tc>
          <w:tcPr>
            <w:tcW w:w="2220" w:type="dxa"/>
            <w:tcBorders>
              <w:top w:val="nil"/>
              <w:left w:val="single" w:sz="4" w:space="0" w:color="000000"/>
              <w:bottom w:val="single" w:sz="4" w:space="0" w:color="000000"/>
              <w:right w:val="single" w:sz="4" w:space="0" w:color="000000"/>
            </w:tcBorders>
            <w:shd w:val="clear" w:color="auto" w:fill="auto"/>
            <w:vAlign w:val="bottom"/>
          </w:tcPr>
          <w:p w14:paraId="320CFFEE" w14:textId="77777777" w:rsidR="00D92A84" w:rsidRDefault="00000000">
            <w:pPr>
              <w:jc w:val="left"/>
              <w:rPr>
                <w:color w:val="000000"/>
              </w:rPr>
            </w:pPr>
            <w:r>
              <w:rPr>
                <w:color w:val="000000"/>
              </w:rPr>
              <w:t>JSW S.A</w:t>
            </w:r>
          </w:p>
        </w:tc>
        <w:tc>
          <w:tcPr>
            <w:tcW w:w="1365" w:type="dxa"/>
            <w:tcBorders>
              <w:top w:val="nil"/>
              <w:left w:val="nil"/>
              <w:bottom w:val="single" w:sz="4" w:space="0" w:color="000000"/>
              <w:right w:val="single" w:sz="4" w:space="0" w:color="000000"/>
            </w:tcBorders>
            <w:shd w:val="clear" w:color="auto" w:fill="DCE6F1"/>
            <w:tcMar>
              <w:top w:w="-170" w:type="dxa"/>
              <w:left w:w="-170" w:type="dxa"/>
              <w:bottom w:w="-170" w:type="dxa"/>
              <w:right w:w="-170" w:type="dxa"/>
            </w:tcMar>
            <w:vAlign w:val="bottom"/>
          </w:tcPr>
          <w:p w14:paraId="37C30D73" w14:textId="77777777" w:rsidR="00D92A84" w:rsidRDefault="00000000">
            <w:pPr>
              <w:jc w:val="right"/>
              <w:rPr>
                <w:i/>
                <w:color w:val="000000"/>
              </w:rPr>
            </w:pPr>
            <w:r>
              <w:rPr>
                <w:i/>
                <w:color w:val="000000"/>
              </w:rPr>
              <w:t>7897103947</w:t>
            </w:r>
          </w:p>
        </w:tc>
        <w:tc>
          <w:tcPr>
            <w:tcW w:w="1335" w:type="dxa"/>
            <w:tcBorders>
              <w:top w:val="nil"/>
              <w:left w:val="nil"/>
              <w:bottom w:val="single" w:sz="4" w:space="0" w:color="000000"/>
              <w:right w:val="single" w:sz="4" w:space="0" w:color="000000"/>
            </w:tcBorders>
            <w:shd w:val="clear" w:color="auto" w:fill="B8CCE4"/>
            <w:tcMar>
              <w:top w:w="-170" w:type="dxa"/>
              <w:left w:w="-170" w:type="dxa"/>
              <w:bottom w:w="-170" w:type="dxa"/>
              <w:right w:w="-170" w:type="dxa"/>
            </w:tcMar>
            <w:vAlign w:val="bottom"/>
          </w:tcPr>
          <w:p w14:paraId="50E7D343" w14:textId="77777777" w:rsidR="00D92A84" w:rsidRDefault="00000000">
            <w:pPr>
              <w:jc w:val="right"/>
              <w:rPr>
                <w:i/>
                <w:color w:val="000000"/>
              </w:rPr>
            </w:pPr>
            <w:r>
              <w:rPr>
                <w:i/>
                <w:color w:val="000000"/>
              </w:rPr>
              <w:t>2510259922</w:t>
            </w:r>
          </w:p>
        </w:tc>
        <w:tc>
          <w:tcPr>
            <w:tcW w:w="1365" w:type="dxa"/>
            <w:tcBorders>
              <w:top w:val="nil"/>
              <w:left w:val="nil"/>
              <w:bottom w:val="single" w:sz="4" w:space="0" w:color="000000"/>
              <w:right w:val="single" w:sz="4" w:space="0" w:color="000000"/>
            </w:tcBorders>
            <w:shd w:val="clear" w:color="auto" w:fill="95B3D7"/>
            <w:tcMar>
              <w:top w:w="-170" w:type="dxa"/>
              <w:left w:w="-170" w:type="dxa"/>
              <w:bottom w:w="-170" w:type="dxa"/>
              <w:right w:w="-170" w:type="dxa"/>
            </w:tcMar>
            <w:vAlign w:val="bottom"/>
          </w:tcPr>
          <w:p w14:paraId="68A08D0D" w14:textId="77777777" w:rsidR="00D92A84" w:rsidRDefault="00000000">
            <w:pPr>
              <w:jc w:val="right"/>
              <w:rPr>
                <w:i/>
                <w:color w:val="000000"/>
              </w:rPr>
            </w:pPr>
            <w:r>
              <w:rPr>
                <w:i/>
                <w:color w:val="000000"/>
              </w:rPr>
              <w:t>3046830916</w:t>
            </w:r>
          </w:p>
        </w:tc>
        <w:tc>
          <w:tcPr>
            <w:tcW w:w="1335" w:type="dxa"/>
            <w:tcBorders>
              <w:top w:val="nil"/>
              <w:left w:val="nil"/>
              <w:bottom w:val="single" w:sz="4" w:space="0" w:color="000000"/>
              <w:right w:val="single" w:sz="4" w:space="0" w:color="000000"/>
            </w:tcBorders>
            <w:shd w:val="clear" w:color="auto" w:fill="B8CCE4"/>
            <w:tcMar>
              <w:top w:w="-170" w:type="dxa"/>
              <w:left w:w="-170" w:type="dxa"/>
              <w:bottom w:w="-170" w:type="dxa"/>
              <w:right w:w="-170" w:type="dxa"/>
            </w:tcMar>
            <w:vAlign w:val="bottom"/>
          </w:tcPr>
          <w:p w14:paraId="72501226" w14:textId="77777777" w:rsidR="00D92A84" w:rsidRDefault="00000000">
            <w:pPr>
              <w:jc w:val="right"/>
              <w:rPr>
                <w:i/>
                <w:color w:val="000000"/>
              </w:rPr>
            </w:pPr>
            <w:r>
              <w:rPr>
                <w:i/>
                <w:color w:val="000000"/>
              </w:rPr>
              <w:t>4094142353</w:t>
            </w:r>
          </w:p>
        </w:tc>
        <w:tc>
          <w:tcPr>
            <w:tcW w:w="1320" w:type="dxa"/>
            <w:tcBorders>
              <w:top w:val="nil"/>
              <w:left w:val="nil"/>
              <w:bottom w:val="single" w:sz="4" w:space="0" w:color="000000"/>
              <w:right w:val="single" w:sz="4" w:space="0" w:color="000000"/>
            </w:tcBorders>
            <w:shd w:val="clear" w:color="auto" w:fill="DCE6F1"/>
            <w:tcMar>
              <w:top w:w="-170" w:type="dxa"/>
              <w:left w:w="-170" w:type="dxa"/>
              <w:bottom w:w="-170" w:type="dxa"/>
              <w:right w:w="-170" w:type="dxa"/>
            </w:tcMar>
            <w:vAlign w:val="bottom"/>
          </w:tcPr>
          <w:p w14:paraId="04D52143" w14:textId="77777777" w:rsidR="00D92A84" w:rsidRDefault="00000000">
            <w:pPr>
              <w:jc w:val="right"/>
              <w:rPr>
                <w:i/>
                <w:color w:val="000000"/>
              </w:rPr>
            </w:pPr>
            <w:r>
              <w:rPr>
                <w:i/>
                <w:color w:val="000000"/>
              </w:rPr>
              <w:t>6828658423</w:t>
            </w:r>
          </w:p>
        </w:tc>
      </w:tr>
      <w:tr w:rsidR="00D92A84" w14:paraId="2AD89B85" w14:textId="77777777">
        <w:trPr>
          <w:trHeight w:val="312"/>
          <w:jc w:val="center"/>
        </w:trPr>
        <w:tc>
          <w:tcPr>
            <w:tcW w:w="2220" w:type="dxa"/>
            <w:tcBorders>
              <w:top w:val="nil"/>
              <w:left w:val="single" w:sz="4" w:space="0" w:color="000000"/>
              <w:bottom w:val="single" w:sz="4" w:space="0" w:color="000000"/>
              <w:right w:val="single" w:sz="4" w:space="0" w:color="000000"/>
            </w:tcBorders>
            <w:shd w:val="clear" w:color="auto" w:fill="auto"/>
            <w:vAlign w:val="bottom"/>
          </w:tcPr>
          <w:p w14:paraId="15E03939" w14:textId="77777777" w:rsidR="00D92A84" w:rsidRDefault="00000000">
            <w:pPr>
              <w:jc w:val="left"/>
              <w:rPr>
                <w:color w:val="000000"/>
              </w:rPr>
            </w:pPr>
            <w:proofErr w:type="spellStart"/>
            <w:r>
              <w:rPr>
                <w:color w:val="000000"/>
              </w:rPr>
              <w:t>Bogdank</w:t>
            </w:r>
            <w:proofErr w:type="spellEnd"/>
            <w:r>
              <w:rPr>
                <w:color w:val="000000"/>
              </w:rPr>
              <w:t xml:space="preserve"> S.A</w:t>
            </w:r>
          </w:p>
        </w:tc>
        <w:tc>
          <w:tcPr>
            <w:tcW w:w="1365" w:type="dxa"/>
            <w:tcBorders>
              <w:top w:val="nil"/>
              <w:left w:val="nil"/>
              <w:bottom w:val="single" w:sz="4" w:space="0" w:color="000000"/>
              <w:right w:val="single" w:sz="4" w:space="0" w:color="000000"/>
            </w:tcBorders>
            <w:shd w:val="clear" w:color="auto" w:fill="DCE6F1"/>
            <w:tcMar>
              <w:top w:w="-170" w:type="dxa"/>
              <w:left w:w="-170" w:type="dxa"/>
              <w:bottom w:w="-170" w:type="dxa"/>
              <w:right w:w="-170" w:type="dxa"/>
            </w:tcMar>
            <w:vAlign w:val="bottom"/>
          </w:tcPr>
          <w:p w14:paraId="55FFF32F" w14:textId="77777777" w:rsidR="00D92A84" w:rsidRDefault="00000000">
            <w:pPr>
              <w:jc w:val="right"/>
              <w:rPr>
                <w:i/>
                <w:color w:val="000000"/>
              </w:rPr>
            </w:pPr>
            <w:r>
              <w:rPr>
                <w:i/>
                <w:color w:val="000000"/>
              </w:rPr>
              <w:t>1744897167</w:t>
            </w:r>
          </w:p>
        </w:tc>
        <w:tc>
          <w:tcPr>
            <w:tcW w:w="1335" w:type="dxa"/>
            <w:tcBorders>
              <w:top w:val="nil"/>
              <w:left w:val="nil"/>
              <w:bottom w:val="single" w:sz="4" w:space="0" w:color="000000"/>
              <w:right w:val="single" w:sz="4" w:space="0" w:color="000000"/>
            </w:tcBorders>
            <w:shd w:val="clear" w:color="auto" w:fill="B8CCE4"/>
            <w:tcMar>
              <w:top w:w="-170" w:type="dxa"/>
              <w:left w:w="-170" w:type="dxa"/>
              <w:bottom w:w="-170" w:type="dxa"/>
              <w:right w:w="-170" w:type="dxa"/>
            </w:tcMar>
            <w:vAlign w:val="bottom"/>
          </w:tcPr>
          <w:p w14:paraId="572123BF" w14:textId="77777777" w:rsidR="00D92A84" w:rsidRDefault="00000000">
            <w:pPr>
              <w:jc w:val="right"/>
              <w:rPr>
                <w:i/>
                <w:color w:val="000000"/>
              </w:rPr>
            </w:pPr>
            <w:r>
              <w:rPr>
                <w:i/>
                <w:color w:val="000000"/>
              </w:rPr>
              <w:t>1185373612</w:t>
            </w:r>
          </w:p>
        </w:tc>
        <w:tc>
          <w:tcPr>
            <w:tcW w:w="1365" w:type="dxa"/>
            <w:tcBorders>
              <w:top w:val="nil"/>
              <w:left w:val="nil"/>
              <w:bottom w:val="single" w:sz="4" w:space="0" w:color="000000"/>
              <w:right w:val="single" w:sz="4" w:space="0" w:color="000000"/>
            </w:tcBorders>
            <w:shd w:val="clear" w:color="auto" w:fill="95B3D7"/>
            <w:tcMar>
              <w:top w:w="-170" w:type="dxa"/>
              <w:left w:w="-170" w:type="dxa"/>
              <w:bottom w:w="-170" w:type="dxa"/>
              <w:right w:w="-170" w:type="dxa"/>
            </w:tcMar>
            <w:vAlign w:val="bottom"/>
          </w:tcPr>
          <w:p w14:paraId="2D652FC7" w14:textId="77777777" w:rsidR="00D92A84" w:rsidRDefault="00000000">
            <w:pPr>
              <w:jc w:val="right"/>
              <w:rPr>
                <w:i/>
                <w:color w:val="000000"/>
              </w:rPr>
            </w:pPr>
            <w:r>
              <w:rPr>
                <w:i/>
                <w:color w:val="000000"/>
              </w:rPr>
              <w:t>653060928</w:t>
            </w:r>
          </w:p>
        </w:tc>
        <w:tc>
          <w:tcPr>
            <w:tcW w:w="1335" w:type="dxa"/>
            <w:tcBorders>
              <w:top w:val="nil"/>
              <w:left w:val="nil"/>
              <w:bottom w:val="single" w:sz="4" w:space="0" w:color="000000"/>
              <w:right w:val="single" w:sz="4" w:space="0" w:color="000000"/>
            </w:tcBorders>
            <w:shd w:val="clear" w:color="auto" w:fill="B8CCE4"/>
            <w:tcMar>
              <w:top w:w="-170" w:type="dxa"/>
              <w:left w:w="-170" w:type="dxa"/>
              <w:bottom w:w="-170" w:type="dxa"/>
              <w:right w:w="-170" w:type="dxa"/>
            </w:tcMar>
            <w:vAlign w:val="bottom"/>
          </w:tcPr>
          <w:p w14:paraId="1DE6B385" w14:textId="77777777" w:rsidR="00D92A84" w:rsidRDefault="00000000">
            <w:pPr>
              <w:jc w:val="right"/>
              <w:rPr>
                <w:i/>
                <w:color w:val="000000"/>
              </w:rPr>
            </w:pPr>
            <w:r>
              <w:rPr>
                <w:i/>
                <w:color w:val="000000"/>
              </w:rPr>
              <w:t>1088434880</w:t>
            </w:r>
          </w:p>
        </w:tc>
        <w:tc>
          <w:tcPr>
            <w:tcW w:w="1320" w:type="dxa"/>
            <w:tcBorders>
              <w:top w:val="nil"/>
              <w:left w:val="nil"/>
              <w:bottom w:val="single" w:sz="4" w:space="0" w:color="000000"/>
              <w:right w:val="single" w:sz="4" w:space="0" w:color="000000"/>
            </w:tcBorders>
            <w:shd w:val="clear" w:color="auto" w:fill="DCE6F1"/>
            <w:tcMar>
              <w:top w:w="-170" w:type="dxa"/>
              <w:left w:w="-170" w:type="dxa"/>
              <w:bottom w:w="-170" w:type="dxa"/>
              <w:right w:w="-170" w:type="dxa"/>
            </w:tcMar>
            <w:vAlign w:val="bottom"/>
          </w:tcPr>
          <w:p w14:paraId="3681C112" w14:textId="77777777" w:rsidR="00D92A84" w:rsidRDefault="00000000">
            <w:pPr>
              <w:jc w:val="right"/>
              <w:rPr>
                <w:i/>
                <w:color w:val="000000"/>
              </w:rPr>
            </w:pPr>
            <w:r>
              <w:rPr>
                <w:i/>
                <w:color w:val="000000"/>
              </w:rPr>
              <w:t>1697958413</w:t>
            </w:r>
          </w:p>
        </w:tc>
      </w:tr>
      <w:tr w:rsidR="00D92A84" w14:paraId="73980705" w14:textId="77777777">
        <w:trPr>
          <w:trHeight w:val="312"/>
          <w:jc w:val="center"/>
        </w:trPr>
        <w:tc>
          <w:tcPr>
            <w:tcW w:w="2220" w:type="dxa"/>
            <w:tcBorders>
              <w:top w:val="nil"/>
              <w:left w:val="single" w:sz="4" w:space="0" w:color="000000"/>
              <w:bottom w:val="single" w:sz="4" w:space="0" w:color="000000"/>
              <w:right w:val="single" w:sz="4" w:space="0" w:color="000000"/>
            </w:tcBorders>
            <w:shd w:val="clear" w:color="auto" w:fill="auto"/>
            <w:vAlign w:val="bottom"/>
          </w:tcPr>
          <w:p w14:paraId="52D2F7D6" w14:textId="77777777" w:rsidR="00D92A84" w:rsidRDefault="00000000">
            <w:pPr>
              <w:jc w:val="left"/>
              <w:rPr>
                <w:color w:val="000000"/>
              </w:rPr>
            </w:pPr>
            <w:r>
              <w:rPr>
                <w:color w:val="000000"/>
              </w:rPr>
              <w:t>Sektor</w:t>
            </w:r>
          </w:p>
        </w:tc>
        <w:tc>
          <w:tcPr>
            <w:tcW w:w="1365" w:type="dxa"/>
            <w:tcBorders>
              <w:top w:val="nil"/>
              <w:left w:val="nil"/>
              <w:bottom w:val="single" w:sz="4" w:space="0" w:color="000000"/>
              <w:right w:val="single" w:sz="4" w:space="0" w:color="000000"/>
            </w:tcBorders>
            <w:shd w:val="clear" w:color="auto" w:fill="DCE6F1"/>
            <w:tcMar>
              <w:top w:w="-170" w:type="dxa"/>
              <w:left w:w="-170" w:type="dxa"/>
              <w:bottom w:w="-170" w:type="dxa"/>
              <w:right w:w="-170" w:type="dxa"/>
            </w:tcMar>
            <w:vAlign w:val="bottom"/>
          </w:tcPr>
          <w:p w14:paraId="027AA144" w14:textId="77777777" w:rsidR="00D92A84" w:rsidRDefault="00000000">
            <w:pPr>
              <w:jc w:val="right"/>
              <w:rPr>
                <w:i/>
                <w:color w:val="000000"/>
              </w:rPr>
            </w:pPr>
            <w:r>
              <w:rPr>
                <w:i/>
                <w:color w:val="000000"/>
              </w:rPr>
              <w:t xml:space="preserve">8976485026 </w:t>
            </w:r>
          </w:p>
        </w:tc>
        <w:tc>
          <w:tcPr>
            <w:tcW w:w="1335" w:type="dxa"/>
            <w:tcBorders>
              <w:top w:val="nil"/>
              <w:left w:val="nil"/>
              <w:bottom w:val="single" w:sz="4" w:space="0" w:color="000000"/>
              <w:right w:val="single" w:sz="4" w:space="0" w:color="000000"/>
            </w:tcBorders>
            <w:shd w:val="clear" w:color="auto" w:fill="B8CCE4"/>
            <w:tcMar>
              <w:top w:w="-170" w:type="dxa"/>
              <w:left w:w="-170" w:type="dxa"/>
              <w:bottom w:w="-170" w:type="dxa"/>
              <w:right w:w="-170" w:type="dxa"/>
            </w:tcMar>
            <w:vAlign w:val="bottom"/>
          </w:tcPr>
          <w:p w14:paraId="35895CFC" w14:textId="77777777" w:rsidR="00D92A84" w:rsidRDefault="00000000">
            <w:pPr>
              <w:jc w:val="right"/>
              <w:rPr>
                <w:i/>
                <w:color w:val="000000"/>
              </w:rPr>
            </w:pPr>
            <w:r>
              <w:rPr>
                <w:i/>
                <w:color w:val="000000"/>
              </w:rPr>
              <w:t xml:space="preserve">4257319104 </w:t>
            </w:r>
          </w:p>
        </w:tc>
        <w:tc>
          <w:tcPr>
            <w:tcW w:w="1365" w:type="dxa"/>
            <w:tcBorders>
              <w:top w:val="nil"/>
              <w:left w:val="nil"/>
              <w:bottom w:val="single" w:sz="4" w:space="0" w:color="000000"/>
              <w:right w:val="single" w:sz="4" w:space="0" w:color="000000"/>
            </w:tcBorders>
            <w:shd w:val="clear" w:color="auto" w:fill="95B3D7"/>
            <w:tcMar>
              <w:top w:w="-170" w:type="dxa"/>
              <w:left w:w="-170" w:type="dxa"/>
              <w:bottom w:w="-170" w:type="dxa"/>
              <w:right w:w="-170" w:type="dxa"/>
            </w:tcMar>
            <w:vAlign w:val="bottom"/>
          </w:tcPr>
          <w:p w14:paraId="71C0FAA0" w14:textId="77777777" w:rsidR="00D92A84" w:rsidRDefault="00000000">
            <w:pPr>
              <w:jc w:val="right"/>
              <w:rPr>
                <w:i/>
                <w:color w:val="000000"/>
              </w:rPr>
            </w:pPr>
            <w:r>
              <w:rPr>
                <w:i/>
                <w:color w:val="000000"/>
              </w:rPr>
              <w:t xml:space="preserve">3418423574 </w:t>
            </w:r>
          </w:p>
        </w:tc>
        <w:tc>
          <w:tcPr>
            <w:tcW w:w="1335" w:type="dxa"/>
            <w:tcBorders>
              <w:top w:val="nil"/>
              <w:left w:val="nil"/>
              <w:bottom w:val="single" w:sz="4" w:space="0" w:color="000000"/>
              <w:right w:val="single" w:sz="4" w:space="0" w:color="000000"/>
            </w:tcBorders>
            <w:shd w:val="clear" w:color="auto" w:fill="B8CCE4"/>
            <w:tcMar>
              <w:top w:w="-170" w:type="dxa"/>
              <w:left w:w="-170" w:type="dxa"/>
              <w:bottom w:w="-170" w:type="dxa"/>
              <w:right w:w="-170" w:type="dxa"/>
            </w:tcMar>
            <w:vAlign w:val="bottom"/>
          </w:tcPr>
          <w:p w14:paraId="135BBD1F" w14:textId="77777777" w:rsidR="00D92A84" w:rsidRDefault="00000000">
            <w:pPr>
              <w:jc w:val="right"/>
              <w:rPr>
                <w:i/>
                <w:color w:val="000000"/>
              </w:rPr>
            </w:pPr>
            <w:r>
              <w:rPr>
                <w:i/>
                <w:color w:val="000000"/>
              </w:rPr>
              <w:t xml:space="preserve">5062901094 </w:t>
            </w:r>
          </w:p>
        </w:tc>
        <w:tc>
          <w:tcPr>
            <w:tcW w:w="1320" w:type="dxa"/>
            <w:tcBorders>
              <w:top w:val="nil"/>
              <w:left w:val="nil"/>
              <w:bottom w:val="single" w:sz="4" w:space="0" w:color="000000"/>
              <w:right w:val="single" w:sz="4" w:space="0" w:color="000000"/>
            </w:tcBorders>
            <w:shd w:val="clear" w:color="auto" w:fill="DCE6F1"/>
            <w:tcMar>
              <w:top w:w="-170" w:type="dxa"/>
              <w:left w:w="-170" w:type="dxa"/>
              <w:bottom w:w="-170" w:type="dxa"/>
              <w:right w:w="-170" w:type="dxa"/>
            </w:tcMar>
            <w:vAlign w:val="bottom"/>
          </w:tcPr>
          <w:p w14:paraId="4172FE71" w14:textId="77777777" w:rsidR="00D92A84" w:rsidRDefault="00000000">
            <w:pPr>
              <w:jc w:val="right"/>
              <w:rPr>
                <w:i/>
                <w:color w:val="000000"/>
              </w:rPr>
            </w:pPr>
            <w:r>
              <w:rPr>
                <w:i/>
                <w:color w:val="000000"/>
              </w:rPr>
              <w:t>8183017051</w:t>
            </w:r>
          </w:p>
        </w:tc>
      </w:tr>
    </w:tbl>
    <w:p w14:paraId="2A524015" w14:textId="77777777" w:rsidR="00D92A84" w:rsidRDefault="00000000">
      <w:pPr>
        <w:pBdr>
          <w:top w:val="nil"/>
          <w:left w:val="nil"/>
          <w:bottom w:val="nil"/>
          <w:right w:val="nil"/>
          <w:between w:val="nil"/>
        </w:pBdr>
        <w:spacing w:after="200" w:line="240" w:lineRule="auto"/>
        <w:jc w:val="center"/>
        <w:rPr>
          <w:b/>
          <w:i/>
          <w:color w:val="000000"/>
        </w:rPr>
      </w:pPr>
      <w:bookmarkStart w:id="172" w:name="_heading=h.1c1lvlb" w:colFirst="0" w:colLast="0"/>
      <w:bookmarkEnd w:id="172"/>
      <w:r>
        <w:rPr>
          <w:i/>
          <w:color w:val="7F7F7F"/>
          <w:sz w:val="22"/>
          <w:szCs w:val="22"/>
        </w:rPr>
        <w:t>Tabela 47 Kapitalizacja rynkowa dla spółki JSW S.A., konkurencji oraz sektora (wartości w zł)</w:t>
      </w:r>
    </w:p>
    <w:p w14:paraId="30712372" w14:textId="77777777" w:rsidR="00D92A84" w:rsidRDefault="00000000">
      <w:pPr>
        <w:keepNext/>
        <w:pBdr>
          <w:top w:val="nil"/>
          <w:left w:val="nil"/>
          <w:bottom w:val="nil"/>
          <w:right w:val="nil"/>
          <w:between w:val="nil"/>
        </w:pBdr>
        <w:spacing w:after="0"/>
        <w:jc w:val="center"/>
        <w:rPr>
          <w:b/>
          <w:i/>
          <w:color w:val="000000"/>
        </w:rPr>
      </w:pPr>
      <w:r>
        <w:rPr>
          <w:b/>
          <w:i/>
          <w:noProof/>
        </w:rPr>
        <w:drawing>
          <wp:inline distT="114300" distB="114300" distL="114300" distR="114300" wp14:anchorId="39D78BA5" wp14:editId="1D15116F">
            <wp:extent cx="5768030" cy="2870200"/>
            <wp:effectExtent l="0" t="0" r="0" b="0"/>
            <wp:docPr id="20665780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2"/>
                    <a:srcRect/>
                    <a:stretch>
                      <a:fillRect/>
                    </a:stretch>
                  </pic:blipFill>
                  <pic:spPr>
                    <a:xfrm>
                      <a:off x="0" y="0"/>
                      <a:ext cx="5768030" cy="2870200"/>
                    </a:xfrm>
                    <a:prstGeom prst="rect">
                      <a:avLst/>
                    </a:prstGeom>
                    <a:ln/>
                  </pic:spPr>
                </pic:pic>
              </a:graphicData>
            </a:graphic>
          </wp:inline>
        </w:drawing>
      </w:r>
    </w:p>
    <w:p w14:paraId="7F69A0A1"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73" w:name="_heading=h.3w19e94" w:colFirst="0" w:colLast="0"/>
      <w:bookmarkEnd w:id="173"/>
      <w:r>
        <w:rPr>
          <w:i/>
          <w:color w:val="7F7F7F"/>
          <w:sz w:val="22"/>
          <w:szCs w:val="22"/>
        </w:rPr>
        <w:t>Wykres 39 Wykres dla kapitalizacji rynkowej</w:t>
      </w:r>
    </w:p>
    <w:p w14:paraId="124446FD" w14:textId="77777777" w:rsidR="00D92A84" w:rsidRDefault="00D92A84"/>
    <w:p w14:paraId="60640D2F" w14:textId="77777777" w:rsidR="00D92A84" w:rsidRDefault="00000000">
      <w:r>
        <w:t>Wnioski:</w:t>
      </w:r>
    </w:p>
    <w:p w14:paraId="795AA388" w14:textId="77777777" w:rsidR="00D92A84" w:rsidRDefault="00000000">
      <w:r>
        <w:t>JSW S.A. odnotowała znaczące wahania kapitalizacji rynkowej w analizowanym okresie. W 2018 roku osiągnęła ona wartość blisko 7,9 mld zł, po czym nastąpił gwałtowny spadek do około 2,5 mld zł w 2019 roku i 3 mld zł w 2020 roku. Jednak w kolejnych latach sytuacja uległa poprawie - w 2021 roku kapitalizacja wzrosła do ponad 4 mld zł, a w 2022 roku osiągnęła rekordowy poziom przekraczający 6,8 mld zł. Tak duże zmiany mogą odzwierciedlać zmienną wycenę rynkową spółki, związaną z jej wynikami finansowymi i perspektywami rozwoju.</w:t>
      </w:r>
    </w:p>
    <w:p w14:paraId="254081FB" w14:textId="77777777" w:rsidR="00D92A84" w:rsidRDefault="00000000">
      <w:r>
        <w:lastRenderedPageBreak/>
        <w:t>Z kolei Bogdanka S.A. charakteryzowała się mniejszą zmiennością kapitalizacji rynkowej, choć również odnotowała spadki w latach 2019-2020. W 2018 roku jej wycena rynkowa wynosiła około 1,7 mld zł, po czym zmalała do 1,2 mld zł w 2019 roku i zaledwie 0,65 mld zł w 2020 roku. Jednak w kolejnych latach nastąpił wzrost do 1,1 mld zł w 2021 roku i niemal 1,7 mld zł w 2022 roku, zbliżając się do poziomu z 2018 roku.</w:t>
      </w:r>
    </w:p>
    <w:p w14:paraId="36C7517A" w14:textId="77777777" w:rsidR="00D92A84" w:rsidRDefault="00000000">
      <w:r>
        <w:t>Porównując obie spółki, można zauważyć, że JSW S.A. charakteryzowała się znacznie wyższą kapitalizacją rynkową niż Bogdanka S.A. we wszystkich analizowanych latach, co odzwierciedla jej większą skalę działalności i znaczenie na rynku. Jednocześnie wahania kapitalizacji JSW S.A. były bardziej gwałtowne, podczas gdy Bogdanka S.A. wykazywała większą stabilność w tym zakresie.</w:t>
      </w:r>
    </w:p>
    <w:p w14:paraId="178D8040" w14:textId="77777777" w:rsidR="00D92A84" w:rsidRDefault="00000000">
      <w:r>
        <w:t>Ogólnie analiza kapitalizacji rynkowej wskazuje na zmienną wycenę rynkową obu spółek, prawdopodobnie związaną z ich wynikami finansowymi, perspektywami rozwoju oraz ogólną koniunkturą w branży. Kluczowe będzie monitorowanie trendów w kolejnych okresach.</w:t>
      </w:r>
    </w:p>
    <w:p w14:paraId="2A7DE34E" w14:textId="77777777" w:rsidR="00D92A84" w:rsidRDefault="00000000">
      <w:pPr>
        <w:rPr>
          <w:b/>
          <w:i/>
          <w:color w:val="000000"/>
        </w:rPr>
      </w:pPr>
      <w:r>
        <w:rPr>
          <w:b/>
          <w:i/>
          <w:color w:val="000000"/>
        </w:rPr>
        <w:t xml:space="preserve">WSKAŹNIK CENA DO ZYSKU (P/E) </w:t>
      </w:r>
      <w:r>
        <w:rPr>
          <w:color w:val="000000"/>
        </w:rPr>
        <w:t>(5)</w:t>
      </w:r>
    </w:p>
    <w:p w14:paraId="3A85E8D3" w14:textId="77777777" w:rsidR="00D92A84" w:rsidRDefault="00000000">
      <w:pPr>
        <w:spacing w:line="276" w:lineRule="auto"/>
      </w:pPr>
      <w:r>
        <w:t>Wskaźnik P/E pokazuje, ile inwestor musi zapłacić za jednego dolara (lub złotego) zysku netto generowanego przez daną akcję. Im wyższy P/E, tym droższa jest akcja w relacji do zysków firmy.</w:t>
      </w:r>
    </w:p>
    <w:p w14:paraId="3E41B70D" w14:textId="77777777" w:rsidR="00D92A84" w:rsidRDefault="00000000">
      <w:pPr>
        <w:spacing w:line="276" w:lineRule="auto"/>
      </w:pPr>
      <w:r>
        <w:t>Niska wartość P/E może sugerować, że akcje są niedowartościowane przez rynek. Z kolei wysoki P/E może oznaczać, że akcje są przewartościowane lub inwestorzy oczekują szybkiego wzrostu zysków spółki w przyszłości.</w:t>
      </w:r>
    </w:p>
    <w:p w14:paraId="7A1843BD" w14:textId="77777777" w:rsidR="00D92A84" w:rsidRDefault="00000000">
      <w:pPr>
        <w:spacing w:line="276" w:lineRule="auto"/>
      </w:pPr>
      <w:r>
        <w:t>Interpretacja P/E zależy od branży, fazy cyklu koniunkturalnego oraz dynamiki wzrostu zysków danej spółki. Dlatego wskaźnik ten należy analizować w kontekście innych miar wyceny oraz porównywać z konkurencją i średnimi dla sektora.</w:t>
      </w:r>
    </w:p>
    <w:p w14:paraId="0FEB9795" w14:textId="77777777" w:rsidR="00D92A84" w:rsidRDefault="00000000">
      <w:pPr>
        <w:spacing w:line="276" w:lineRule="auto"/>
      </w:pPr>
      <w:r>
        <w:t>P/E jest szeroko stosowany przez inwestorów do wstępnej oceny atrakcyjności inwestycyjnej spółek oraz identyfikowania potencjalnie niedowartościowanych lub przewartościowanych akcji na rynku.</w:t>
      </w:r>
    </w:p>
    <w:p w14:paraId="5C22F496" w14:textId="77777777" w:rsidR="00D92A84" w:rsidRDefault="00000000">
      <w:pPr>
        <w:spacing w:line="276" w:lineRule="auto"/>
      </w:pPr>
      <w:r>
        <w:t xml:space="preserve">dane - </w:t>
      </w:r>
      <w:hyperlink r:id="rId113">
        <w:r>
          <w:rPr>
            <w:color w:val="1155CC"/>
            <w:u w:val="single"/>
          </w:rPr>
          <w:t>https://www-1emis-1com-1m046ps100008.han.bg.pwr.edu.pl/php/companies/index-v2/screener?i%5B0%5D=2121&amp;local_class=naicsbyid&amp;getRequestParams=1</w:t>
        </w:r>
      </w:hyperlink>
    </w:p>
    <w:p w14:paraId="440E06F1" w14:textId="77777777" w:rsidR="00D92A84" w:rsidRDefault="00000000">
      <w:pPr>
        <w:spacing w:line="276" w:lineRule="auto"/>
      </w:pPr>
      <w:hyperlink r:id="rId114">
        <w:r>
          <w:rPr>
            <w:color w:val="1155CC"/>
            <w:u w:val="single"/>
          </w:rPr>
          <w:t>https://www.bankier.pl/gielda/notowania/akcje/JSW/wyniki-finansowe/jednostkowy/roczny/standardowy/2</w:t>
        </w:r>
      </w:hyperlink>
    </w:p>
    <w:p w14:paraId="692D2D54" w14:textId="77777777" w:rsidR="00D92A84" w:rsidRDefault="00000000">
      <w:pPr>
        <w:spacing w:line="276" w:lineRule="auto"/>
      </w:pPr>
      <w:r>
        <w:t>WZÓR:</w:t>
      </w:r>
    </w:p>
    <w:p w14:paraId="0530F14C" w14:textId="77777777" w:rsidR="00D92A84" w:rsidRDefault="00000000">
      <w:pPr>
        <w:spacing w:line="276" w:lineRule="auto"/>
      </w:pPr>
      <w:r>
        <w:t>CENA RYNKOWA 1 AKCJI / ZYSK NETTO NA 1 AKCJĘ</w:t>
      </w:r>
    </w:p>
    <w:tbl>
      <w:tblPr>
        <w:tblStyle w:val="affffff6"/>
        <w:tblW w:w="9135" w:type="dxa"/>
        <w:jc w:val="center"/>
        <w:tblInd w:w="0" w:type="dxa"/>
        <w:tblLayout w:type="fixed"/>
        <w:tblLook w:val="0400" w:firstRow="0" w:lastRow="0" w:firstColumn="0" w:lastColumn="0" w:noHBand="0" w:noVBand="1"/>
      </w:tblPr>
      <w:tblGrid>
        <w:gridCol w:w="3105"/>
        <w:gridCol w:w="1290"/>
        <w:gridCol w:w="1140"/>
        <w:gridCol w:w="1230"/>
        <w:gridCol w:w="1215"/>
        <w:gridCol w:w="1155"/>
      </w:tblGrid>
      <w:tr w:rsidR="00D92A84" w14:paraId="5D36CEE2" w14:textId="77777777">
        <w:trPr>
          <w:trHeight w:val="312"/>
          <w:jc w:val="center"/>
        </w:trPr>
        <w:tc>
          <w:tcPr>
            <w:tcW w:w="310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1A594CD" w14:textId="77777777" w:rsidR="00D92A84" w:rsidRDefault="00000000">
            <w:pPr>
              <w:jc w:val="center"/>
              <w:rPr>
                <w:b/>
                <w:color w:val="000000"/>
              </w:rPr>
            </w:pPr>
            <w:r>
              <w:rPr>
                <w:b/>
                <w:color w:val="000000"/>
              </w:rPr>
              <w:t>WSKAŹNIK CENA DO ZYSKU</w:t>
            </w:r>
          </w:p>
        </w:tc>
        <w:tc>
          <w:tcPr>
            <w:tcW w:w="129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84A4C0D" w14:textId="77777777" w:rsidR="00D92A84" w:rsidRDefault="00000000">
            <w:pPr>
              <w:jc w:val="center"/>
              <w:rPr>
                <w:b/>
                <w:color w:val="000000"/>
              </w:rPr>
            </w:pPr>
            <w:r>
              <w:rPr>
                <w:b/>
                <w:color w:val="000000"/>
              </w:rPr>
              <w:t>2018</w:t>
            </w:r>
          </w:p>
        </w:tc>
        <w:tc>
          <w:tcPr>
            <w:tcW w:w="114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25543E74" w14:textId="77777777" w:rsidR="00D92A84" w:rsidRDefault="00000000">
            <w:pPr>
              <w:jc w:val="center"/>
              <w:rPr>
                <w:b/>
                <w:color w:val="000000"/>
              </w:rPr>
            </w:pPr>
            <w:r>
              <w:rPr>
                <w:b/>
                <w:color w:val="000000"/>
              </w:rPr>
              <w:t>2019</w:t>
            </w:r>
          </w:p>
        </w:tc>
        <w:tc>
          <w:tcPr>
            <w:tcW w:w="123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2BECB6AB" w14:textId="77777777" w:rsidR="00D92A84" w:rsidRDefault="00000000">
            <w:pPr>
              <w:jc w:val="center"/>
              <w:rPr>
                <w:b/>
                <w:color w:val="000000"/>
              </w:rPr>
            </w:pPr>
            <w:r>
              <w:rPr>
                <w:b/>
                <w:color w:val="000000"/>
              </w:rPr>
              <w:t>2020</w:t>
            </w:r>
          </w:p>
        </w:tc>
        <w:tc>
          <w:tcPr>
            <w:tcW w:w="1215"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3287F62" w14:textId="77777777" w:rsidR="00D92A84" w:rsidRDefault="00000000">
            <w:pPr>
              <w:jc w:val="center"/>
              <w:rPr>
                <w:b/>
                <w:color w:val="000000"/>
              </w:rPr>
            </w:pPr>
            <w:r>
              <w:rPr>
                <w:b/>
                <w:color w:val="000000"/>
              </w:rPr>
              <w:t>2021</w:t>
            </w:r>
          </w:p>
        </w:tc>
        <w:tc>
          <w:tcPr>
            <w:tcW w:w="1155"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33ABB476" w14:textId="77777777" w:rsidR="00D92A84" w:rsidRDefault="00000000">
            <w:pPr>
              <w:jc w:val="center"/>
              <w:rPr>
                <w:b/>
                <w:color w:val="000000"/>
              </w:rPr>
            </w:pPr>
            <w:r>
              <w:rPr>
                <w:b/>
                <w:color w:val="000000"/>
              </w:rPr>
              <w:t>2022</w:t>
            </w:r>
          </w:p>
        </w:tc>
      </w:tr>
      <w:tr w:rsidR="00D92A84" w14:paraId="179E9BDC" w14:textId="77777777">
        <w:trPr>
          <w:trHeight w:val="312"/>
          <w:jc w:val="center"/>
        </w:trPr>
        <w:tc>
          <w:tcPr>
            <w:tcW w:w="310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AABA0E6" w14:textId="77777777" w:rsidR="00D92A84" w:rsidRDefault="00000000">
            <w:pPr>
              <w:jc w:val="left"/>
              <w:rPr>
                <w:color w:val="000000"/>
              </w:rPr>
            </w:pPr>
            <w:r>
              <w:rPr>
                <w:color w:val="000000"/>
              </w:rPr>
              <w:t>JSW S.A.</w:t>
            </w:r>
          </w:p>
        </w:tc>
        <w:tc>
          <w:tcPr>
            <w:tcW w:w="129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5486781" w14:textId="77777777" w:rsidR="00D92A84" w:rsidRDefault="00000000">
            <w:pPr>
              <w:rPr>
                <w:i/>
                <w:color w:val="000000"/>
              </w:rPr>
            </w:pPr>
            <w:r>
              <w:rPr>
                <w:i/>
                <w:color w:val="000000"/>
              </w:rPr>
              <w:t>4,49</w:t>
            </w:r>
          </w:p>
        </w:tc>
        <w:tc>
          <w:tcPr>
            <w:tcW w:w="114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05B79270" w14:textId="77777777" w:rsidR="00D92A84" w:rsidRDefault="00000000">
            <w:pPr>
              <w:rPr>
                <w:i/>
                <w:color w:val="000000"/>
              </w:rPr>
            </w:pPr>
            <w:r>
              <w:rPr>
                <w:i/>
                <w:color w:val="000000"/>
              </w:rPr>
              <w:t>3,86</w:t>
            </w:r>
          </w:p>
        </w:tc>
        <w:tc>
          <w:tcPr>
            <w:tcW w:w="123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6E798C9B" w14:textId="77777777" w:rsidR="00D92A84" w:rsidRDefault="00000000">
            <w:pPr>
              <w:rPr>
                <w:i/>
                <w:color w:val="000000"/>
              </w:rPr>
            </w:pPr>
            <w:r>
              <w:rPr>
                <w:i/>
                <w:color w:val="000000"/>
              </w:rPr>
              <w:t>-1,98</w:t>
            </w:r>
          </w:p>
        </w:tc>
        <w:tc>
          <w:tcPr>
            <w:tcW w:w="1215"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4813FFCF" w14:textId="77777777" w:rsidR="00D92A84" w:rsidRDefault="00000000">
            <w:pPr>
              <w:rPr>
                <w:i/>
                <w:color w:val="000000"/>
              </w:rPr>
            </w:pPr>
            <w:r>
              <w:rPr>
                <w:i/>
                <w:color w:val="000000"/>
              </w:rPr>
              <w:t>4,30</w:t>
            </w:r>
          </w:p>
        </w:tc>
        <w:tc>
          <w:tcPr>
            <w:tcW w:w="1155"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2497873" w14:textId="77777777" w:rsidR="00D92A84" w:rsidRDefault="00000000">
            <w:pPr>
              <w:rPr>
                <w:i/>
                <w:color w:val="000000"/>
              </w:rPr>
            </w:pPr>
            <w:r>
              <w:rPr>
                <w:i/>
                <w:color w:val="000000"/>
              </w:rPr>
              <w:t>0,90</w:t>
            </w:r>
          </w:p>
        </w:tc>
      </w:tr>
      <w:tr w:rsidR="00D92A84" w14:paraId="6107F676" w14:textId="77777777">
        <w:trPr>
          <w:trHeight w:val="312"/>
          <w:jc w:val="center"/>
        </w:trPr>
        <w:tc>
          <w:tcPr>
            <w:tcW w:w="310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ACE16B9" w14:textId="77777777" w:rsidR="00D92A84" w:rsidRDefault="00000000">
            <w:pPr>
              <w:jc w:val="left"/>
              <w:rPr>
                <w:color w:val="000000"/>
              </w:rPr>
            </w:pPr>
            <w:r>
              <w:rPr>
                <w:color w:val="000000"/>
              </w:rPr>
              <w:t>Bogdanka S.A.</w:t>
            </w:r>
          </w:p>
        </w:tc>
        <w:tc>
          <w:tcPr>
            <w:tcW w:w="129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F4A7BD8" w14:textId="77777777" w:rsidR="00D92A84" w:rsidRDefault="00000000">
            <w:pPr>
              <w:rPr>
                <w:i/>
                <w:color w:val="000000"/>
              </w:rPr>
            </w:pPr>
            <w:r>
              <w:rPr>
                <w:i/>
                <w:color w:val="000000"/>
              </w:rPr>
              <w:t>32,44</w:t>
            </w:r>
          </w:p>
        </w:tc>
        <w:tc>
          <w:tcPr>
            <w:tcW w:w="114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377DCFA2" w14:textId="77777777" w:rsidR="00D92A84" w:rsidRDefault="00000000">
            <w:pPr>
              <w:rPr>
                <w:i/>
                <w:color w:val="000000"/>
              </w:rPr>
            </w:pPr>
            <w:r>
              <w:rPr>
                <w:i/>
                <w:color w:val="000000"/>
              </w:rPr>
              <w:t>3,84</w:t>
            </w:r>
          </w:p>
        </w:tc>
        <w:tc>
          <w:tcPr>
            <w:tcW w:w="123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70933C3C" w14:textId="77777777" w:rsidR="00D92A84" w:rsidRDefault="00000000">
            <w:pPr>
              <w:rPr>
                <w:i/>
                <w:color w:val="000000"/>
              </w:rPr>
            </w:pPr>
            <w:r>
              <w:rPr>
                <w:i/>
                <w:color w:val="000000"/>
              </w:rPr>
              <w:t>8,95</w:t>
            </w:r>
          </w:p>
        </w:tc>
        <w:tc>
          <w:tcPr>
            <w:tcW w:w="1215"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5B7AC773" w14:textId="77777777" w:rsidR="00D92A84" w:rsidRDefault="00000000">
            <w:pPr>
              <w:rPr>
                <w:i/>
                <w:color w:val="000000"/>
              </w:rPr>
            </w:pPr>
            <w:r>
              <w:rPr>
                <w:i/>
                <w:color w:val="000000"/>
              </w:rPr>
              <w:t>3,78</w:t>
            </w:r>
          </w:p>
        </w:tc>
        <w:tc>
          <w:tcPr>
            <w:tcW w:w="1155"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10427826" w14:textId="77777777" w:rsidR="00D92A84" w:rsidRDefault="00000000">
            <w:pPr>
              <w:rPr>
                <w:i/>
                <w:color w:val="000000"/>
              </w:rPr>
            </w:pPr>
            <w:r>
              <w:rPr>
                <w:i/>
                <w:color w:val="000000"/>
              </w:rPr>
              <w:t>9,67</w:t>
            </w:r>
          </w:p>
        </w:tc>
      </w:tr>
      <w:tr w:rsidR="00D92A84" w14:paraId="442EB44F" w14:textId="77777777">
        <w:trPr>
          <w:trHeight w:val="312"/>
          <w:jc w:val="center"/>
        </w:trPr>
        <w:tc>
          <w:tcPr>
            <w:tcW w:w="310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986F09A" w14:textId="77777777" w:rsidR="00D92A84" w:rsidRDefault="00000000">
            <w:pPr>
              <w:jc w:val="left"/>
              <w:rPr>
                <w:color w:val="000000"/>
              </w:rPr>
            </w:pPr>
            <w:r>
              <w:rPr>
                <w:color w:val="000000"/>
              </w:rPr>
              <w:t>Sektor</w:t>
            </w:r>
          </w:p>
        </w:tc>
        <w:tc>
          <w:tcPr>
            <w:tcW w:w="129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8C8EE5C" w14:textId="77777777" w:rsidR="00D92A84" w:rsidRDefault="00000000">
            <w:pPr>
              <w:rPr>
                <w:i/>
                <w:color w:val="000000"/>
              </w:rPr>
            </w:pPr>
            <w:r>
              <w:rPr>
                <w:i/>
                <w:color w:val="000000"/>
              </w:rPr>
              <w:t>5,41</w:t>
            </w:r>
          </w:p>
        </w:tc>
        <w:tc>
          <w:tcPr>
            <w:tcW w:w="114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6F6CEB8D" w14:textId="77777777" w:rsidR="00D92A84" w:rsidRDefault="00000000">
            <w:pPr>
              <w:rPr>
                <w:i/>
                <w:color w:val="000000"/>
              </w:rPr>
            </w:pPr>
            <w:r>
              <w:rPr>
                <w:i/>
                <w:color w:val="000000"/>
              </w:rPr>
              <w:t>-0,57</w:t>
            </w:r>
          </w:p>
        </w:tc>
        <w:tc>
          <w:tcPr>
            <w:tcW w:w="123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40957FE7" w14:textId="77777777" w:rsidR="00D92A84" w:rsidRDefault="00000000">
            <w:pPr>
              <w:rPr>
                <w:i/>
                <w:color w:val="000000"/>
              </w:rPr>
            </w:pPr>
            <w:r>
              <w:rPr>
                <w:i/>
                <w:color w:val="000000"/>
              </w:rPr>
              <w:t>-0,85</w:t>
            </w:r>
          </w:p>
        </w:tc>
        <w:tc>
          <w:tcPr>
            <w:tcW w:w="1215"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4258882D" w14:textId="77777777" w:rsidR="00D92A84" w:rsidRDefault="00000000">
            <w:pPr>
              <w:rPr>
                <w:i/>
                <w:color w:val="000000"/>
              </w:rPr>
            </w:pPr>
            <w:r>
              <w:rPr>
                <w:i/>
                <w:color w:val="000000"/>
              </w:rPr>
              <w:t>2,13</w:t>
            </w:r>
          </w:p>
        </w:tc>
        <w:tc>
          <w:tcPr>
            <w:tcW w:w="1155"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596CF638" w14:textId="77777777" w:rsidR="00D92A84" w:rsidRDefault="00000000">
            <w:pPr>
              <w:rPr>
                <w:i/>
                <w:color w:val="000000"/>
              </w:rPr>
            </w:pPr>
            <w:r>
              <w:rPr>
                <w:i/>
                <w:color w:val="000000"/>
              </w:rPr>
              <w:t>1,03</w:t>
            </w:r>
          </w:p>
        </w:tc>
      </w:tr>
    </w:tbl>
    <w:p w14:paraId="4EC81F1A" w14:textId="77777777" w:rsidR="00D92A84" w:rsidRDefault="00000000">
      <w:pPr>
        <w:pBdr>
          <w:top w:val="nil"/>
          <w:left w:val="nil"/>
          <w:bottom w:val="nil"/>
          <w:right w:val="nil"/>
          <w:between w:val="nil"/>
        </w:pBdr>
        <w:spacing w:after="200" w:line="240" w:lineRule="auto"/>
        <w:jc w:val="center"/>
        <w:rPr>
          <w:b/>
          <w:i/>
          <w:color w:val="000000"/>
        </w:rPr>
      </w:pPr>
      <w:bookmarkStart w:id="174" w:name="_heading=h.2b6jogx" w:colFirst="0" w:colLast="0"/>
      <w:bookmarkEnd w:id="174"/>
      <w:r>
        <w:rPr>
          <w:i/>
          <w:color w:val="7F7F7F"/>
          <w:sz w:val="22"/>
          <w:szCs w:val="22"/>
        </w:rPr>
        <w:lastRenderedPageBreak/>
        <w:t>Tabela 48 Wskaźnik cena do zysku dla spółki JSW S.A., konkurencji oraz sektora</w:t>
      </w:r>
    </w:p>
    <w:p w14:paraId="6E5E1191" w14:textId="77777777" w:rsidR="00D92A84" w:rsidRDefault="00000000">
      <w:pPr>
        <w:keepNext/>
        <w:pBdr>
          <w:top w:val="nil"/>
          <w:left w:val="nil"/>
          <w:bottom w:val="nil"/>
          <w:right w:val="nil"/>
          <w:between w:val="nil"/>
        </w:pBdr>
        <w:spacing w:after="0"/>
        <w:jc w:val="center"/>
        <w:rPr>
          <w:b/>
          <w:i/>
          <w:color w:val="000000"/>
        </w:rPr>
      </w:pPr>
      <w:r>
        <w:rPr>
          <w:b/>
          <w:i/>
          <w:noProof/>
        </w:rPr>
        <w:drawing>
          <wp:inline distT="114300" distB="114300" distL="114300" distR="114300" wp14:anchorId="4C4A96A8" wp14:editId="648281DF">
            <wp:extent cx="4914900" cy="2752725"/>
            <wp:effectExtent l="0" t="0" r="0" b="0"/>
            <wp:docPr id="206657807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5"/>
                    <a:srcRect/>
                    <a:stretch>
                      <a:fillRect/>
                    </a:stretch>
                  </pic:blipFill>
                  <pic:spPr>
                    <a:xfrm>
                      <a:off x="0" y="0"/>
                      <a:ext cx="4914900" cy="2752725"/>
                    </a:xfrm>
                    <a:prstGeom prst="rect">
                      <a:avLst/>
                    </a:prstGeom>
                    <a:ln/>
                  </pic:spPr>
                </pic:pic>
              </a:graphicData>
            </a:graphic>
          </wp:inline>
        </w:drawing>
      </w:r>
    </w:p>
    <w:p w14:paraId="29D4E1D0" w14:textId="77777777" w:rsidR="00D92A84" w:rsidRDefault="00000000">
      <w:pPr>
        <w:pBdr>
          <w:top w:val="nil"/>
          <w:left w:val="nil"/>
          <w:bottom w:val="nil"/>
          <w:right w:val="nil"/>
          <w:between w:val="nil"/>
        </w:pBdr>
        <w:spacing w:after="0" w:line="240" w:lineRule="auto"/>
        <w:jc w:val="center"/>
        <w:rPr>
          <w:b/>
          <w:i/>
          <w:color w:val="7F7F7F"/>
          <w:sz w:val="22"/>
          <w:szCs w:val="22"/>
        </w:rPr>
      </w:pPr>
      <w:bookmarkStart w:id="175" w:name="_heading=h.qbtyoq" w:colFirst="0" w:colLast="0"/>
      <w:bookmarkEnd w:id="175"/>
      <w:r>
        <w:rPr>
          <w:i/>
          <w:color w:val="7F7F7F"/>
          <w:sz w:val="22"/>
          <w:szCs w:val="22"/>
        </w:rPr>
        <w:t>Wykres 40 Wykres dla wskaźnika ceny do zysku</w:t>
      </w:r>
    </w:p>
    <w:p w14:paraId="66E79F09" w14:textId="77777777" w:rsidR="00D92A84" w:rsidRDefault="00D92A84">
      <w:pPr>
        <w:pBdr>
          <w:top w:val="nil"/>
          <w:left w:val="nil"/>
          <w:bottom w:val="nil"/>
          <w:right w:val="nil"/>
          <w:between w:val="nil"/>
        </w:pBdr>
        <w:rPr>
          <w:b/>
          <w:i/>
          <w:color w:val="000000"/>
        </w:rPr>
      </w:pPr>
    </w:p>
    <w:p w14:paraId="5ECCF821" w14:textId="77777777" w:rsidR="00D92A84" w:rsidRDefault="00D92A84">
      <w:pPr>
        <w:pBdr>
          <w:top w:val="nil"/>
          <w:left w:val="nil"/>
          <w:bottom w:val="nil"/>
          <w:right w:val="nil"/>
          <w:between w:val="nil"/>
        </w:pBdr>
        <w:rPr>
          <w:i/>
        </w:rPr>
      </w:pPr>
    </w:p>
    <w:p w14:paraId="7857FE59" w14:textId="77777777" w:rsidR="00D92A84" w:rsidRDefault="00000000">
      <w:pPr>
        <w:pBdr>
          <w:top w:val="nil"/>
          <w:left w:val="nil"/>
          <w:bottom w:val="nil"/>
          <w:right w:val="nil"/>
          <w:between w:val="nil"/>
        </w:pBdr>
        <w:rPr>
          <w:i/>
          <w:color w:val="000000"/>
        </w:rPr>
      </w:pPr>
      <w:r>
        <w:rPr>
          <w:i/>
          <w:color w:val="000000"/>
        </w:rPr>
        <w:t>Wnioski:</w:t>
      </w:r>
    </w:p>
    <w:p w14:paraId="62C59FE8" w14:textId="77777777" w:rsidR="00D92A84" w:rsidRDefault="00000000">
      <w:pPr>
        <w:spacing w:before="240" w:after="240"/>
      </w:pPr>
      <w:r>
        <w:rPr>
          <w:b/>
        </w:rPr>
        <w:t>JSW S.A.:</w:t>
      </w:r>
      <w:r>
        <w:t xml:space="preserve"> Wskaźnik P/E dla JSW S.A. wykazywał znaczną zmienność w analizowanym okresie. W 2018 roku wynosił 4,49, co oznaczało stosunkowo niską wycenę rynkową w stosunku do zysków, co mogło być atrakcyjne dla inwestorów poszukujących tanich akcji. W 2019 roku wskaźnik P/E spadł do 3,86, co nadal sugerowało niską wycenę. W 2020 roku wskaźnik był ujemny (-1,98), co wskazuje na straty finansowe firmy, gdyż ujemny wskaźnik P/E oznacza brak zysków netto. W 2021 roku wskaźnik wzrósł do 4,30, co sugeruje poprawę sytuacji finansowej i powrót do zysków. W 2022 roku wskaźnik P/E wynosił 0,90, co wskazuje na bardzo niską wycenę rynkową w stosunku do zysków, sugerując, że akcje były wycenione jako bardzo tanie.</w:t>
      </w:r>
    </w:p>
    <w:p w14:paraId="52945F9F" w14:textId="77777777" w:rsidR="00D92A84" w:rsidRDefault="00000000">
      <w:pPr>
        <w:spacing w:before="240" w:after="240"/>
      </w:pPr>
      <w:r>
        <w:rPr>
          <w:b/>
        </w:rPr>
        <w:t>Bogdanka S.A.:</w:t>
      </w:r>
      <w:r>
        <w:t xml:space="preserve"> Wskaźnik P/E dla Bogdanka S.A. również wykazywał zmienność, choć w innym zakresie niż dla JSW S.A. W 2018 roku wskaźnik wynosił 32,44, co wskazywało na wysoką wycenę rynkową w stosunku do zysków, sugerując, że inwestorzy mieli wysokie oczekiwania wobec przyszłych wyników spółki. W 2019 roku wskaźnik spadł drastycznie do 3,84, co oznaczało znacznie niższą wycenę. W 2020 roku wskaźnik P/E wzrósł do 8,95, sugerując umiarkowaną wycenę. W 2021 roku wskaźnik spadł do 3,78, co wskazywało na atrakcyjność wyceny akcji. W 2022 roku wskaźnik P/E wzrósł do 9,67, co sugeruje, że akcje były wyżej wyceniane w stosunku do zysków niż w poprzednich latach.</w:t>
      </w:r>
    </w:p>
    <w:p w14:paraId="21253686" w14:textId="77777777" w:rsidR="00D92A84" w:rsidRDefault="00000000">
      <w:pPr>
        <w:spacing w:before="240" w:after="240"/>
      </w:pPr>
      <w:r>
        <w:rPr>
          <w:b/>
        </w:rPr>
        <w:t>Sektor:</w:t>
      </w:r>
      <w:r>
        <w:t xml:space="preserve"> Dla sektora górnictwa wskaźnik P/E również wykazywał znaczne zmiany. W 2018 roku wynosił 5,41, co sugerowało umiarkowaną wycenę rynkową w stosunku do zysków. W 2019 roku wskaźnik był ujemny (-0,57), co wskazuje na straty finansowe w sektorze. W 2020 roku wskaźnik pozostawał ujemny (-0,85), co nadal wskazywało na trudności finansowe. W 2021 roku wskaźnik wzrósł do 2,13, co sugeruje poprawę sytuacji finansowej i powrót do </w:t>
      </w:r>
      <w:r>
        <w:lastRenderedPageBreak/>
        <w:t>zysków. W 2022 roku wskaźnik P/E wynosił 1,03, co wskazuje na niską wycenę rynkową w stosunku do zysków.</w:t>
      </w:r>
    </w:p>
    <w:p w14:paraId="2BA96B67" w14:textId="77777777" w:rsidR="00D92A84" w:rsidRDefault="00000000">
      <w:pPr>
        <w:jc w:val="left"/>
        <w:rPr>
          <w:b/>
          <w:i/>
        </w:rPr>
      </w:pPr>
      <w:r>
        <w:br w:type="page"/>
      </w:r>
    </w:p>
    <w:p w14:paraId="1D8A1527" w14:textId="77777777" w:rsidR="00D92A84" w:rsidRDefault="00000000">
      <w:pPr>
        <w:pBdr>
          <w:top w:val="nil"/>
          <w:left w:val="nil"/>
          <w:bottom w:val="nil"/>
          <w:right w:val="nil"/>
          <w:between w:val="nil"/>
        </w:pBdr>
        <w:rPr>
          <w:b/>
          <w:i/>
          <w:color w:val="000000"/>
        </w:rPr>
      </w:pPr>
      <w:r>
        <w:rPr>
          <w:b/>
          <w:i/>
          <w:color w:val="000000"/>
        </w:rPr>
        <w:lastRenderedPageBreak/>
        <w:t xml:space="preserve">CENA RYNKOWA DO WARTOŚCI KSIĘGOWEJ (M/BV) </w:t>
      </w:r>
      <w:r>
        <w:rPr>
          <w:color w:val="000000"/>
        </w:rPr>
        <w:t>(5)</w:t>
      </w:r>
    </w:p>
    <w:p w14:paraId="555A3EA0" w14:textId="77777777" w:rsidR="00D92A84" w:rsidRDefault="00000000">
      <w:r>
        <w:t>Wskaźnik C/WK informuje, ile inwestor jest skłonny zapłacić za jednego złotego wartości księgowej akcji. Im wyższa wartość C/WK, tym wyższa wycena rynkowa akcji w stosunku do jej wartości księgowej.</w:t>
      </w:r>
    </w:p>
    <w:p w14:paraId="02216894" w14:textId="77777777" w:rsidR="00D92A84" w:rsidRDefault="00000000">
      <w:r>
        <w:t>Wysoka C/WK (powyżej 1) może oznaczać, że inwestorzy pozytywnie oceniają perspektywy rozwoju i zyskowności spółki. Niska C/WK (poniżej 1) może sugerować niedowartościowanie akcji przez rynek.</w:t>
      </w:r>
    </w:p>
    <w:p w14:paraId="56B5B12F" w14:textId="77777777" w:rsidR="00D92A84" w:rsidRDefault="00000000">
      <w:r>
        <w:t xml:space="preserve">dane - </w:t>
      </w:r>
      <w:hyperlink r:id="rId116">
        <w:r>
          <w:rPr>
            <w:color w:val="1155CC"/>
            <w:u w:val="single"/>
          </w:rPr>
          <w:t>https://www-1emis-1com-1m046ps100008.han.bg.pwr.edu.pl/php/companies/index-v2/screener?i%5B0%5D=2121&amp;local_class=naicsbyid&amp;getRequestParams=1</w:t>
        </w:r>
      </w:hyperlink>
    </w:p>
    <w:p w14:paraId="135B337E" w14:textId="77777777" w:rsidR="00D92A84" w:rsidRDefault="00000000">
      <w:hyperlink r:id="rId117">
        <w:r>
          <w:rPr>
            <w:color w:val="1155CC"/>
            <w:u w:val="single"/>
          </w:rPr>
          <w:t>https://www.bankier.pl/gielda/notowania/akcje/JSW/wyniki-finansowe/jednostkowy/roczny/standardowy/2</w:t>
        </w:r>
      </w:hyperlink>
    </w:p>
    <w:p w14:paraId="2CD323F8" w14:textId="77777777" w:rsidR="00D92A84" w:rsidRDefault="00000000">
      <w:r>
        <w:t>WZÓR:</w:t>
      </w:r>
    </w:p>
    <w:p w14:paraId="3B17A79A" w14:textId="77777777" w:rsidR="00D92A84" w:rsidRDefault="00000000">
      <w:r>
        <w:t>CENA RYNKOWA 1 AKCJI / WARTOŚĆ KSIĘGOWA 1 AKCJI</w:t>
      </w:r>
    </w:p>
    <w:p w14:paraId="158595DD" w14:textId="77777777" w:rsidR="00D92A84" w:rsidRDefault="00D92A84"/>
    <w:tbl>
      <w:tblPr>
        <w:tblStyle w:val="affffff7"/>
        <w:tblW w:w="8940" w:type="dxa"/>
        <w:jc w:val="center"/>
        <w:tblInd w:w="0" w:type="dxa"/>
        <w:tblLayout w:type="fixed"/>
        <w:tblLook w:val="0400" w:firstRow="0" w:lastRow="0" w:firstColumn="0" w:lastColumn="0" w:noHBand="0" w:noVBand="1"/>
      </w:tblPr>
      <w:tblGrid>
        <w:gridCol w:w="4140"/>
        <w:gridCol w:w="960"/>
        <w:gridCol w:w="960"/>
        <w:gridCol w:w="960"/>
        <w:gridCol w:w="960"/>
        <w:gridCol w:w="960"/>
      </w:tblGrid>
      <w:tr w:rsidR="00D92A84" w14:paraId="6FBB1EFC" w14:textId="77777777">
        <w:trPr>
          <w:cantSplit/>
          <w:jc w:val="center"/>
        </w:trPr>
        <w:tc>
          <w:tcPr>
            <w:tcW w:w="4140"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40D30DBC" w14:textId="77777777" w:rsidR="00D92A84" w:rsidRDefault="00000000">
            <w:pPr>
              <w:jc w:val="left"/>
              <w:rPr>
                <w:b/>
                <w:color w:val="000000"/>
              </w:rPr>
            </w:pPr>
            <w:r>
              <w:rPr>
                <w:b/>
                <w:color w:val="000000"/>
              </w:rPr>
              <w:t>CENA RYNKOWA  DO WARTOŚCI KSIĘGOWEJ</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7BC2C5F3" w14:textId="77777777" w:rsidR="00D92A84" w:rsidRDefault="00000000">
            <w:pPr>
              <w:jc w:val="center"/>
              <w:rPr>
                <w:b/>
                <w:color w:val="000000"/>
              </w:rPr>
            </w:pPr>
            <w:r>
              <w:rPr>
                <w:b/>
                <w:color w:val="000000"/>
              </w:rPr>
              <w:t>2018</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7A31079D" w14:textId="77777777" w:rsidR="00D92A84" w:rsidRDefault="00000000">
            <w:pPr>
              <w:jc w:val="center"/>
              <w:rPr>
                <w:b/>
                <w:color w:val="000000"/>
              </w:rPr>
            </w:pPr>
            <w:r>
              <w:rPr>
                <w:b/>
                <w:color w:val="000000"/>
              </w:rPr>
              <w:t>2019</w:t>
            </w:r>
          </w:p>
        </w:tc>
        <w:tc>
          <w:tcPr>
            <w:tcW w:w="960" w:type="dxa"/>
            <w:tcBorders>
              <w:top w:val="single" w:sz="4" w:space="0" w:color="000000"/>
              <w:left w:val="nil"/>
              <w:bottom w:val="single" w:sz="4" w:space="0" w:color="000000"/>
              <w:right w:val="single" w:sz="4" w:space="0" w:color="000000"/>
            </w:tcBorders>
            <w:shd w:val="clear" w:color="auto" w:fill="95B3D7"/>
            <w:vAlign w:val="center"/>
          </w:tcPr>
          <w:p w14:paraId="45FE1A7B" w14:textId="77777777" w:rsidR="00D92A84" w:rsidRDefault="00000000">
            <w:pPr>
              <w:jc w:val="center"/>
              <w:rPr>
                <w:b/>
                <w:color w:val="000000"/>
              </w:rPr>
            </w:pPr>
            <w:r>
              <w:rPr>
                <w:b/>
                <w:color w:val="000000"/>
              </w:rPr>
              <w:t>2020</w:t>
            </w:r>
          </w:p>
        </w:tc>
        <w:tc>
          <w:tcPr>
            <w:tcW w:w="960" w:type="dxa"/>
            <w:tcBorders>
              <w:top w:val="single" w:sz="4" w:space="0" w:color="000000"/>
              <w:left w:val="nil"/>
              <w:bottom w:val="single" w:sz="4" w:space="0" w:color="000000"/>
              <w:right w:val="single" w:sz="4" w:space="0" w:color="000000"/>
            </w:tcBorders>
            <w:shd w:val="clear" w:color="auto" w:fill="B8CCE4"/>
            <w:vAlign w:val="center"/>
          </w:tcPr>
          <w:p w14:paraId="404AB1AE" w14:textId="77777777" w:rsidR="00D92A84" w:rsidRDefault="00000000">
            <w:pPr>
              <w:jc w:val="center"/>
              <w:rPr>
                <w:b/>
                <w:color w:val="000000"/>
              </w:rPr>
            </w:pPr>
            <w:r>
              <w:rPr>
                <w:b/>
                <w:color w:val="000000"/>
              </w:rPr>
              <w:t>2021</w:t>
            </w:r>
          </w:p>
        </w:tc>
        <w:tc>
          <w:tcPr>
            <w:tcW w:w="960" w:type="dxa"/>
            <w:tcBorders>
              <w:top w:val="single" w:sz="4" w:space="0" w:color="000000"/>
              <w:left w:val="nil"/>
              <w:bottom w:val="single" w:sz="4" w:space="0" w:color="000000"/>
              <w:right w:val="single" w:sz="4" w:space="0" w:color="000000"/>
            </w:tcBorders>
            <w:shd w:val="clear" w:color="auto" w:fill="DCE6F1"/>
            <w:vAlign w:val="center"/>
          </w:tcPr>
          <w:p w14:paraId="0C8F479E" w14:textId="77777777" w:rsidR="00D92A84" w:rsidRDefault="00000000">
            <w:pPr>
              <w:jc w:val="center"/>
              <w:rPr>
                <w:b/>
                <w:color w:val="000000"/>
              </w:rPr>
            </w:pPr>
            <w:r>
              <w:rPr>
                <w:b/>
                <w:color w:val="000000"/>
              </w:rPr>
              <w:t>2022</w:t>
            </w:r>
          </w:p>
        </w:tc>
      </w:tr>
      <w:tr w:rsidR="00D92A84" w14:paraId="3FBCF50F" w14:textId="77777777">
        <w:trPr>
          <w:trHeight w:val="315"/>
          <w:jc w:val="center"/>
        </w:trPr>
        <w:tc>
          <w:tcPr>
            <w:tcW w:w="4140" w:type="dxa"/>
            <w:tcBorders>
              <w:top w:val="nil"/>
              <w:left w:val="single" w:sz="4" w:space="0" w:color="000000"/>
              <w:bottom w:val="single" w:sz="4" w:space="0" w:color="000000"/>
              <w:right w:val="single" w:sz="4" w:space="0" w:color="000000"/>
            </w:tcBorders>
            <w:shd w:val="clear" w:color="auto" w:fill="auto"/>
            <w:vAlign w:val="bottom"/>
          </w:tcPr>
          <w:p w14:paraId="78A0984A" w14:textId="77777777" w:rsidR="00D92A84" w:rsidRDefault="00000000">
            <w:pPr>
              <w:jc w:val="left"/>
              <w:rPr>
                <w:color w:val="000000"/>
              </w:rPr>
            </w:pPr>
            <w:r>
              <w:rPr>
                <w:color w:val="000000"/>
              </w:rPr>
              <w:t>JSW S.A</w:t>
            </w:r>
          </w:p>
        </w:tc>
        <w:tc>
          <w:tcPr>
            <w:tcW w:w="960" w:type="dxa"/>
            <w:tcBorders>
              <w:top w:val="nil"/>
              <w:left w:val="nil"/>
              <w:bottom w:val="single" w:sz="4" w:space="0" w:color="000000"/>
              <w:right w:val="single" w:sz="4" w:space="0" w:color="000000"/>
            </w:tcBorders>
            <w:shd w:val="clear" w:color="auto" w:fill="DCE6F1"/>
            <w:tcMar>
              <w:top w:w="-56" w:type="dxa"/>
              <w:left w:w="-56" w:type="dxa"/>
              <w:bottom w:w="-56" w:type="dxa"/>
              <w:right w:w="-56" w:type="dxa"/>
            </w:tcMar>
            <w:vAlign w:val="bottom"/>
          </w:tcPr>
          <w:p w14:paraId="43FF3AB4" w14:textId="77777777" w:rsidR="00D92A84" w:rsidRDefault="00000000">
            <w:pPr>
              <w:jc w:val="right"/>
              <w:rPr>
                <w:i/>
                <w:color w:val="000000"/>
              </w:rPr>
            </w:pPr>
            <w:r>
              <w:rPr>
                <w:i/>
                <w:color w:val="000000"/>
              </w:rPr>
              <w:t>1,014</w:t>
            </w:r>
          </w:p>
        </w:tc>
        <w:tc>
          <w:tcPr>
            <w:tcW w:w="960" w:type="dxa"/>
            <w:tcBorders>
              <w:top w:val="nil"/>
              <w:left w:val="nil"/>
              <w:bottom w:val="single" w:sz="4" w:space="0" w:color="000000"/>
              <w:right w:val="single" w:sz="4" w:space="0" w:color="000000"/>
            </w:tcBorders>
            <w:shd w:val="clear" w:color="auto" w:fill="B8CCE4"/>
            <w:tcMar>
              <w:top w:w="-56" w:type="dxa"/>
              <w:left w:w="-56" w:type="dxa"/>
              <w:bottom w:w="-56" w:type="dxa"/>
              <w:right w:w="-56" w:type="dxa"/>
            </w:tcMar>
            <w:vAlign w:val="bottom"/>
          </w:tcPr>
          <w:p w14:paraId="317BF3EB" w14:textId="77777777" w:rsidR="00D92A84" w:rsidRDefault="00000000">
            <w:pPr>
              <w:jc w:val="right"/>
              <w:rPr>
                <w:i/>
                <w:color w:val="000000"/>
              </w:rPr>
            </w:pPr>
            <w:r>
              <w:rPr>
                <w:i/>
                <w:color w:val="000000"/>
              </w:rPr>
              <w:t>0,319</w:t>
            </w:r>
          </w:p>
        </w:tc>
        <w:tc>
          <w:tcPr>
            <w:tcW w:w="960" w:type="dxa"/>
            <w:tcBorders>
              <w:top w:val="nil"/>
              <w:left w:val="nil"/>
              <w:bottom w:val="single" w:sz="4" w:space="0" w:color="000000"/>
              <w:right w:val="single" w:sz="4" w:space="0" w:color="000000"/>
            </w:tcBorders>
            <w:shd w:val="clear" w:color="auto" w:fill="95B3D7"/>
            <w:tcMar>
              <w:top w:w="-56" w:type="dxa"/>
              <w:left w:w="-56" w:type="dxa"/>
              <w:bottom w:w="-56" w:type="dxa"/>
              <w:right w:w="-56" w:type="dxa"/>
            </w:tcMar>
            <w:vAlign w:val="bottom"/>
          </w:tcPr>
          <w:p w14:paraId="7B4940C1" w14:textId="77777777" w:rsidR="00D92A84" w:rsidRDefault="00000000">
            <w:pPr>
              <w:jc w:val="right"/>
              <w:rPr>
                <w:i/>
                <w:color w:val="000000"/>
              </w:rPr>
            </w:pPr>
            <w:r>
              <w:rPr>
                <w:i/>
                <w:color w:val="000000"/>
              </w:rPr>
              <w:t>0,480</w:t>
            </w:r>
          </w:p>
        </w:tc>
        <w:tc>
          <w:tcPr>
            <w:tcW w:w="960" w:type="dxa"/>
            <w:tcBorders>
              <w:top w:val="nil"/>
              <w:left w:val="nil"/>
              <w:bottom w:val="single" w:sz="4" w:space="0" w:color="000000"/>
              <w:right w:val="single" w:sz="4" w:space="0" w:color="000000"/>
            </w:tcBorders>
            <w:shd w:val="clear" w:color="auto" w:fill="B8CCE4"/>
            <w:tcMar>
              <w:top w:w="-56" w:type="dxa"/>
              <w:left w:w="-56" w:type="dxa"/>
              <w:bottom w:w="-56" w:type="dxa"/>
              <w:right w:w="-56" w:type="dxa"/>
            </w:tcMar>
            <w:vAlign w:val="bottom"/>
          </w:tcPr>
          <w:p w14:paraId="444629C5" w14:textId="77777777" w:rsidR="00D92A84" w:rsidRDefault="00000000">
            <w:pPr>
              <w:jc w:val="right"/>
              <w:rPr>
                <w:i/>
                <w:color w:val="000000"/>
              </w:rPr>
            </w:pPr>
            <w:r>
              <w:rPr>
                <w:i/>
                <w:color w:val="000000"/>
              </w:rPr>
              <w:t>0,612</w:t>
            </w:r>
          </w:p>
        </w:tc>
        <w:tc>
          <w:tcPr>
            <w:tcW w:w="960" w:type="dxa"/>
            <w:tcBorders>
              <w:top w:val="nil"/>
              <w:left w:val="nil"/>
              <w:bottom w:val="single" w:sz="4" w:space="0" w:color="000000"/>
              <w:right w:val="single" w:sz="4" w:space="0" w:color="000000"/>
            </w:tcBorders>
            <w:shd w:val="clear" w:color="auto" w:fill="DCE6F1"/>
            <w:tcMar>
              <w:top w:w="-56" w:type="dxa"/>
              <w:left w:w="-56" w:type="dxa"/>
              <w:bottom w:w="-56" w:type="dxa"/>
              <w:right w:w="-56" w:type="dxa"/>
            </w:tcMar>
            <w:vAlign w:val="bottom"/>
          </w:tcPr>
          <w:p w14:paraId="52BD3592" w14:textId="77777777" w:rsidR="00D92A84" w:rsidRDefault="00000000">
            <w:pPr>
              <w:jc w:val="right"/>
              <w:rPr>
                <w:i/>
                <w:color w:val="000000"/>
              </w:rPr>
            </w:pPr>
            <w:r>
              <w:rPr>
                <w:i/>
                <w:color w:val="000000"/>
              </w:rPr>
              <w:t>0,490</w:t>
            </w:r>
          </w:p>
        </w:tc>
      </w:tr>
      <w:tr w:rsidR="00D92A84" w14:paraId="3118CDDD" w14:textId="77777777">
        <w:trPr>
          <w:trHeight w:val="315"/>
          <w:jc w:val="center"/>
        </w:trPr>
        <w:tc>
          <w:tcPr>
            <w:tcW w:w="4140" w:type="dxa"/>
            <w:tcBorders>
              <w:top w:val="nil"/>
              <w:left w:val="single" w:sz="4" w:space="0" w:color="000000"/>
              <w:bottom w:val="single" w:sz="4" w:space="0" w:color="000000"/>
              <w:right w:val="single" w:sz="4" w:space="0" w:color="000000"/>
            </w:tcBorders>
            <w:shd w:val="clear" w:color="auto" w:fill="auto"/>
          </w:tcPr>
          <w:p w14:paraId="4F12242E" w14:textId="77777777" w:rsidR="00D92A84" w:rsidRDefault="00000000">
            <w:pPr>
              <w:jc w:val="left"/>
              <w:rPr>
                <w:color w:val="000000"/>
              </w:rPr>
            </w:pPr>
            <w:r>
              <w:rPr>
                <w:color w:val="000000"/>
              </w:rPr>
              <w:t>Bogdanka S.A</w:t>
            </w:r>
          </w:p>
        </w:tc>
        <w:tc>
          <w:tcPr>
            <w:tcW w:w="960" w:type="dxa"/>
            <w:tcBorders>
              <w:top w:val="nil"/>
              <w:left w:val="nil"/>
              <w:bottom w:val="single" w:sz="4" w:space="0" w:color="000000"/>
              <w:right w:val="single" w:sz="4" w:space="0" w:color="000000"/>
            </w:tcBorders>
            <w:shd w:val="clear" w:color="auto" w:fill="DCE6F1"/>
            <w:tcMar>
              <w:top w:w="-56" w:type="dxa"/>
              <w:left w:w="-56" w:type="dxa"/>
              <w:bottom w:w="-56" w:type="dxa"/>
              <w:right w:w="-56" w:type="dxa"/>
            </w:tcMar>
          </w:tcPr>
          <w:p w14:paraId="0602C97D" w14:textId="77777777" w:rsidR="00D92A84" w:rsidRDefault="00000000">
            <w:pPr>
              <w:jc w:val="right"/>
              <w:rPr>
                <w:i/>
                <w:color w:val="000000"/>
              </w:rPr>
            </w:pPr>
            <w:r>
              <w:rPr>
                <w:i/>
                <w:color w:val="000000"/>
              </w:rPr>
              <w:t>0,594</w:t>
            </w:r>
          </w:p>
        </w:tc>
        <w:tc>
          <w:tcPr>
            <w:tcW w:w="960" w:type="dxa"/>
            <w:tcBorders>
              <w:top w:val="nil"/>
              <w:left w:val="nil"/>
              <w:bottom w:val="single" w:sz="4" w:space="0" w:color="000000"/>
              <w:right w:val="single" w:sz="4" w:space="0" w:color="000000"/>
            </w:tcBorders>
            <w:shd w:val="clear" w:color="auto" w:fill="B8CCE4"/>
            <w:tcMar>
              <w:top w:w="-56" w:type="dxa"/>
              <w:left w:w="-56" w:type="dxa"/>
              <w:bottom w:w="-56" w:type="dxa"/>
              <w:right w:w="-56" w:type="dxa"/>
            </w:tcMar>
          </w:tcPr>
          <w:p w14:paraId="33F86C8B" w14:textId="77777777" w:rsidR="00D92A84" w:rsidRDefault="00000000">
            <w:pPr>
              <w:jc w:val="right"/>
              <w:rPr>
                <w:i/>
                <w:color w:val="000000"/>
              </w:rPr>
            </w:pPr>
            <w:r>
              <w:rPr>
                <w:i/>
                <w:color w:val="000000"/>
              </w:rPr>
              <w:t>0,368</w:t>
            </w:r>
          </w:p>
        </w:tc>
        <w:tc>
          <w:tcPr>
            <w:tcW w:w="960" w:type="dxa"/>
            <w:tcBorders>
              <w:top w:val="nil"/>
              <w:left w:val="nil"/>
              <w:bottom w:val="single" w:sz="4" w:space="0" w:color="000000"/>
              <w:right w:val="single" w:sz="4" w:space="0" w:color="000000"/>
            </w:tcBorders>
            <w:shd w:val="clear" w:color="auto" w:fill="95B3D7"/>
            <w:tcMar>
              <w:top w:w="-56" w:type="dxa"/>
              <w:left w:w="-56" w:type="dxa"/>
              <w:bottom w:w="-56" w:type="dxa"/>
              <w:right w:w="-56" w:type="dxa"/>
            </w:tcMar>
          </w:tcPr>
          <w:p w14:paraId="5C68E9CF" w14:textId="77777777" w:rsidR="00D92A84" w:rsidRDefault="00000000">
            <w:pPr>
              <w:jc w:val="right"/>
              <w:rPr>
                <w:i/>
                <w:color w:val="000000"/>
              </w:rPr>
            </w:pPr>
            <w:r>
              <w:rPr>
                <w:i/>
                <w:color w:val="000000"/>
              </w:rPr>
              <w:t>0,199</w:t>
            </w:r>
          </w:p>
        </w:tc>
        <w:tc>
          <w:tcPr>
            <w:tcW w:w="960" w:type="dxa"/>
            <w:tcBorders>
              <w:top w:val="nil"/>
              <w:left w:val="nil"/>
              <w:bottom w:val="single" w:sz="4" w:space="0" w:color="000000"/>
              <w:right w:val="single" w:sz="4" w:space="0" w:color="000000"/>
            </w:tcBorders>
            <w:shd w:val="clear" w:color="auto" w:fill="B8CCE4"/>
            <w:tcMar>
              <w:top w:w="-56" w:type="dxa"/>
              <w:left w:w="-56" w:type="dxa"/>
              <w:bottom w:w="-56" w:type="dxa"/>
              <w:right w:w="-56" w:type="dxa"/>
            </w:tcMar>
          </w:tcPr>
          <w:p w14:paraId="3FDE97D2" w14:textId="77777777" w:rsidR="00D92A84" w:rsidRDefault="00000000">
            <w:pPr>
              <w:jc w:val="right"/>
              <w:rPr>
                <w:i/>
                <w:color w:val="000000"/>
              </w:rPr>
            </w:pPr>
            <w:r>
              <w:rPr>
                <w:i/>
                <w:color w:val="000000"/>
              </w:rPr>
              <w:t>0,302</w:t>
            </w:r>
          </w:p>
        </w:tc>
        <w:tc>
          <w:tcPr>
            <w:tcW w:w="960" w:type="dxa"/>
            <w:tcBorders>
              <w:top w:val="nil"/>
              <w:left w:val="nil"/>
              <w:bottom w:val="single" w:sz="4" w:space="0" w:color="000000"/>
              <w:right w:val="single" w:sz="4" w:space="0" w:color="000000"/>
            </w:tcBorders>
            <w:shd w:val="clear" w:color="auto" w:fill="DCE6F1"/>
            <w:tcMar>
              <w:top w:w="-56" w:type="dxa"/>
              <w:left w:w="-56" w:type="dxa"/>
              <w:bottom w:w="-56" w:type="dxa"/>
              <w:right w:w="-56" w:type="dxa"/>
            </w:tcMar>
          </w:tcPr>
          <w:p w14:paraId="59732329" w14:textId="77777777" w:rsidR="00D92A84" w:rsidRDefault="00000000">
            <w:pPr>
              <w:jc w:val="right"/>
              <w:rPr>
                <w:i/>
                <w:color w:val="000000"/>
              </w:rPr>
            </w:pPr>
            <w:r>
              <w:rPr>
                <w:i/>
                <w:color w:val="000000"/>
              </w:rPr>
              <w:t>0,459</w:t>
            </w:r>
          </w:p>
        </w:tc>
      </w:tr>
      <w:tr w:rsidR="00D92A84" w14:paraId="64C39B11" w14:textId="77777777">
        <w:trPr>
          <w:trHeight w:val="315"/>
          <w:jc w:val="center"/>
        </w:trPr>
        <w:tc>
          <w:tcPr>
            <w:tcW w:w="4140" w:type="dxa"/>
            <w:tcBorders>
              <w:top w:val="nil"/>
              <w:left w:val="single" w:sz="4" w:space="0" w:color="000000"/>
              <w:bottom w:val="single" w:sz="4" w:space="0" w:color="000000"/>
              <w:right w:val="single" w:sz="4" w:space="0" w:color="000000"/>
            </w:tcBorders>
            <w:shd w:val="clear" w:color="auto" w:fill="auto"/>
          </w:tcPr>
          <w:p w14:paraId="1F9E5554" w14:textId="77777777" w:rsidR="00D92A84" w:rsidRDefault="00000000">
            <w:pPr>
              <w:jc w:val="left"/>
              <w:rPr>
                <w:color w:val="000000"/>
              </w:rPr>
            </w:pPr>
            <w:r>
              <w:rPr>
                <w:color w:val="000000"/>
              </w:rPr>
              <w:t>Sektor</w:t>
            </w:r>
          </w:p>
        </w:tc>
        <w:tc>
          <w:tcPr>
            <w:tcW w:w="960" w:type="dxa"/>
            <w:tcBorders>
              <w:top w:val="nil"/>
              <w:left w:val="nil"/>
              <w:bottom w:val="single" w:sz="4" w:space="0" w:color="000000"/>
              <w:right w:val="single" w:sz="4" w:space="0" w:color="000000"/>
            </w:tcBorders>
            <w:shd w:val="clear" w:color="auto" w:fill="DCE6F1"/>
            <w:tcMar>
              <w:top w:w="-56" w:type="dxa"/>
              <w:left w:w="-56" w:type="dxa"/>
              <w:bottom w:w="-56" w:type="dxa"/>
              <w:right w:w="-56" w:type="dxa"/>
            </w:tcMar>
          </w:tcPr>
          <w:p w14:paraId="183C3A48" w14:textId="77777777" w:rsidR="00D92A84" w:rsidRDefault="00000000">
            <w:pPr>
              <w:jc w:val="right"/>
              <w:rPr>
                <w:i/>
                <w:color w:val="000000"/>
              </w:rPr>
            </w:pPr>
            <w:r>
              <w:rPr>
                <w:i/>
                <w:color w:val="000000"/>
              </w:rPr>
              <w:t>0,292</w:t>
            </w:r>
          </w:p>
        </w:tc>
        <w:tc>
          <w:tcPr>
            <w:tcW w:w="960" w:type="dxa"/>
            <w:tcBorders>
              <w:top w:val="nil"/>
              <w:left w:val="nil"/>
              <w:bottom w:val="single" w:sz="4" w:space="0" w:color="000000"/>
              <w:right w:val="single" w:sz="4" w:space="0" w:color="000000"/>
            </w:tcBorders>
            <w:shd w:val="clear" w:color="auto" w:fill="B8CCE4"/>
            <w:tcMar>
              <w:top w:w="-56" w:type="dxa"/>
              <w:left w:w="-56" w:type="dxa"/>
              <w:bottom w:w="-56" w:type="dxa"/>
              <w:right w:w="-56" w:type="dxa"/>
            </w:tcMar>
          </w:tcPr>
          <w:p w14:paraId="59948990" w14:textId="77777777" w:rsidR="00D92A84" w:rsidRDefault="00000000">
            <w:pPr>
              <w:jc w:val="right"/>
              <w:rPr>
                <w:i/>
                <w:color w:val="000000"/>
              </w:rPr>
            </w:pPr>
            <w:r>
              <w:rPr>
                <w:i/>
                <w:color w:val="000000"/>
              </w:rPr>
              <w:t>0,196</w:t>
            </w:r>
          </w:p>
        </w:tc>
        <w:tc>
          <w:tcPr>
            <w:tcW w:w="960" w:type="dxa"/>
            <w:tcBorders>
              <w:top w:val="nil"/>
              <w:left w:val="nil"/>
              <w:bottom w:val="single" w:sz="4" w:space="0" w:color="000000"/>
              <w:right w:val="single" w:sz="4" w:space="0" w:color="000000"/>
            </w:tcBorders>
            <w:shd w:val="clear" w:color="auto" w:fill="95B3D7"/>
            <w:tcMar>
              <w:top w:w="-56" w:type="dxa"/>
              <w:left w:w="-56" w:type="dxa"/>
              <w:bottom w:w="-56" w:type="dxa"/>
              <w:right w:w="-56" w:type="dxa"/>
            </w:tcMar>
          </w:tcPr>
          <w:p w14:paraId="326E3600" w14:textId="77777777" w:rsidR="00D92A84" w:rsidRDefault="00000000">
            <w:pPr>
              <w:jc w:val="right"/>
              <w:rPr>
                <w:i/>
                <w:color w:val="000000"/>
              </w:rPr>
            </w:pPr>
            <w:r>
              <w:rPr>
                <w:i/>
                <w:color w:val="000000"/>
              </w:rPr>
              <w:t>0,220</w:t>
            </w:r>
          </w:p>
        </w:tc>
        <w:tc>
          <w:tcPr>
            <w:tcW w:w="960" w:type="dxa"/>
            <w:tcBorders>
              <w:top w:val="nil"/>
              <w:left w:val="nil"/>
              <w:bottom w:val="single" w:sz="4" w:space="0" w:color="000000"/>
              <w:right w:val="single" w:sz="4" w:space="0" w:color="000000"/>
            </w:tcBorders>
            <w:shd w:val="clear" w:color="auto" w:fill="B8CCE4"/>
            <w:tcMar>
              <w:top w:w="-56" w:type="dxa"/>
              <w:left w:w="-56" w:type="dxa"/>
              <w:bottom w:w="-56" w:type="dxa"/>
              <w:right w:w="-56" w:type="dxa"/>
            </w:tcMar>
          </w:tcPr>
          <w:p w14:paraId="491A6BED" w14:textId="77777777" w:rsidR="00D92A84" w:rsidRDefault="00000000">
            <w:pPr>
              <w:jc w:val="right"/>
              <w:rPr>
                <w:i/>
                <w:color w:val="000000"/>
              </w:rPr>
            </w:pPr>
            <w:r>
              <w:rPr>
                <w:i/>
                <w:color w:val="000000"/>
              </w:rPr>
              <w:t>0,270</w:t>
            </w:r>
          </w:p>
        </w:tc>
        <w:tc>
          <w:tcPr>
            <w:tcW w:w="960" w:type="dxa"/>
            <w:tcBorders>
              <w:top w:val="nil"/>
              <w:left w:val="nil"/>
              <w:bottom w:val="single" w:sz="4" w:space="0" w:color="000000"/>
              <w:right w:val="single" w:sz="4" w:space="0" w:color="000000"/>
            </w:tcBorders>
            <w:shd w:val="clear" w:color="auto" w:fill="DCE6F1"/>
            <w:tcMar>
              <w:top w:w="-56" w:type="dxa"/>
              <w:left w:w="-56" w:type="dxa"/>
              <w:bottom w:w="-56" w:type="dxa"/>
              <w:right w:w="-56" w:type="dxa"/>
            </w:tcMar>
          </w:tcPr>
          <w:p w14:paraId="15AB3958" w14:textId="77777777" w:rsidR="00D92A84" w:rsidRDefault="00000000">
            <w:pPr>
              <w:jc w:val="right"/>
              <w:rPr>
                <w:i/>
                <w:color w:val="000000"/>
              </w:rPr>
            </w:pPr>
            <w:r>
              <w:rPr>
                <w:i/>
                <w:color w:val="000000"/>
              </w:rPr>
              <w:t>0,408</w:t>
            </w:r>
          </w:p>
        </w:tc>
      </w:tr>
    </w:tbl>
    <w:p w14:paraId="3F20BA8F" w14:textId="77777777" w:rsidR="00D92A84" w:rsidRDefault="00000000">
      <w:pPr>
        <w:pBdr>
          <w:top w:val="nil"/>
          <w:left w:val="nil"/>
          <w:bottom w:val="nil"/>
          <w:right w:val="nil"/>
          <w:between w:val="nil"/>
        </w:pBdr>
        <w:spacing w:after="200" w:line="240" w:lineRule="auto"/>
        <w:jc w:val="center"/>
      </w:pPr>
      <w:bookmarkStart w:id="176" w:name="_heading=h.3abhhcj" w:colFirst="0" w:colLast="0"/>
      <w:bookmarkEnd w:id="176"/>
      <w:r>
        <w:rPr>
          <w:i/>
          <w:color w:val="7F7F7F"/>
          <w:sz w:val="22"/>
          <w:szCs w:val="22"/>
        </w:rPr>
        <w:t>Tabela 49 Cena rynkowa do wartości księgowej dla spółki JSW S.A., konkurencji oraz sektora</w:t>
      </w:r>
    </w:p>
    <w:p w14:paraId="65A1E28E" w14:textId="77777777" w:rsidR="00D92A84" w:rsidRDefault="00000000">
      <w:pPr>
        <w:keepNext/>
        <w:pBdr>
          <w:top w:val="nil"/>
          <w:left w:val="nil"/>
          <w:bottom w:val="nil"/>
          <w:right w:val="nil"/>
          <w:between w:val="nil"/>
        </w:pBdr>
        <w:tabs>
          <w:tab w:val="left" w:pos="1817"/>
        </w:tabs>
        <w:spacing w:after="0"/>
        <w:jc w:val="left"/>
        <w:rPr>
          <w:b/>
          <w:i/>
        </w:rPr>
      </w:pPr>
      <w:r>
        <w:rPr>
          <w:b/>
          <w:i/>
          <w:noProof/>
        </w:rPr>
        <w:drawing>
          <wp:inline distT="114300" distB="114300" distL="114300" distR="114300" wp14:anchorId="7DBD35DA" wp14:editId="5EC7F756">
            <wp:extent cx="5124450" cy="2857500"/>
            <wp:effectExtent l="0" t="0" r="0" b="0"/>
            <wp:docPr id="20665780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8"/>
                    <a:srcRect/>
                    <a:stretch>
                      <a:fillRect/>
                    </a:stretch>
                  </pic:blipFill>
                  <pic:spPr>
                    <a:xfrm>
                      <a:off x="0" y="0"/>
                      <a:ext cx="5124450" cy="2857500"/>
                    </a:xfrm>
                    <a:prstGeom prst="rect">
                      <a:avLst/>
                    </a:prstGeom>
                    <a:ln/>
                  </pic:spPr>
                </pic:pic>
              </a:graphicData>
            </a:graphic>
          </wp:inline>
        </w:drawing>
      </w:r>
    </w:p>
    <w:p w14:paraId="0E7D3CED" w14:textId="77777777" w:rsidR="00D92A84" w:rsidRDefault="00D92A84">
      <w:pPr>
        <w:keepNext/>
        <w:pBdr>
          <w:top w:val="nil"/>
          <w:left w:val="nil"/>
          <w:bottom w:val="nil"/>
          <w:right w:val="nil"/>
          <w:between w:val="nil"/>
        </w:pBdr>
        <w:tabs>
          <w:tab w:val="left" w:pos="1817"/>
        </w:tabs>
        <w:spacing w:after="0"/>
        <w:jc w:val="left"/>
        <w:rPr>
          <w:b/>
          <w:i/>
        </w:rPr>
      </w:pPr>
    </w:p>
    <w:p w14:paraId="759713AE"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77" w:name="_heading=h.1pgrrkc" w:colFirst="0" w:colLast="0"/>
      <w:bookmarkEnd w:id="177"/>
      <w:r>
        <w:rPr>
          <w:i/>
          <w:color w:val="7F7F7F"/>
          <w:sz w:val="22"/>
          <w:szCs w:val="22"/>
        </w:rPr>
        <w:t>Wykres 41 Wykres dla ceny rynkowej do wartości księgowej</w:t>
      </w:r>
    </w:p>
    <w:p w14:paraId="3FDAF445" w14:textId="77777777" w:rsidR="00D92A84" w:rsidRDefault="00D92A84"/>
    <w:p w14:paraId="4DD9D0DC" w14:textId="77777777" w:rsidR="00D92A84" w:rsidRDefault="00000000">
      <w:r>
        <w:t>Wnioski:</w:t>
      </w:r>
    </w:p>
    <w:p w14:paraId="382E60F0" w14:textId="77777777" w:rsidR="00D92A84" w:rsidRDefault="00000000">
      <w:r>
        <w:t xml:space="preserve">W 2018 roku JSW S.A. charakteryzowała się wskaźnikiem C/WK na poziomie 1,014, co sugeruje, że akcje spółki były wyceniane nieznacznie powyżej ich wartości księgowej. Z kolei </w:t>
      </w:r>
      <w:r>
        <w:lastRenderedPageBreak/>
        <w:t>Bogdanka S.A. (0,594) i cały sektor (0,292) notowały niższe wartości C/WK, wskazujące na potencjalne niedowartościowanie akcji w stosunku do wartości księgowej.</w:t>
      </w:r>
    </w:p>
    <w:p w14:paraId="6649A8EF" w14:textId="77777777" w:rsidR="00D92A84" w:rsidRDefault="00000000">
      <w:r>
        <w:t>W kolejnych latach 2019-2020 nastąpił spadek wskaźnika C/WK dla wszystkich analizowanych podmiotów. W przypadku JSW S.A. obniżył się on do 0,319 w 2019 roku i 0,480 w 2020 roku, co mogło sygnalizować niedowartościowanie akcji przez rynek. Podobną tendencję odnotowała Bogdanka S.A. ze wskaźnikiem na poziomie 0,368 w 2019 roku i 0,199 w 2020 roku. Również dla całego sektora C/WK spadł do 0,196 w 2019 roku i 0,220 w 2020 roku.</w:t>
      </w:r>
    </w:p>
    <w:p w14:paraId="32E2B92F" w14:textId="77777777" w:rsidR="00D92A84" w:rsidRDefault="00000000">
      <w:r>
        <w:t>Lata 2021-2022 przyniosły stopniowy wzrost wskaźnika C/WK. W przypadku JSW S.A. osiągnął on wartość 0,612 w 2021 roku i 0,490 w 2022 roku, co może sugerować, że akcje spółki były wyceniane bliżej ich wartości księgowej. Bogdanka S.A. odnotowała wzrost do 0,302 w 2021 roku i 0,459 w 2022 roku. Dla całego sektora C/WK wzrósł do 0,270 w 2021 roku i 0,408 w 2022 roku.</w:t>
      </w:r>
    </w:p>
    <w:p w14:paraId="3EE70A2E" w14:textId="77777777" w:rsidR="00D92A84" w:rsidRDefault="00000000">
      <w:r>
        <w:t>Porównując JSW S.A. i Bogdankę S.A. z sektorem, można zauważyć, że w większości lat obie spółki charakteryzowały się wyższymi wartościami C/WK niż średnia dla branży. Może to sugerować, że ich akcje były wyceniane relatywnie wyżej w stosunku do wartości księgowej niż pozostałe podmioty w sektorze.</w:t>
      </w:r>
    </w:p>
    <w:p w14:paraId="407E52D7" w14:textId="77777777" w:rsidR="00D92A84" w:rsidRDefault="00000000">
      <w:r>
        <w:t>Ogólnie analiza wskaźnika C/WK wskazuje na zmienną wycenę rynkową obu spółek w relacji do ich wartości księgowej, z okresami potencjalnego niedowartościowania lub wyceny bliskiej wartości księgowej.</w:t>
      </w:r>
    </w:p>
    <w:p w14:paraId="493CCA90" w14:textId="77777777" w:rsidR="00D92A84" w:rsidRDefault="00D92A84">
      <w:pPr>
        <w:jc w:val="left"/>
      </w:pPr>
    </w:p>
    <w:p w14:paraId="3C33C297" w14:textId="77777777" w:rsidR="00D92A84" w:rsidRDefault="00000000">
      <w:pPr>
        <w:pBdr>
          <w:top w:val="nil"/>
          <w:left w:val="nil"/>
          <w:bottom w:val="nil"/>
          <w:right w:val="nil"/>
          <w:between w:val="nil"/>
        </w:pBdr>
        <w:rPr>
          <w:b/>
          <w:i/>
          <w:color w:val="000000"/>
        </w:rPr>
      </w:pPr>
      <w:r>
        <w:rPr>
          <w:b/>
          <w:i/>
          <w:color w:val="000000"/>
        </w:rPr>
        <w:t xml:space="preserve">WSKAŹNIK STOPY DYWIDENDY </w:t>
      </w:r>
      <w:r>
        <w:rPr>
          <w:color w:val="000000"/>
        </w:rPr>
        <w:t xml:space="preserve"> (5)</w:t>
      </w:r>
    </w:p>
    <w:p w14:paraId="28BCF140" w14:textId="77777777" w:rsidR="00D92A84" w:rsidRDefault="00000000">
      <w:pPr>
        <w:spacing w:line="276" w:lineRule="auto"/>
      </w:pPr>
      <w:r>
        <w:t xml:space="preserve">Wskaźnik stopy dywidendy, zwany również stopą dywidendy lub </w:t>
      </w:r>
      <w:proofErr w:type="spellStart"/>
      <w:r>
        <w:t>dividend</w:t>
      </w:r>
      <w:proofErr w:type="spellEnd"/>
      <w:r>
        <w:t xml:space="preserve"> </w:t>
      </w:r>
      <w:proofErr w:type="spellStart"/>
      <w:r>
        <w:t>yield</w:t>
      </w:r>
      <w:proofErr w:type="spellEnd"/>
      <w:r>
        <w:t xml:space="preserve"> (DY), informuje, jaki procent ceny rynkowej akcji stanowi wypłacana przez spółkę dywidenda na jedną akcję. Stopa dywidendy pokazuje więc stopę zwrotu z zainwestowanego kapitału, jaką inwestor otrzymuje w formie dywidendy. Im wyższa stopa dywidendy, tym bardziej opłacalna może być inwestycja w akcje danej spółki pod kątem wypłacanych dywidend.</w:t>
      </w:r>
    </w:p>
    <w:p w14:paraId="737FE848" w14:textId="77777777" w:rsidR="00D92A84" w:rsidRDefault="00000000">
      <w:pPr>
        <w:spacing w:line="276" w:lineRule="auto"/>
      </w:pPr>
      <w:r>
        <w:t>Wysoka stopa dywidendy może sygnalizować, że spółka jest w stanie wypłacać relatywnie wysokie dywidendy w stosunku do ceny rynkowej akcji. Niska stopa może z kolei oznaczać, że spółka reinwestuje większość zysków zamiast wypłacać dywidendy akcjonariuszom.</w:t>
      </w:r>
    </w:p>
    <w:p w14:paraId="0CFF0FAA" w14:textId="77777777" w:rsidR="00D92A84" w:rsidRDefault="00000000">
      <w:pPr>
        <w:spacing w:line="276" w:lineRule="auto"/>
      </w:pPr>
      <w:r>
        <w:t xml:space="preserve">Analiza stopy dywidendy w połączeniu z innymi wskaźnikami, takimi jak wskaźnik ceny do zysku (P/E), pozwala inwestorom ocenić atrakcyjność inwestycyjną spółki oraz jej politykę dywidendową. </w:t>
      </w:r>
    </w:p>
    <w:p w14:paraId="3008A9D3" w14:textId="77777777" w:rsidR="00D92A84" w:rsidRDefault="00000000">
      <w:pPr>
        <w:spacing w:line="276" w:lineRule="auto"/>
      </w:pPr>
      <w:r>
        <w:t xml:space="preserve">dane - </w:t>
      </w:r>
      <w:hyperlink r:id="rId119">
        <w:r>
          <w:rPr>
            <w:color w:val="1155CC"/>
            <w:u w:val="single"/>
          </w:rPr>
          <w:t>https://www-1emis-1com-1m046ps100008.han.bg.pwr.edu.pl/php/companies/index-v2/screener?i%5B0%5D=2121&amp;local_class=naicsbyid&amp;getRequestParams=1</w:t>
        </w:r>
      </w:hyperlink>
    </w:p>
    <w:p w14:paraId="5767DEEA" w14:textId="77777777" w:rsidR="00D92A84" w:rsidRDefault="00000000">
      <w:pPr>
        <w:spacing w:line="276" w:lineRule="auto"/>
      </w:pPr>
      <w:r>
        <w:t>WZÓR:</w:t>
      </w:r>
    </w:p>
    <w:p w14:paraId="46DF99FD" w14:textId="77777777" w:rsidR="00D92A84" w:rsidRDefault="00000000">
      <w:pPr>
        <w:spacing w:line="276" w:lineRule="auto"/>
      </w:pPr>
      <w:r>
        <w:t>DYWIDENDA NA 1 AKCJĘ / CENA RYNKOWA 1 AKCJI</w:t>
      </w:r>
    </w:p>
    <w:tbl>
      <w:tblPr>
        <w:tblStyle w:val="affffff8"/>
        <w:tblW w:w="8715" w:type="dxa"/>
        <w:jc w:val="center"/>
        <w:tblInd w:w="0" w:type="dxa"/>
        <w:tblLayout w:type="fixed"/>
        <w:tblLook w:val="0400" w:firstRow="0" w:lastRow="0" w:firstColumn="0" w:lastColumn="0" w:noHBand="0" w:noVBand="1"/>
      </w:tblPr>
      <w:tblGrid>
        <w:gridCol w:w="3915"/>
        <w:gridCol w:w="960"/>
        <w:gridCol w:w="960"/>
        <w:gridCol w:w="960"/>
        <w:gridCol w:w="960"/>
        <w:gridCol w:w="960"/>
      </w:tblGrid>
      <w:tr w:rsidR="00D92A84" w14:paraId="1E67C6FF" w14:textId="77777777">
        <w:trPr>
          <w:trHeight w:val="312"/>
          <w:jc w:val="center"/>
        </w:trPr>
        <w:tc>
          <w:tcPr>
            <w:tcW w:w="3915"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B2356BB" w14:textId="77777777" w:rsidR="00D92A84" w:rsidRDefault="00000000">
            <w:pPr>
              <w:jc w:val="center"/>
              <w:rPr>
                <w:b/>
                <w:color w:val="000000"/>
              </w:rPr>
            </w:pPr>
            <w:r>
              <w:rPr>
                <w:b/>
                <w:color w:val="000000"/>
              </w:rPr>
              <w:t>WSKAŹNIK STOPY DYWIDENDY</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65C2F2E9"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02EDD094" w14:textId="77777777" w:rsidR="00D92A84" w:rsidRDefault="00000000">
            <w:pPr>
              <w:jc w:val="center"/>
              <w:rPr>
                <w:b/>
                <w:color w:val="000000"/>
              </w:rPr>
            </w:pPr>
            <w:r>
              <w:rPr>
                <w:b/>
                <w:color w:val="000000"/>
              </w:rPr>
              <w:t>2019</w:t>
            </w:r>
          </w:p>
        </w:tc>
        <w:tc>
          <w:tcPr>
            <w:tcW w:w="9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786781DF" w14:textId="77777777" w:rsidR="00D92A84" w:rsidRDefault="00000000">
            <w:pPr>
              <w:jc w:val="center"/>
              <w:rPr>
                <w:b/>
                <w:color w:val="000000"/>
              </w:rPr>
            </w:pPr>
            <w:r>
              <w:rPr>
                <w:b/>
                <w:color w:val="000000"/>
              </w:rPr>
              <w:t>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5EE4C7D" w14:textId="77777777" w:rsidR="00D92A84" w:rsidRDefault="00000000">
            <w:pPr>
              <w:jc w:val="center"/>
              <w:rPr>
                <w:b/>
                <w:color w:val="000000"/>
              </w:rPr>
            </w:pPr>
            <w:r>
              <w:rPr>
                <w:b/>
                <w:color w:val="000000"/>
              </w:rPr>
              <w:t>2021</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11F9275D" w14:textId="77777777" w:rsidR="00D92A84" w:rsidRDefault="00000000">
            <w:pPr>
              <w:jc w:val="center"/>
              <w:rPr>
                <w:b/>
                <w:color w:val="000000"/>
              </w:rPr>
            </w:pPr>
            <w:r>
              <w:rPr>
                <w:b/>
                <w:color w:val="000000"/>
              </w:rPr>
              <w:t>2022</w:t>
            </w:r>
          </w:p>
        </w:tc>
      </w:tr>
      <w:tr w:rsidR="00D92A84" w14:paraId="29371425" w14:textId="77777777">
        <w:trPr>
          <w:trHeight w:val="312"/>
          <w:jc w:val="center"/>
        </w:trPr>
        <w:tc>
          <w:tcPr>
            <w:tcW w:w="391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E49DE8F" w14:textId="77777777" w:rsidR="00D92A84" w:rsidRDefault="00000000">
            <w:pPr>
              <w:jc w:val="left"/>
              <w:rPr>
                <w:color w:val="000000"/>
              </w:rPr>
            </w:pPr>
            <w:r>
              <w:rPr>
                <w:color w:val="000000"/>
              </w:rPr>
              <w:lastRenderedPageBreak/>
              <w:t>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2EBD716" w14:textId="77777777" w:rsidR="00D92A84" w:rsidRDefault="00000000">
            <w:pPr>
              <w:jc w:val="right"/>
              <w:rPr>
                <w:i/>
                <w:color w:val="000000"/>
              </w:rPr>
            </w:pPr>
            <w:r>
              <w:rPr>
                <w:i/>
                <w:color w:val="000000"/>
              </w:rPr>
              <w:t>0,00</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6CA7373D" w14:textId="77777777" w:rsidR="00D92A84" w:rsidRDefault="00000000">
            <w:pPr>
              <w:jc w:val="right"/>
              <w:rPr>
                <w:i/>
                <w:color w:val="000000"/>
              </w:rPr>
            </w:pPr>
            <w:r>
              <w:rPr>
                <w:i/>
                <w:color w:val="000000"/>
              </w:rPr>
              <w:t>-0,08</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65FF0D9A" w14:textId="77777777" w:rsidR="00D92A84" w:rsidRDefault="00000000">
            <w:pPr>
              <w:jc w:val="right"/>
              <w:rPr>
                <w:i/>
                <w:color w:val="000000"/>
              </w:rPr>
            </w:pPr>
            <w:r>
              <w:rPr>
                <w:i/>
                <w:color w:val="000000"/>
              </w:rPr>
              <w:t>0,00</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04B9C343" w14:textId="77777777" w:rsidR="00D92A84" w:rsidRDefault="00000000">
            <w:pPr>
              <w:jc w:val="right"/>
              <w:rPr>
                <w:i/>
                <w:color w:val="000000"/>
              </w:rPr>
            </w:pPr>
            <w:r>
              <w:rPr>
                <w:i/>
                <w:color w:val="000000"/>
              </w:rPr>
              <w:t>0,00</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5848D8C" w14:textId="77777777" w:rsidR="00D92A84" w:rsidRDefault="00000000">
            <w:pPr>
              <w:jc w:val="right"/>
              <w:rPr>
                <w:i/>
                <w:color w:val="000000"/>
              </w:rPr>
            </w:pPr>
            <w:r>
              <w:rPr>
                <w:i/>
                <w:color w:val="000000"/>
              </w:rPr>
              <w:t>0,00</w:t>
            </w:r>
          </w:p>
        </w:tc>
      </w:tr>
      <w:tr w:rsidR="00D92A84" w14:paraId="62BBEB3C" w14:textId="77777777">
        <w:trPr>
          <w:trHeight w:val="312"/>
          <w:jc w:val="center"/>
        </w:trPr>
        <w:tc>
          <w:tcPr>
            <w:tcW w:w="391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410C9294"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A600804" w14:textId="77777777" w:rsidR="00D92A84" w:rsidRDefault="00000000">
            <w:pPr>
              <w:jc w:val="right"/>
              <w:rPr>
                <w:i/>
                <w:color w:val="000000"/>
              </w:rPr>
            </w:pPr>
            <w:r>
              <w:rPr>
                <w:i/>
                <w:color w:val="000000"/>
              </w:rPr>
              <w:t>0,00</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71204988" w14:textId="77777777" w:rsidR="00D92A84" w:rsidRDefault="00000000">
            <w:pPr>
              <w:jc w:val="right"/>
              <w:rPr>
                <w:i/>
                <w:color w:val="000000"/>
              </w:rPr>
            </w:pPr>
            <w:r>
              <w:rPr>
                <w:i/>
                <w:color w:val="000000"/>
              </w:rPr>
              <w:t>-0,02</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7EB1DC91" w14:textId="77777777" w:rsidR="00D92A84" w:rsidRDefault="00000000">
            <w:pPr>
              <w:jc w:val="right"/>
              <w:rPr>
                <w:i/>
                <w:color w:val="000000"/>
              </w:rPr>
            </w:pPr>
            <w:r>
              <w:rPr>
                <w:i/>
                <w:color w:val="000000"/>
              </w:rPr>
              <w:t>0,00</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086791C1" w14:textId="77777777" w:rsidR="00D92A84" w:rsidRDefault="00000000">
            <w:pPr>
              <w:jc w:val="right"/>
              <w:rPr>
                <w:i/>
                <w:color w:val="000000"/>
              </w:rPr>
            </w:pPr>
            <w:r>
              <w:rPr>
                <w:i/>
                <w:color w:val="000000"/>
              </w:rPr>
              <w:t>0,00</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084F3BF5" w14:textId="77777777" w:rsidR="00D92A84" w:rsidRDefault="00000000">
            <w:pPr>
              <w:jc w:val="right"/>
              <w:rPr>
                <w:i/>
                <w:color w:val="000000"/>
              </w:rPr>
            </w:pPr>
            <w:r>
              <w:rPr>
                <w:i/>
                <w:color w:val="000000"/>
              </w:rPr>
              <w:t>0,00</w:t>
            </w:r>
          </w:p>
        </w:tc>
      </w:tr>
      <w:tr w:rsidR="00D92A84" w14:paraId="59791045" w14:textId="77777777">
        <w:trPr>
          <w:trHeight w:val="312"/>
          <w:jc w:val="center"/>
        </w:trPr>
        <w:tc>
          <w:tcPr>
            <w:tcW w:w="3915"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E3C56B4"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BD72589" w14:textId="77777777" w:rsidR="00D92A84" w:rsidRDefault="00000000">
            <w:pPr>
              <w:jc w:val="right"/>
              <w:rPr>
                <w:i/>
                <w:color w:val="000000"/>
              </w:rPr>
            </w:pPr>
            <w:r>
              <w:rPr>
                <w:i/>
                <w:color w:val="000000"/>
              </w:rPr>
              <w:t>0,31</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17C7D310" w14:textId="77777777" w:rsidR="00D92A84" w:rsidRDefault="00000000">
            <w:pPr>
              <w:jc w:val="right"/>
              <w:rPr>
                <w:i/>
                <w:color w:val="000000"/>
              </w:rPr>
            </w:pPr>
            <w:r>
              <w:rPr>
                <w:i/>
                <w:color w:val="000000"/>
              </w:rPr>
              <w:t>-0,36</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67F8BB91" w14:textId="77777777" w:rsidR="00D92A84" w:rsidRDefault="00000000">
            <w:pPr>
              <w:jc w:val="right"/>
              <w:rPr>
                <w:i/>
                <w:color w:val="000000"/>
              </w:rPr>
            </w:pPr>
            <w:r>
              <w:rPr>
                <w:i/>
                <w:color w:val="000000"/>
              </w:rPr>
              <w:t>-0,21</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4C4090B4" w14:textId="77777777" w:rsidR="00D92A84" w:rsidRDefault="00000000">
            <w:pPr>
              <w:jc w:val="right"/>
              <w:rPr>
                <w:i/>
                <w:color w:val="000000"/>
              </w:rPr>
            </w:pPr>
            <w:r>
              <w:rPr>
                <w:i/>
                <w:color w:val="000000"/>
              </w:rPr>
              <w:t>-0,11</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63FC19DD" w14:textId="77777777" w:rsidR="00D92A84" w:rsidRDefault="00000000">
            <w:pPr>
              <w:jc w:val="right"/>
              <w:rPr>
                <w:i/>
                <w:color w:val="000000"/>
              </w:rPr>
            </w:pPr>
            <w:r>
              <w:rPr>
                <w:i/>
                <w:color w:val="000000"/>
              </w:rPr>
              <w:t>-0,81</w:t>
            </w:r>
          </w:p>
        </w:tc>
      </w:tr>
    </w:tbl>
    <w:p w14:paraId="147210DE"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178" w:name="_heading=h.49gfa85" w:colFirst="0" w:colLast="0"/>
      <w:bookmarkEnd w:id="178"/>
      <w:r>
        <w:rPr>
          <w:i/>
          <w:color w:val="7F7F7F"/>
          <w:sz w:val="22"/>
          <w:szCs w:val="22"/>
        </w:rPr>
        <w:t>Tabela 50 Wskaźnik stopy dywidendy dla spółki JSW S.A., konkurencji oraz sektora</w:t>
      </w:r>
    </w:p>
    <w:p w14:paraId="76FDDA67" w14:textId="77777777" w:rsidR="00D92A84" w:rsidRDefault="00D92A84"/>
    <w:p w14:paraId="03B0A5BF" w14:textId="77777777" w:rsidR="00D92A84" w:rsidRDefault="00D92A84"/>
    <w:p w14:paraId="2AD33B79" w14:textId="77777777" w:rsidR="00D92A84" w:rsidRDefault="00000000">
      <w:r>
        <w:rPr>
          <w:noProof/>
        </w:rPr>
        <w:drawing>
          <wp:inline distT="114300" distB="114300" distL="114300" distR="114300" wp14:anchorId="386883EC" wp14:editId="1C99BADF">
            <wp:extent cx="5768030" cy="2806700"/>
            <wp:effectExtent l="0" t="0" r="0" b="0"/>
            <wp:docPr id="20665780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0"/>
                    <a:srcRect/>
                    <a:stretch>
                      <a:fillRect/>
                    </a:stretch>
                  </pic:blipFill>
                  <pic:spPr>
                    <a:xfrm>
                      <a:off x="0" y="0"/>
                      <a:ext cx="5768030" cy="2806700"/>
                    </a:xfrm>
                    <a:prstGeom prst="rect">
                      <a:avLst/>
                    </a:prstGeom>
                    <a:ln/>
                  </pic:spPr>
                </pic:pic>
              </a:graphicData>
            </a:graphic>
          </wp:inline>
        </w:drawing>
      </w:r>
    </w:p>
    <w:p w14:paraId="049D5572"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179" w:name="_heading=h.2olpkfy" w:colFirst="0" w:colLast="0"/>
      <w:bookmarkEnd w:id="179"/>
      <w:r>
        <w:rPr>
          <w:i/>
          <w:color w:val="7F7F7F"/>
          <w:sz w:val="22"/>
          <w:szCs w:val="22"/>
        </w:rPr>
        <w:t>Wykres 42 Wykres dla wskaźnika stopy dywidendy</w:t>
      </w:r>
    </w:p>
    <w:p w14:paraId="22E3AAA4" w14:textId="77777777" w:rsidR="00D92A84" w:rsidRDefault="00000000">
      <w:r>
        <w:t>Wnioski:</w:t>
      </w:r>
    </w:p>
    <w:p w14:paraId="13162036" w14:textId="77777777" w:rsidR="00D92A84" w:rsidRDefault="00000000">
      <w:r>
        <w:t>W przypadku JSW S.A. i Bogdanki S.A. wskaźnik stopy dywidendy utrzymywał się na zerowym poziomie przez cały analizowany okres. Oznacza to, że obie spółki nie wypłacały dywidend dla akcjonariuszy w żadnym z tych lat. Brak dywidendy może sugerować reinwestowanie całości zysków w rozwój firm lub problemy z generowaniem dodatnich dochodów umożliwiających wypłatę dywidend.</w:t>
      </w:r>
    </w:p>
    <w:p w14:paraId="52DE67CC" w14:textId="77777777" w:rsidR="00D92A84" w:rsidRDefault="00000000">
      <w:r>
        <w:t>Analizując cały sektor, można zauważyć, że w 2018 roku stopa dywidendy osiągnęła niewielką, ale dodatnią wartość 0,003. Wskazuje to, że część spółek w sektorze wypłacała dywidendy dla akcjonariuszy w tym roku. Jednak w kolejnych latach 2019-2021 wskaźnik wynosił 0%, co oznacza brak wypłat dywidend w sektorze. Dopiero w 2022 roku odnotowano ujemną stopę dywidendy na poziomie -0,001, co może sygnalizować straty poniesione przez część podmiotów w branży.</w:t>
      </w:r>
    </w:p>
    <w:p w14:paraId="3940CF15" w14:textId="77777777" w:rsidR="00D92A84" w:rsidRDefault="00000000">
      <w:r>
        <w:t>Porównując JSW S.A. i Bogdankę S.A. z całym sektorem, można zauważyć, że obie spółki charakteryzowały się zerową stopą dywidendy przez cały okres, podczas gdy w sektorze występowały zarówno dodatnie, jak i ujemne wartości tego wskaźnika w poszczególnych latach.</w:t>
      </w:r>
    </w:p>
    <w:p w14:paraId="06552788" w14:textId="77777777" w:rsidR="00D92A84" w:rsidRDefault="00000000">
      <w:r>
        <w:t xml:space="preserve">Ogólnie analiza stopy dywidendy wskazuje na brak wypłat dywidend przez JSW S.A. i Bogdankę S.A. dla akcjonariuszy w latach 2018-2022. Z kolei w całym sektorze występowały zarówno spółki wypłacające dywidendy (2018 rok), jak i te notujące straty (2022 rok), co </w:t>
      </w:r>
      <w:r>
        <w:lastRenderedPageBreak/>
        <w:t>przełożyło się na zmienność wskaźnika stopy dywidendy. Może to odzwierciedlać trudną sytuację finansową części podmiotów w branży i konieczność reinwestowania zysków w rozwój zamiast wypłaty dywidend.</w:t>
      </w:r>
    </w:p>
    <w:p w14:paraId="0BDA4A27" w14:textId="77777777" w:rsidR="00D92A84" w:rsidRDefault="00000000">
      <w:pPr>
        <w:pStyle w:val="Nagwek1"/>
        <w:rPr>
          <w:color w:val="000000"/>
        </w:rPr>
      </w:pPr>
      <w:bookmarkStart w:id="180" w:name="_Toc190114708"/>
      <w:r>
        <w:t>4.2 Wnioski do analizy rynkowej (3)</w:t>
      </w:r>
      <w:bookmarkEnd w:id="180"/>
    </w:p>
    <w:p w14:paraId="505B610E" w14:textId="77777777" w:rsidR="00D92A84" w:rsidRDefault="00000000">
      <w:bookmarkStart w:id="181" w:name="_heading=h.cmcrctl6wddr" w:colFirst="0" w:colLast="0"/>
      <w:bookmarkEnd w:id="181"/>
      <w:r>
        <w:t>Można sformułować następujące wnioski z analizy rynkowej:</w:t>
      </w:r>
    </w:p>
    <w:p w14:paraId="5CA73A57" w14:textId="77777777" w:rsidR="00D92A84" w:rsidRDefault="00000000">
      <w:bookmarkStart w:id="182" w:name="_heading=h.9y0eklffkyq3" w:colFirst="0" w:colLast="0"/>
      <w:bookmarkEnd w:id="182"/>
      <w:r>
        <w:t>Sektor górniczy jest ściśle powiązany z ogólną koniunkturą gospodarczą. Wahania wskaźników, takich jak zysk netto na akcję (EPS) czy kapitalizacja rynkowa, dla całego sektora w latach 2018-2022 mogą odzwierciedlać zmiany w otoczeniu makroekonomicznym, np. spowolnienie gospodarcze w latach 2019-2020 i późniejsze ożywienie.</w:t>
      </w:r>
    </w:p>
    <w:p w14:paraId="1675F6CC" w14:textId="77777777" w:rsidR="00D92A84" w:rsidRDefault="00000000">
      <w:bookmarkStart w:id="183" w:name="_heading=h.wk4ckovb4ee" w:colFirst="0" w:colLast="0"/>
      <w:bookmarkEnd w:id="183"/>
      <w:r>
        <w:t>Analizując specyficzne wskaźniki dla sektora górniczego, takie jak wskaźnik produktywności jednej akcji (SPS), można zaobserwować znaczące wahania w całej branży. Sugeruje to dużą zmienność koniunktury w tym sektorze, prawdopodobnie związaną z czynnikami popytowymi i podażowymi na rynku surowców.</w:t>
      </w:r>
    </w:p>
    <w:p w14:paraId="4689A5C2" w14:textId="77777777" w:rsidR="00D92A84" w:rsidRDefault="00000000">
      <w:bookmarkStart w:id="184" w:name="_heading=h.t5iwe9dw966a" w:colFirst="0" w:colLast="0"/>
      <w:bookmarkEnd w:id="184"/>
      <w:r>
        <w:t>Porównanie JSW S.A. i Bogdanki S.A. z całym sektorem wskazuje, że obie spółki często odnotowywały odmienne trendy niż średnia dla branży. Może to sygnalizować ich różną pozycję konkurencyjną i strategię rynkową.</w:t>
      </w:r>
    </w:p>
    <w:p w14:paraId="29A8DF6A" w14:textId="77777777" w:rsidR="00D92A84" w:rsidRDefault="00000000">
      <w:bookmarkStart w:id="185" w:name="_heading=h.ru8oqrgq9m5r" w:colFirst="0" w:colLast="0"/>
      <w:bookmarkEnd w:id="185"/>
      <w:r>
        <w:t>Znaczące różnice w zachowaniu kluczowych wskaźników między JSW S.A. a Bogdanką S.A., takich jak EPS, kapitalizacja rynkowa czy wskaźniki wyceny (P/E, C/WK), mogą wynikać ze specyficznych czynników wpływających na działalność tych firm. Mogą to być kwestie zarządcze, strategiczne, produktowe lub związane z rynkami zbytu.</w:t>
      </w:r>
    </w:p>
    <w:p w14:paraId="4E8FBA7A" w14:textId="77777777" w:rsidR="00D92A84" w:rsidRDefault="00000000">
      <w:bookmarkStart w:id="186" w:name="_heading=h.546f23fjd3mm" w:colFirst="0" w:colLast="0"/>
      <w:bookmarkEnd w:id="186"/>
      <w:r>
        <w:t>Gwałtowne wzrosty niektórych wskaźników dla JSW S.A. w 2022 roku, np. EPS czy kapitalizacji rynkowej, mogą sugerować podjęcie skutecznych działań restrukturyzacyjnych lub inwestycyjnych, które przełożyły się na poprawę wyników finansowych.</w:t>
      </w:r>
    </w:p>
    <w:p w14:paraId="7AF1B368" w14:textId="77777777" w:rsidR="00D92A84" w:rsidRDefault="00000000">
      <w:pPr>
        <w:pStyle w:val="Nagwek1"/>
        <w:spacing w:line="480" w:lineRule="auto"/>
      </w:pPr>
      <w:bookmarkStart w:id="187" w:name="_Toc190114709"/>
      <w:r>
        <w:t>5. Analiza syntetyczna</w:t>
      </w:r>
      <w:bookmarkEnd w:id="187"/>
    </w:p>
    <w:p w14:paraId="257C9BDD" w14:textId="77777777" w:rsidR="00D92A84" w:rsidRDefault="00000000">
      <w:r>
        <w:t>Celem analizy syntetycznej jest całościowa ocena kondycji finansowej przedsiębiorstwa.</w:t>
      </w:r>
    </w:p>
    <w:p w14:paraId="38742329" w14:textId="77777777" w:rsidR="00D92A84" w:rsidRDefault="00000000">
      <w:r>
        <w:t xml:space="preserve">Przy wykorzystaniu analizy syntetycznej można: </w:t>
      </w:r>
    </w:p>
    <w:p w14:paraId="5A75A65F" w14:textId="77777777" w:rsidR="00D92A84" w:rsidRDefault="00000000">
      <w:r>
        <w:t xml:space="preserve">– bardzo szybko i łatwo można zakwalifikować przedsiębiorstwo do jednej z wyznaczonych grup, </w:t>
      </w:r>
    </w:p>
    <w:p w14:paraId="6E7C797A" w14:textId="77777777" w:rsidR="00D92A84" w:rsidRDefault="00000000">
      <w:r>
        <w:t>– nisko kosztowo monitorować kondycję finansową,</w:t>
      </w:r>
    </w:p>
    <w:p w14:paraId="384D3DE6" w14:textId="77777777" w:rsidR="00D92A84" w:rsidRDefault="00000000">
      <w:r>
        <w:t xml:space="preserve"> – wyselekcjonować niewielką liczbę wskaźników, które charakteryzują się zdolnościami predykcyjnymi i dyskryminacyjnymi.</w:t>
      </w:r>
    </w:p>
    <w:p w14:paraId="064C6EB5" w14:textId="77777777" w:rsidR="00D92A84" w:rsidRDefault="00D92A84"/>
    <w:p w14:paraId="3D3FDA8A" w14:textId="77777777" w:rsidR="00D92A84" w:rsidRDefault="00000000">
      <w:r>
        <w:t xml:space="preserve">Modele </w:t>
      </w:r>
      <w:proofErr w:type="spellStart"/>
      <w:r>
        <w:t>logitowe</w:t>
      </w:r>
      <w:proofErr w:type="spellEnd"/>
      <w:r>
        <w:t xml:space="preserve"> różnią się od modeli analizy dyskryminacyjnej tym, że za ich pomocą można ocenić prawdopodobieństwo upadłości przedsiębiorstwa. Ogólnie rzecz biorąc grupa metod oparta na sztucznej inteligencji jest zaprojektowana z myślą o uczeniu się zarówno danych wejściowych jak i wykorzystywaniu wcześniejszych doświadczeń w rozwiązywaniu tego typu problemów. Wśród nich wyróżnia się sieci neuronowe oraz systemy eksperckie, modele: </w:t>
      </w:r>
      <w:r>
        <w:lastRenderedPageBreak/>
        <w:t>hazardowe, teorii chaosu, skalowania wielowymiarowego (MDS), teorii zbiorów przybliżonych (</w:t>
      </w:r>
      <w:proofErr w:type="spellStart"/>
      <w:r>
        <w:t>rough</w:t>
      </w:r>
      <w:proofErr w:type="spellEnd"/>
      <w:r>
        <w:t xml:space="preserve"> set </w:t>
      </w:r>
      <w:proofErr w:type="spellStart"/>
      <w:r>
        <w:t>analysis</w:t>
      </w:r>
      <w:proofErr w:type="spellEnd"/>
      <w:r>
        <w:t>) oraz samoorganizujące się mapy (SOM) i inne.</w:t>
      </w:r>
    </w:p>
    <w:p w14:paraId="55AFB03B" w14:textId="77777777" w:rsidR="00D92A84" w:rsidRDefault="00D92A84">
      <w:pPr>
        <w:jc w:val="left"/>
        <w:rPr>
          <w:b/>
          <w:color w:val="000000"/>
          <w:sz w:val="28"/>
          <w:szCs w:val="28"/>
        </w:rPr>
      </w:pPr>
    </w:p>
    <w:p w14:paraId="5008A7F1" w14:textId="77777777" w:rsidR="00D92A84" w:rsidRDefault="00000000">
      <w:pPr>
        <w:pStyle w:val="Nagwek1"/>
      </w:pPr>
      <w:bookmarkStart w:id="188" w:name="_Toc190114710"/>
      <w:r>
        <w:t>5.1 Analiza dyskryminacyjna (1)</w:t>
      </w:r>
      <w:bookmarkEnd w:id="188"/>
    </w:p>
    <w:p w14:paraId="771FA097" w14:textId="77777777" w:rsidR="00D92A84" w:rsidRDefault="00000000">
      <w:r>
        <w:t>Najpopularniejszą grupą metod prognozowania upadłości przedsiębiorstw jest analiza dyskryminacyjna. Istota tych metod, polega na rozdzielaniu zbioru obiektów (na podstawie określonych cech) na dwie bądź więcej klas, których wydzielenie ma istotne znaczenie informacyjne dla badacza. Przy wykorzystaniu tej analizy tworzy się modele dyskryminacyjne.</w:t>
      </w:r>
    </w:p>
    <w:p w14:paraId="1360AB1B" w14:textId="77777777" w:rsidR="00D92A84" w:rsidRDefault="00D92A84"/>
    <w:p w14:paraId="7E90F429" w14:textId="77777777" w:rsidR="00D92A84" w:rsidRDefault="00000000">
      <w:pPr>
        <w:pStyle w:val="Nagwek2"/>
        <w:spacing w:line="360" w:lineRule="auto"/>
      </w:pPr>
      <w:bookmarkStart w:id="189" w:name="_Toc190114711"/>
      <w:r>
        <w:t>5.1.1 Modele jednowymiarowe (1)</w:t>
      </w:r>
      <w:bookmarkEnd w:id="189"/>
    </w:p>
    <w:p w14:paraId="19F3C26E" w14:textId="77777777" w:rsidR="00D92A84" w:rsidRDefault="00000000">
      <w:pPr>
        <w:pBdr>
          <w:top w:val="nil"/>
          <w:left w:val="nil"/>
          <w:bottom w:val="nil"/>
          <w:right w:val="nil"/>
          <w:between w:val="nil"/>
        </w:pBdr>
        <w:rPr>
          <w:b/>
          <w:i/>
          <w:color w:val="000000"/>
        </w:rPr>
      </w:pPr>
      <w:r>
        <w:rPr>
          <w:b/>
          <w:i/>
          <w:color w:val="000000"/>
        </w:rPr>
        <w:t>SZYBKI TEST MĄCZYŃSKIEJ</w:t>
      </w:r>
      <w:r>
        <w:rPr>
          <w:color w:val="000000"/>
        </w:rPr>
        <w:t xml:space="preserve"> (5)</w:t>
      </w:r>
    </w:p>
    <w:p w14:paraId="3776C16A" w14:textId="77777777" w:rsidR="00D92A84" w:rsidRDefault="00000000">
      <w:pPr>
        <w:spacing w:line="276" w:lineRule="auto"/>
      </w:pPr>
      <w:r>
        <w:t>Szybki Test Mączyńskiej to jednowymiarowy model oceny upadłości przedsiębiorstw opracowany przez profesor Ewę Mączyńską. Jest to narzędzie służące do szybkiej oceny kondycji finansowej firmy oraz przewidywania jej potencjalnego bankructwa. Model ten wykorzystuje jedynie kilka kluczowych wskaźników finansowych, co czyni go prostym i szybkim w zastosowaniu.</w:t>
      </w:r>
    </w:p>
    <w:p w14:paraId="61E6D5F9" w14:textId="77777777" w:rsidR="00D92A84" w:rsidRDefault="00000000">
      <w:pPr>
        <w:shd w:val="clear" w:color="auto" w:fill="FFFFFF"/>
        <w:spacing w:before="240" w:after="240" w:line="276" w:lineRule="auto"/>
      </w:pPr>
      <w:r>
        <w:rPr>
          <w:i/>
        </w:rPr>
        <w:t>x</w:t>
      </w:r>
      <w:r>
        <w:t xml:space="preserve">1 = </w:t>
      </w:r>
      <w:proofErr w:type="spellStart"/>
      <w:r>
        <w:t>kapital</w:t>
      </w:r>
      <w:proofErr w:type="spellEnd"/>
      <w:r>
        <w:t xml:space="preserve"> </w:t>
      </w:r>
      <w:proofErr w:type="spellStart"/>
      <w:r>
        <w:t>wlasny</w:t>
      </w:r>
      <w:proofErr w:type="spellEnd"/>
      <w:r>
        <w:t xml:space="preserve">/aktywa </w:t>
      </w:r>
      <w:proofErr w:type="spellStart"/>
      <w:r>
        <w:t>ogólem</w:t>
      </w:r>
      <w:proofErr w:type="spellEnd"/>
    </w:p>
    <w:p w14:paraId="6FABA2D2" w14:textId="77777777" w:rsidR="00D92A84" w:rsidRDefault="00000000">
      <w:pPr>
        <w:shd w:val="clear" w:color="auto" w:fill="FFFFFF"/>
        <w:spacing w:before="240" w:after="240" w:line="276" w:lineRule="auto"/>
      </w:pPr>
      <w:r>
        <w:rPr>
          <w:i/>
        </w:rPr>
        <w:t>x</w:t>
      </w:r>
      <w:r>
        <w:t>2 = (zysk brutto + amortyzacja) /przychody ze sprzedaży</w:t>
      </w:r>
    </w:p>
    <w:p w14:paraId="26924BAD" w14:textId="77777777" w:rsidR="00D92A84" w:rsidRDefault="00000000">
      <w:pPr>
        <w:shd w:val="clear" w:color="auto" w:fill="FFFFFF"/>
        <w:spacing w:before="240" w:after="240" w:line="276" w:lineRule="auto"/>
      </w:pPr>
      <w:r>
        <w:rPr>
          <w:i/>
        </w:rPr>
        <w:t xml:space="preserve">x3 </w:t>
      </w:r>
      <w:r>
        <w:t xml:space="preserve">= (zysk brutto + odsetki od kredytu) 3 . aktywa </w:t>
      </w:r>
      <w:proofErr w:type="spellStart"/>
      <w:r>
        <w:t>ogólem</w:t>
      </w:r>
      <w:proofErr w:type="spellEnd"/>
    </w:p>
    <w:p w14:paraId="556DE937" w14:textId="77777777" w:rsidR="00D92A84" w:rsidRDefault="00000000">
      <w:pPr>
        <w:shd w:val="clear" w:color="auto" w:fill="FFFFFF"/>
        <w:spacing w:before="240" w:after="240" w:line="276" w:lineRule="auto"/>
      </w:pPr>
      <w:bookmarkStart w:id="190" w:name="_heading=h.6ty0435vg896" w:colFirst="0" w:colLast="0"/>
      <w:bookmarkEnd w:id="190"/>
      <w:r>
        <w:rPr>
          <w:i/>
        </w:rPr>
        <w:t>x</w:t>
      </w:r>
      <w:r>
        <w:t>4 = (kapitał obcy/zysk brutto + amortyzacja) * 365dni</w:t>
      </w:r>
    </w:p>
    <w:p w14:paraId="7498B3C0" w14:textId="77777777" w:rsidR="00D92A84" w:rsidRDefault="00000000">
      <w:pPr>
        <w:shd w:val="clear" w:color="auto" w:fill="FFFFFF"/>
        <w:spacing w:before="240" w:after="240" w:line="276" w:lineRule="auto"/>
        <w:jc w:val="left"/>
      </w:pPr>
      <w:bookmarkStart w:id="191" w:name="_heading=h.f6z6xw1gjujv" w:colFirst="0" w:colLast="0"/>
      <w:bookmarkEnd w:id="191"/>
      <w:r>
        <w:t xml:space="preserve">wzór, skala ocen - </w:t>
      </w:r>
      <w:hyperlink r:id="rId121">
        <w:r>
          <w:rPr>
            <w:color w:val="1155CC"/>
            <w:u w:val="single"/>
          </w:rPr>
          <w:t>https://eportal.pwr.edu.pl/pluginfile.php/424736/mod_resource/content/0/Wykład%207.pdf</w:t>
        </w:r>
      </w:hyperlink>
    </w:p>
    <w:p w14:paraId="2134C59D" w14:textId="77777777" w:rsidR="00D92A84" w:rsidRDefault="00000000">
      <w:pPr>
        <w:spacing w:line="276" w:lineRule="auto"/>
      </w:pPr>
      <w:r>
        <w:t>Główne założenia modelu:</w:t>
      </w:r>
    </w:p>
    <w:p w14:paraId="008DCB11" w14:textId="77777777" w:rsidR="00D92A84" w:rsidRDefault="00000000">
      <w:pPr>
        <w:spacing w:line="276" w:lineRule="auto"/>
      </w:pPr>
      <w:r>
        <w:t>Prostota i Szybkość: Test wykorzystuje niewielką liczbę wskaźników finansowych, co pozwala na szybką ocenę sytuacji finansowej firmy.</w:t>
      </w:r>
    </w:p>
    <w:p w14:paraId="5AB3F309" w14:textId="77777777" w:rsidR="00D92A84" w:rsidRDefault="00000000">
      <w:pPr>
        <w:spacing w:line="276" w:lineRule="auto"/>
      </w:pPr>
      <w:r>
        <w:t>Jednowymiarowy Charakter: Model koncentruje się na jednym kluczowym wskaźniku lub prostym zestawie wskaźników, które są łatwo dostępne i obliczalne.</w:t>
      </w:r>
    </w:p>
    <w:p w14:paraId="447F9263" w14:textId="77777777" w:rsidR="00D92A84" w:rsidRDefault="00000000">
      <w:pPr>
        <w:spacing w:line="276" w:lineRule="auto"/>
      </w:pPr>
      <w:r>
        <w:t>Predykcja Upadłości: Test ma na celu przewidywanie ryzyka upadłości przedsiębiorstwa w krótkim i średnim okresie.</w:t>
      </w:r>
    </w:p>
    <w:p w14:paraId="6D1FB767" w14:textId="77777777" w:rsidR="00D92A84" w:rsidRDefault="00D92A84">
      <w:pPr>
        <w:spacing w:line="276" w:lineRule="auto"/>
        <w:jc w:val="center"/>
      </w:pPr>
      <w:bookmarkStart w:id="192" w:name="_heading=h.gv4b3dlto9sr" w:colFirst="0" w:colLast="0"/>
      <w:bookmarkEnd w:id="192"/>
    </w:p>
    <w:p w14:paraId="74CBE9A5" w14:textId="77777777" w:rsidR="00D92A84" w:rsidRDefault="00000000">
      <w:pPr>
        <w:spacing w:line="276" w:lineRule="auto"/>
        <w:jc w:val="center"/>
      </w:pPr>
      <w:bookmarkStart w:id="193" w:name="_heading=h.1h65qms" w:colFirst="0" w:colLast="0"/>
      <w:bookmarkEnd w:id="193"/>
      <w:r>
        <w:t>WARTOŚCI WZORCOWE</w:t>
      </w:r>
    </w:p>
    <w:p w14:paraId="4DCF4944" w14:textId="77777777" w:rsidR="00D92A84" w:rsidRDefault="00000000">
      <w:pPr>
        <w:spacing w:line="276" w:lineRule="auto"/>
        <w:jc w:val="center"/>
      </w:pPr>
      <w:bookmarkStart w:id="194" w:name="_heading=h.qgkzxlz9jskb" w:colFirst="0" w:colLast="0"/>
      <w:bookmarkEnd w:id="194"/>
      <w:r>
        <w:rPr>
          <w:noProof/>
        </w:rPr>
        <w:lastRenderedPageBreak/>
        <w:drawing>
          <wp:inline distT="114300" distB="114300" distL="114300" distR="114300" wp14:anchorId="50A2B116" wp14:editId="0C707C0D">
            <wp:extent cx="5768030" cy="2476500"/>
            <wp:effectExtent l="0" t="0" r="0" b="0"/>
            <wp:docPr id="20665780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2"/>
                    <a:srcRect/>
                    <a:stretch>
                      <a:fillRect/>
                    </a:stretch>
                  </pic:blipFill>
                  <pic:spPr>
                    <a:xfrm>
                      <a:off x="0" y="0"/>
                      <a:ext cx="5768030" cy="2476500"/>
                    </a:xfrm>
                    <a:prstGeom prst="rect">
                      <a:avLst/>
                    </a:prstGeom>
                    <a:ln/>
                  </pic:spPr>
                </pic:pic>
              </a:graphicData>
            </a:graphic>
          </wp:inline>
        </w:drawing>
      </w:r>
    </w:p>
    <w:tbl>
      <w:tblPr>
        <w:tblStyle w:val="affffff9"/>
        <w:tblW w:w="8850" w:type="dxa"/>
        <w:tblInd w:w="22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75"/>
        <w:gridCol w:w="1410"/>
        <w:gridCol w:w="1425"/>
        <w:gridCol w:w="1635"/>
        <w:gridCol w:w="1410"/>
        <w:gridCol w:w="570"/>
        <w:gridCol w:w="1425"/>
      </w:tblGrid>
      <w:tr w:rsidR="00D92A84" w14:paraId="6C543A2B" w14:textId="77777777">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43A85F4" w14:textId="77777777" w:rsidR="00D92A84" w:rsidRDefault="00000000">
            <w:pPr>
              <w:rPr>
                <w:color w:val="000000"/>
              </w:rPr>
            </w:pPr>
            <w:r>
              <w:rPr>
                <w:color w:val="000000"/>
              </w:rPr>
              <w:t xml:space="preserve"> </w:t>
            </w:r>
          </w:p>
        </w:tc>
        <w:tc>
          <w:tcPr>
            <w:tcW w:w="1410" w:type="dxa"/>
            <w:tcBorders>
              <w:top w:val="single" w:sz="8" w:space="0" w:color="000000"/>
              <w:bottom w:val="single" w:sz="8" w:space="0" w:color="000000"/>
              <w:right w:val="single" w:sz="8" w:space="0" w:color="000000"/>
            </w:tcBorders>
            <w:shd w:val="clear" w:color="auto" w:fill="D9E2F3"/>
            <w:tcMar>
              <w:top w:w="20" w:type="dxa"/>
              <w:left w:w="20" w:type="dxa"/>
              <w:bottom w:w="100" w:type="dxa"/>
              <w:right w:w="20" w:type="dxa"/>
            </w:tcMar>
            <w:vAlign w:val="center"/>
          </w:tcPr>
          <w:p w14:paraId="7431A9B8" w14:textId="77777777" w:rsidR="00D92A84" w:rsidRDefault="00000000">
            <w:pPr>
              <w:jc w:val="center"/>
              <w:rPr>
                <w:b/>
                <w:color w:val="000000"/>
              </w:rPr>
            </w:pPr>
            <w:r>
              <w:rPr>
                <w:b/>
                <w:color w:val="000000"/>
              </w:rPr>
              <w:t>x1</w:t>
            </w:r>
          </w:p>
        </w:tc>
        <w:tc>
          <w:tcPr>
            <w:tcW w:w="1425" w:type="dxa"/>
            <w:tcBorders>
              <w:top w:val="single" w:sz="8" w:space="0" w:color="000000"/>
              <w:bottom w:val="single" w:sz="8" w:space="0" w:color="000000"/>
              <w:right w:val="single" w:sz="8" w:space="0" w:color="000000"/>
            </w:tcBorders>
            <w:shd w:val="clear" w:color="auto" w:fill="B4C6E7"/>
            <w:tcMar>
              <w:top w:w="20" w:type="dxa"/>
              <w:left w:w="20" w:type="dxa"/>
              <w:bottom w:w="100" w:type="dxa"/>
              <w:right w:w="20" w:type="dxa"/>
            </w:tcMar>
            <w:vAlign w:val="center"/>
          </w:tcPr>
          <w:p w14:paraId="3048EE02" w14:textId="77777777" w:rsidR="00D92A84" w:rsidRDefault="00000000">
            <w:pPr>
              <w:jc w:val="center"/>
              <w:rPr>
                <w:b/>
                <w:color w:val="000000"/>
              </w:rPr>
            </w:pPr>
            <w:r>
              <w:rPr>
                <w:b/>
                <w:color w:val="000000"/>
              </w:rPr>
              <w:t>x2</w:t>
            </w:r>
          </w:p>
        </w:tc>
        <w:tc>
          <w:tcPr>
            <w:tcW w:w="1635" w:type="dxa"/>
            <w:tcBorders>
              <w:top w:val="single" w:sz="8" w:space="0" w:color="000000"/>
              <w:bottom w:val="single" w:sz="8" w:space="0" w:color="000000"/>
              <w:right w:val="single" w:sz="8" w:space="0" w:color="000000"/>
            </w:tcBorders>
            <w:shd w:val="clear" w:color="auto" w:fill="8EAADB"/>
            <w:tcMar>
              <w:top w:w="20" w:type="dxa"/>
              <w:left w:w="20" w:type="dxa"/>
              <w:bottom w:w="100" w:type="dxa"/>
              <w:right w:w="20" w:type="dxa"/>
            </w:tcMar>
            <w:vAlign w:val="center"/>
          </w:tcPr>
          <w:p w14:paraId="78DF876F" w14:textId="77777777" w:rsidR="00D92A84" w:rsidRDefault="00000000">
            <w:pPr>
              <w:jc w:val="center"/>
              <w:rPr>
                <w:b/>
                <w:color w:val="000000"/>
              </w:rPr>
            </w:pPr>
            <w:r>
              <w:rPr>
                <w:b/>
                <w:color w:val="000000"/>
              </w:rPr>
              <w:t>x3</w:t>
            </w:r>
          </w:p>
        </w:tc>
        <w:tc>
          <w:tcPr>
            <w:tcW w:w="1410" w:type="dxa"/>
            <w:tcBorders>
              <w:top w:val="single" w:sz="8" w:space="0" w:color="000000"/>
              <w:bottom w:val="single" w:sz="8" w:space="0" w:color="000000"/>
              <w:right w:val="single" w:sz="8" w:space="0" w:color="000000"/>
            </w:tcBorders>
            <w:shd w:val="clear" w:color="auto" w:fill="B4C6E7"/>
            <w:tcMar>
              <w:top w:w="20" w:type="dxa"/>
              <w:left w:w="20" w:type="dxa"/>
              <w:bottom w:w="100" w:type="dxa"/>
              <w:right w:w="20" w:type="dxa"/>
            </w:tcMar>
            <w:vAlign w:val="center"/>
          </w:tcPr>
          <w:p w14:paraId="325B9CD2" w14:textId="77777777" w:rsidR="00D92A84" w:rsidRDefault="00000000">
            <w:pPr>
              <w:jc w:val="center"/>
              <w:rPr>
                <w:b/>
                <w:color w:val="000000"/>
              </w:rPr>
            </w:pPr>
            <w:r>
              <w:rPr>
                <w:b/>
                <w:color w:val="000000"/>
              </w:rPr>
              <w:t>x4</w:t>
            </w:r>
          </w:p>
        </w:tc>
        <w:tc>
          <w:tcPr>
            <w:tcW w:w="570" w:type="dxa"/>
            <w:tcBorders>
              <w:top w:val="single" w:sz="8" w:space="0" w:color="000000"/>
              <w:bottom w:val="single" w:sz="8" w:space="0" w:color="000000"/>
              <w:right w:val="single" w:sz="8" w:space="0" w:color="000000"/>
            </w:tcBorders>
            <w:shd w:val="clear" w:color="auto" w:fill="D9E2F3"/>
            <w:tcMar>
              <w:top w:w="20" w:type="dxa"/>
              <w:left w:w="20" w:type="dxa"/>
              <w:bottom w:w="100" w:type="dxa"/>
              <w:right w:w="20" w:type="dxa"/>
            </w:tcMar>
            <w:vAlign w:val="center"/>
          </w:tcPr>
          <w:p w14:paraId="7F9BE28D" w14:textId="77777777" w:rsidR="00D92A84" w:rsidRDefault="00000000">
            <w:pPr>
              <w:jc w:val="center"/>
              <w:rPr>
                <w:b/>
                <w:i/>
                <w:color w:val="000000"/>
              </w:rPr>
            </w:pPr>
            <w:r>
              <w:rPr>
                <w:b/>
                <w:i/>
                <w:color w:val="000000"/>
              </w:rPr>
              <w:t>LW</w:t>
            </w:r>
          </w:p>
        </w:tc>
        <w:tc>
          <w:tcPr>
            <w:tcW w:w="1425" w:type="dxa"/>
            <w:tcBorders>
              <w:top w:val="single" w:sz="8" w:space="0" w:color="000000"/>
              <w:bottom w:val="single" w:sz="8" w:space="0" w:color="000000"/>
              <w:right w:val="single" w:sz="8" w:space="0" w:color="000000"/>
            </w:tcBorders>
            <w:shd w:val="clear" w:color="auto" w:fill="D9E2F3"/>
            <w:tcMar>
              <w:top w:w="20" w:type="dxa"/>
              <w:left w:w="20" w:type="dxa"/>
              <w:bottom w:w="100" w:type="dxa"/>
              <w:right w:w="20" w:type="dxa"/>
            </w:tcMar>
            <w:vAlign w:val="center"/>
          </w:tcPr>
          <w:p w14:paraId="1A4F3941" w14:textId="77777777" w:rsidR="00D92A84" w:rsidRDefault="00000000">
            <w:pPr>
              <w:jc w:val="center"/>
              <w:rPr>
                <w:b/>
                <w:i/>
                <w:color w:val="000000"/>
              </w:rPr>
            </w:pPr>
            <w:r>
              <w:rPr>
                <w:b/>
                <w:i/>
                <w:color w:val="000000"/>
              </w:rPr>
              <w:t xml:space="preserve"> </w:t>
            </w:r>
          </w:p>
        </w:tc>
      </w:tr>
      <w:tr w:rsidR="00D92A84" w14:paraId="53E54AC7" w14:textId="77777777">
        <w:tc>
          <w:tcPr>
            <w:tcW w:w="8850" w:type="dxa"/>
            <w:gridSpan w:val="7"/>
            <w:tcBorders>
              <w:top w:val="single" w:sz="8" w:space="0" w:color="000000"/>
              <w:left w:val="single" w:sz="8" w:space="0" w:color="000000"/>
              <w:bottom w:val="single" w:sz="8" w:space="0" w:color="000000"/>
              <w:right w:val="single" w:sz="8" w:space="0" w:color="000000"/>
            </w:tcBorders>
            <w:shd w:val="clear" w:color="auto" w:fill="D9E2F3"/>
            <w:tcMar>
              <w:top w:w="20" w:type="dxa"/>
              <w:left w:w="20" w:type="dxa"/>
              <w:bottom w:w="100" w:type="dxa"/>
              <w:right w:w="20" w:type="dxa"/>
            </w:tcMar>
            <w:vAlign w:val="center"/>
          </w:tcPr>
          <w:p w14:paraId="76486F5D" w14:textId="77777777" w:rsidR="00D92A84" w:rsidRDefault="00000000">
            <w:pPr>
              <w:jc w:val="center"/>
              <w:rPr>
                <w:b/>
                <w:i/>
                <w:color w:val="000000"/>
              </w:rPr>
            </w:pPr>
            <w:r>
              <w:rPr>
                <w:b/>
                <w:i/>
                <w:color w:val="000000"/>
              </w:rPr>
              <w:t>JSW S.A.</w:t>
            </w:r>
          </w:p>
        </w:tc>
      </w:tr>
      <w:tr w:rsidR="00D92A84" w14:paraId="3F81656F"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1E72A836" w14:textId="77777777" w:rsidR="00D92A84" w:rsidRDefault="00000000">
            <w:pPr>
              <w:rPr>
                <w:b/>
                <w:color w:val="000000"/>
              </w:rPr>
            </w:pPr>
            <w:r>
              <w:rPr>
                <w:b/>
                <w:color w:val="000000"/>
              </w:rPr>
              <w:t>2018</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2FABD305" w14:textId="77777777" w:rsidR="00D92A84" w:rsidRDefault="00000000">
            <w:pPr>
              <w:rPr>
                <w:color w:val="000000"/>
              </w:rPr>
            </w:pPr>
            <w:r>
              <w:rPr>
                <w:color w:val="000000"/>
              </w:rPr>
              <w:t>0,61</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DCB3184" w14:textId="77777777" w:rsidR="00D92A84" w:rsidRDefault="00000000">
            <w:pPr>
              <w:rPr>
                <w:color w:val="000000"/>
              </w:rPr>
            </w:pPr>
            <w:r>
              <w:rPr>
                <w:color w:val="000000"/>
              </w:rPr>
              <w:t>0,22</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273798D4" w14:textId="77777777" w:rsidR="00D92A84" w:rsidRDefault="00000000">
            <w:pPr>
              <w:rPr>
                <w:color w:val="000000"/>
              </w:rPr>
            </w:pPr>
            <w:r>
              <w:rPr>
                <w:color w:val="000000"/>
              </w:rPr>
              <w:t>0,16</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1AEECADE" w14:textId="77777777" w:rsidR="00D92A84" w:rsidRDefault="00000000">
            <w:pPr>
              <w:rPr>
                <w:color w:val="000000"/>
              </w:rPr>
            </w:pPr>
            <w:r>
              <w:rPr>
                <w:color w:val="000000"/>
              </w:rPr>
              <w:t>930,65</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55E975EC" w14:textId="77777777" w:rsidR="00D92A84" w:rsidRDefault="00000000">
            <w:pPr>
              <w:jc w:val="left"/>
              <w:rPr>
                <w:b/>
                <w:i/>
                <w:color w:val="000000"/>
              </w:rPr>
            </w:pPr>
            <w:r>
              <w:rPr>
                <w:b/>
                <w:i/>
                <w:color w:val="000000"/>
              </w:rPr>
              <w:t>4</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785DBF50" w14:textId="77777777" w:rsidR="00D92A84" w:rsidRDefault="00000000">
            <w:pPr>
              <w:jc w:val="center"/>
              <w:rPr>
                <w:b/>
                <w:i/>
                <w:color w:val="000000"/>
              </w:rPr>
            </w:pPr>
            <w:r>
              <w:rPr>
                <w:b/>
                <w:i/>
                <w:color w:val="000000"/>
              </w:rPr>
              <w:t>+</w:t>
            </w:r>
          </w:p>
        </w:tc>
      </w:tr>
      <w:tr w:rsidR="00D92A84" w14:paraId="4C4F9F3D"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621D3973" w14:textId="77777777" w:rsidR="00D92A84" w:rsidRDefault="00000000">
            <w:pPr>
              <w:rPr>
                <w:b/>
                <w:color w:val="000000"/>
              </w:rPr>
            </w:pPr>
            <w:r>
              <w:rPr>
                <w:b/>
                <w:color w:val="000000"/>
              </w:rPr>
              <w:t>2019</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1631E0B9" w14:textId="77777777" w:rsidR="00D92A84" w:rsidRDefault="00000000">
            <w:pPr>
              <w:rPr>
                <w:color w:val="000000"/>
              </w:rPr>
            </w:pPr>
            <w:r>
              <w:rPr>
                <w:color w:val="000000"/>
              </w:rPr>
              <w:t>0,59</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1286DAEC" w14:textId="77777777" w:rsidR="00D92A84" w:rsidRDefault="00000000">
            <w:pPr>
              <w:rPr>
                <w:color w:val="000000"/>
              </w:rPr>
            </w:pPr>
            <w:r>
              <w:rPr>
                <w:color w:val="000000"/>
              </w:rPr>
              <w:t>0,10</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5A894EAC" w14:textId="77777777" w:rsidR="00D92A84" w:rsidRDefault="00000000">
            <w:pPr>
              <w:rPr>
                <w:color w:val="000000"/>
              </w:rPr>
            </w:pPr>
            <w:r>
              <w:rPr>
                <w:color w:val="000000"/>
              </w:rPr>
              <w:t>0,05</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09C0C80" w14:textId="77777777" w:rsidR="00D92A84" w:rsidRDefault="00000000">
            <w:pPr>
              <w:rPr>
                <w:color w:val="000000"/>
              </w:rPr>
            </w:pPr>
            <w:r>
              <w:rPr>
                <w:color w:val="000000"/>
              </w:rPr>
              <w:t>2810,32</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5D98798B" w14:textId="77777777" w:rsidR="00D92A84" w:rsidRDefault="00000000">
            <w:pPr>
              <w:rPr>
                <w:b/>
                <w:i/>
                <w:color w:val="000000"/>
              </w:rPr>
            </w:pPr>
            <w:r>
              <w:rPr>
                <w:b/>
                <w:i/>
                <w:color w:val="000000"/>
              </w:rPr>
              <w:t>3</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3D7BAAAE" w14:textId="77777777" w:rsidR="00D92A84" w:rsidRDefault="00000000">
            <w:pPr>
              <w:jc w:val="center"/>
              <w:rPr>
                <w:b/>
                <w:i/>
                <w:color w:val="000000"/>
              </w:rPr>
            </w:pPr>
            <w:r>
              <w:rPr>
                <w:b/>
                <w:i/>
                <w:color w:val="000000"/>
              </w:rPr>
              <w:t>+</w:t>
            </w:r>
          </w:p>
        </w:tc>
      </w:tr>
      <w:tr w:rsidR="00D92A84" w14:paraId="01CE6C43"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259CD2AF" w14:textId="77777777" w:rsidR="00D92A84" w:rsidRDefault="00000000">
            <w:pPr>
              <w:rPr>
                <w:b/>
                <w:color w:val="000000"/>
              </w:rPr>
            </w:pPr>
            <w:r>
              <w:rPr>
                <w:b/>
                <w:color w:val="000000"/>
              </w:rPr>
              <w:t>2020</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0C4B5028" w14:textId="77777777" w:rsidR="00D92A84" w:rsidRDefault="00000000">
            <w:pPr>
              <w:rPr>
                <w:color w:val="000000"/>
              </w:rPr>
            </w:pPr>
            <w:r>
              <w:rPr>
                <w:color w:val="000000"/>
              </w:rPr>
              <w:t>0,49</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404EB412" w14:textId="77777777" w:rsidR="00D92A84" w:rsidRDefault="00000000">
            <w:pPr>
              <w:rPr>
                <w:color w:val="000000"/>
              </w:rPr>
            </w:pPr>
            <w:r>
              <w:rPr>
                <w:color w:val="000000"/>
              </w:rPr>
              <w:t>-0,27</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265EF074" w14:textId="77777777" w:rsidR="00D92A84" w:rsidRDefault="00000000">
            <w:pPr>
              <w:rPr>
                <w:color w:val="000000"/>
              </w:rPr>
            </w:pPr>
            <w:r>
              <w:rPr>
                <w:color w:val="000000"/>
              </w:rPr>
              <w:t>-0,13</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233B6AC8" w14:textId="77777777" w:rsidR="00D92A84" w:rsidRDefault="00000000">
            <w:pPr>
              <w:rPr>
                <w:color w:val="000000"/>
              </w:rPr>
            </w:pPr>
            <w:r>
              <w:rPr>
                <w:color w:val="000000"/>
              </w:rPr>
              <w:t>-1563,46</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397C4FED" w14:textId="77777777" w:rsidR="00D92A84" w:rsidRDefault="00000000">
            <w:pPr>
              <w:rPr>
                <w:b/>
                <w:i/>
                <w:color w:val="000000"/>
              </w:rPr>
            </w:pPr>
            <w:r>
              <w:rPr>
                <w:b/>
                <w:i/>
                <w:color w:val="000000"/>
              </w:rPr>
              <w:t>2</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711305B2" w14:textId="77777777" w:rsidR="00D92A84" w:rsidRDefault="00000000">
            <w:pPr>
              <w:jc w:val="center"/>
              <w:rPr>
                <w:b/>
                <w:i/>
                <w:color w:val="000000"/>
              </w:rPr>
            </w:pPr>
            <w:r>
              <w:rPr>
                <w:b/>
                <w:i/>
                <w:color w:val="000000"/>
              </w:rPr>
              <w:t>-</w:t>
            </w:r>
          </w:p>
        </w:tc>
      </w:tr>
      <w:tr w:rsidR="00D92A84" w14:paraId="64A486D4"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671BFDB6" w14:textId="77777777" w:rsidR="00D92A84" w:rsidRDefault="00000000">
            <w:pPr>
              <w:rPr>
                <w:b/>
                <w:color w:val="000000"/>
              </w:rPr>
            </w:pPr>
            <w:r>
              <w:rPr>
                <w:b/>
                <w:color w:val="000000"/>
              </w:rPr>
              <w:t>2021</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37E111E0" w14:textId="77777777" w:rsidR="00D92A84" w:rsidRDefault="00000000">
            <w:pPr>
              <w:rPr>
                <w:color w:val="000000"/>
              </w:rPr>
            </w:pPr>
            <w:r>
              <w:rPr>
                <w:color w:val="000000"/>
              </w:rPr>
              <w:t>0,52</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5077984A" w14:textId="77777777" w:rsidR="00D92A84" w:rsidRDefault="00000000">
            <w:pPr>
              <w:rPr>
                <w:color w:val="000000"/>
              </w:rPr>
            </w:pPr>
            <w:r>
              <w:rPr>
                <w:color w:val="000000"/>
              </w:rPr>
              <w:t>0,11</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171A2787" w14:textId="77777777" w:rsidR="00D92A84" w:rsidRDefault="00000000">
            <w:pPr>
              <w:rPr>
                <w:color w:val="000000"/>
              </w:rPr>
            </w:pPr>
            <w:r>
              <w:rPr>
                <w:color w:val="000000"/>
              </w:rPr>
              <w:t>0,06</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16B14F2" w14:textId="77777777" w:rsidR="00D92A84" w:rsidRDefault="00000000">
            <w:pPr>
              <w:rPr>
                <w:color w:val="000000"/>
              </w:rPr>
            </w:pPr>
            <w:r>
              <w:rPr>
                <w:color w:val="000000"/>
              </w:rPr>
              <w:t>2473,13</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640F7CE0" w14:textId="77777777" w:rsidR="00D92A84" w:rsidRDefault="00000000">
            <w:pPr>
              <w:rPr>
                <w:b/>
                <w:i/>
                <w:color w:val="000000"/>
              </w:rPr>
            </w:pPr>
            <w:r>
              <w:rPr>
                <w:b/>
                <w:i/>
                <w:color w:val="000000"/>
              </w:rPr>
              <w:t>2</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41368BF8" w14:textId="77777777" w:rsidR="00D92A84" w:rsidRDefault="00000000">
            <w:pPr>
              <w:jc w:val="center"/>
              <w:rPr>
                <w:b/>
                <w:i/>
                <w:color w:val="000000"/>
              </w:rPr>
            </w:pPr>
            <w:r>
              <w:rPr>
                <w:b/>
                <w:i/>
                <w:color w:val="000000"/>
              </w:rPr>
              <w:t>-</w:t>
            </w:r>
          </w:p>
        </w:tc>
      </w:tr>
      <w:tr w:rsidR="00D92A84" w14:paraId="70F07238"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16D555C6" w14:textId="77777777" w:rsidR="00D92A84" w:rsidRDefault="00000000">
            <w:pPr>
              <w:rPr>
                <w:b/>
                <w:color w:val="000000"/>
              </w:rPr>
            </w:pPr>
            <w:r>
              <w:rPr>
                <w:b/>
                <w:color w:val="000000"/>
              </w:rPr>
              <w:t>2022</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11484FD8" w14:textId="77777777" w:rsidR="00D92A84" w:rsidRDefault="00000000">
            <w:pPr>
              <w:rPr>
                <w:color w:val="000000"/>
              </w:rPr>
            </w:pPr>
            <w:r>
              <w:rPr>
                <w:color w:val="000000"/>
              </w:rPr>
              <w:t>0,59</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1E2BCCD0" w14:textId="77777777" w:rsidR="00D92A84" w:rsidRDefault="00000000">
            <w:pPr>
              <w:rPr>
                <w:color w:val="000000"/>
              </w:rPr>
            </w:pPr>
            <w:r>
              <w:rPr>
                <w:color w:val="000000"/>
              </w:rPr>
              <w:t>0,46</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115D1C03" w14:textId="77777777" w:rsidR="00D92A84" w:rsidRDefault="00000000">
            <w:pPr>
              <w:rPr>
                <w:color w:val="000000"/>
              </w:rPr>
            </w:pPr>
            <w:r>
              <w:rPr>
                <w:color w:val="000000"/>
              </w:rPr>
              <w:t>0,32</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3C084767" w14:textId="77777777" w:rsidR="00D92A84" w:rsidRDefault="00000000">
            <w:pPr>
              <w:rPr>
                <w:color w:val="000000"/>
              </w:rPr>
            </w:pPr>
            <w:r>
              <w:rPr>
                <w:color w:val="000000"/>
              </w:rPr>
              <w:t>437,42</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24A8099F" w14:textId="77777777" w:rsidR="00D92A84" w:rsidRDefault="00000000">
            <w:pPr>
              <w:rPr>
                <w:b/>
                <w:i/>
                <w:color w:val="000000"/>
              </w:rPr>
            </w:pPr>
            <w:r>
              <w:rPr>
                <w:b/>
                <w:i/>
                <w:color w:val="000000"/>
              </w:rPr>
              <w:t>4</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5D85CC03" w14:textId="77777777" w:rsidR="00D92A84" w:rsidRDefault="00000000">
            <w:pPr>
              <w:jc w:val="center"/>
              <w:rPr>
                <w:b/>
                <w:i/>
                <w:color w:val="000000"/>
              </w:rPr>
            </w:pPr>
            <w:r>
              <w:rPr>
                <w:b/>
                <w:i/>
                <w:color w:val="000000"/>
              </w:rPr>
              <w:t>+</w:t>
            </w:r>
          </w:p>
        </w:tc>
      </w:tr>
      <w:tr w:rsidR="00D92A84" w14:paraId="59BBF055" w14:textId="77777777">
        <w:trPr>
          <w:trHeight w:val="335"/>
        </w:trPr>
        <w:tc>
          <w:tcPr>
            <w:tcW w:w="8850" w:type="dxa"/>
            <w:gridSpan w:val="7"/>
            <w:tcBorders>
              <w:top w:val="single" w:sz="8" w:space="0" w:color="000000"/>
              <w:left w:val="single" w:sz="8" w:space="0" w:color="000000"/>
              <w:bottom w:val="single" w:sz="8" w:space="0" w:color="000000"/>
              <w:right w:val="single" w:sz="8" w:space="0" w:color="000000"/>
            </w:tcBorders>
            <w:shd w:val="clear" w:color="auto" w:fill="D9E2F3"/>
            <w:tcMar>
              <w:top w:w="20" w:type="dxa"/>
              <w:left w:w="20" w:type="dxa"/>
              <w:bottom w:w="100" w:type="dxa"/>
              <w:right w:w="20" w:type="dxa"/>
            </w:tcMar>
            <w:vAlign w:val="center"/>
          </w:tcPr>
          <w:p w14:paraId="535AB418" w14:textId="77777777" w:rsidR="00D92A84" w:rsidRDefault="00000000">
            <w:pPr>
              <w:jc w:val="center"/>
              <w:rPr>
                <w:b/>
                <w:i/>
                <w:color w:val="000000"/>
              </w:rPr>
            </w:pPr>
            <w:r>
              <w:rPr>
                <w:b/>
                <w:i/>
                <w:color w:val="000000"/>
              </w:rPr>
              <w:t>Bogdanka S.A.</w:t>
            </w:r>
          </w:p>
        </w:tc>
      </w:tr>
      <w:tr w:rsidR="00D92A84" w14:paraId="7FC126CF"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19FFD123" w14:textId="77777777" w:rsidR="00D92A84" w:rsidRDefault="00000000">
            <w:pPr>
              <w:rPr>
                <w:b/>
                <w:color w:val="000000"/>
              </w:rPr>
            </w:pPr>
            <w:r>
              <w:rPr>
                <w:b/>
                <w:color w:val="000000"/>
              </w:rPr>
              <w:t>2018</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0606E08B" w14:textId="77777777" w:rsidR="00D92A84" w:rsidRDefault="00000000">
            <w:pPr>
              <w:rPr>
                <w:color w:val="000000"/>
              </w:rPr>
            </w:pPr>
            <w:r>
              <w:rPr>
                <w:color w:val="000000"/>
              </w:rPr>
              <w:t>0,75</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50E0EA25" w14:textId="77777777" w:rsidR="00D92A84" w:rsidRDefault="00000000">
            <w:pPr>
              <w:rPr>
                <w:color w:val="000000"/>
              </w:rPr>
            </w:pPr>
            <w:r>
              <w:rPr>
                <w:color w:val="000000"/>
              </w:rPr>
              <w:t>0,04</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5F836960" w14:textId="77777777" w:rsidR="00D92A84" w:rsidRDefault="00000000">
            <w:pPr>
              <w:rPr>
                <w:color w:val="000000"/>
              </w:rPr>
            </w:pPr>
            <w:r>
              <w:rPr>
                <w:color w:val="000000"/>
              </w:rPr>
              <w:t>0,02</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4F6E8335" w14:textId="77777777" w:rsidR="00D92A84" w:rsidRDefault="00000000">
            <w:pPr>
              <w:rPr>
                <w:color w:val="000000"/>
              </w:rPr>
            </w:pPr>
            <w:r>
              <w:rPr>
                <w:color w:val="000000"/>
              </w:rPr>
              <w:t>5973,09</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5DAC6158" w14:textId="77777777" w:rsidR="00D92A84" w:rsidRDefault="00000000">
            <w:pPr>
              <w:rPr>
                <w:b/>
                <w:i/>
                <w:color w:val="000000"/>
              </w:rPr>
            </w:pPr>
            <w:r>
              <w:rPr>
                <w:b/>
                <w:i/>
                <w:color w:val="000000"/>
              </w:rPr>
              <w:t>1</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391F45AF" w14:textId="77777777" w:rsidR="00D92A84" w:rsidRDefault="00000000">
            <w:pPr>
              <w:jc w:val="center"/>
              <w:rPr>
                <w:b/>
                <w:i/>
                <w:color w:val="000000"/>
              </w:rPr>
            </w:pPr>
            <w:r>
              <w:rPr>
                <w:b/>
                <w:i/>
                <w:color w:val="000000"/>
              </w:rPr>
              <w:t>-</w:t>
            </w:r>
          </w:p>
        </w:tc>
      </w:tr>
      <w:tr w:rsidR="00D92A84" w14:paraId="3DDC54EE"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2FFAC40B" w14:textId="77777777" w:rsidR="00D92A84" w:rsidRDefault="00000000">
            <w:pPr>
              <w:rPr>
                <w:b/>
                <w:color w:val="000000"/>
              </w:rPr>
            </w:pPr>
            <w:r>
              <w:rPr>
                <w:b/>
                <w:color w:val="000000"/>
              </w:rPr>
              <w:t>2019</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423FA2C0" w14:textId="77777777" w:rsidR="00D92A84" w:rsidRDefault="00000000">
            <w:pPr>
              <w:rPr>
                <w:color w:val="000000"/>
              </w:rPr>
            </w:pPr>
            <w:r>
              <w:rPr>
                <w:color w:val="000000"/>
              </w:rPr>
              <w:t>0,76</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1E5387E7" w14:textId="77777777" w:rsidR="00D92A84" w:rsidRDefault="00000000">
            <w:pPr>
              <w:rPr>
                <w:color w:val="000000"/>
              </w:rPr>
            </w:pPr>
            <w:r>
              <w:rPr>
                <w:color w:val="000000"/>
              </w:rPr>
              <w:t>0,18</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05916ED4" w14:textId="77777777" w:rsidR="00D92A84" w:rsidRDefault="00000000">
            <w:pPr>
              <w:rPr>
                <w:color w:val="000000"/>
              </w:rPr>
            </w:pPr>
            <w:r>
              <w:rPr>
                <w:color w:val="000000"/>
              </w:rPr>
              <w:t>0,09</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3755808D" w14:textId="77777777" w:rsidR="00D92A84" w:rsidRDefault="00000000">
            <w:pPr>
              <w:rPr>
                <w:color w:val="000000"/>
              </w:rPr>
            </w:pPr>
            <w:r>
              <w:rPr>
                <w:color w:val="000000"/>
              </w:rPr>
              <w:t>1011,05</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66316A47" w14:textId="77777777" w:rsidR="00D92A84" w:rsidRDefault="00000000">
            <w:pPr>
              <w:rPr>
                <w:b/>
                <w:i/>
                <w:color w:val="000000"/>
              </w:rPr>
            </w:pPr>
            <w:r>
              <w:rPr>
                <w:b/>
                <w:i/>
                <w:color w:val="000000"/>
              </w:rPr>
              <w:t>3</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10C70375" w14:textId="77777777" w:rsidR="00D92A84" w:rsidRDefault="00000000">
            <w:pPr>
              <w:jc w:val="center"/>
              <w:rPr>
                <w:b/>
                <w:i/>
                <w:color w:val="000000"/>
              </w:rPr>
            </w:pPr>
            <w:r>
              <w:rPr>
                <w:b/>
                <w:i/>
                <w:color w:val="000000"/>
              </w:rPr>
              <w:t>+</w:t>
            </w:r>
          </w:p>
        </w:tc>
      </w:tr>
      <w:tr w:rsidR="00D92A84" w14:paraId="7353F2E4"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48B2F57E" w14:textId="77777777" w:rsidR="00D92A84" w:rsidRDefault="00000000">
            <w:pPr>
              <w:rPr>
                <w:b/>
                <w:color w:val="000000"/>
              </w:rPr>
            </w:pPr>
            <w:r>
              <w:rPr>
                <w:b/>
                <w:color w:val="000000"/>
              </w:rPr>
              <w:t>2020</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1480C41C" w14:textId="77777777" w:rsidR="00D92A84" w:rsidRDefault="00000000">
            <w:pPr>
              <w:rPr>
                <w:color w:val="000000"/>
              </w:rPr>
            </w:pPr>
            <w:r>
              <w:rPr>
                <w:color w:val="000000"/>
              </w:rPr>
              <w:t>0,75</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2AF017C7" w14:textId="77777777" w:rsidR="00D92A84" w:rsidRDefault="00000000">
            <w:pPr>
              <w:rPr>
                <w:color w:val="000000"/>
              </w:rPr>
            </w:pPr>
            <w:r>
              <w:rPr>
                <w:color w:val="000000"/>
              </w:rPr>
              <w:t>-0,15</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57CCEA35" w14:textId="77777777" w:rsidR="00D92A84" w:rsidRDefault="00000000">
            <w:pPr>
              <w:rPr>
                <w:color w:val="000000"/>
              </w:rPr>
            </w:pPr>
            <w:r>
              <w:rPr>
                <w:color w:val="000000"/>
              </w:rPr>
              <w:t>0,02</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B41E6F1" w14:textId="77777777" w:rsidR="00D92A84" w:rsidRDefault="00000000">
            <w:pPr>
              <w:rPr>
                <w:color w:val="000000"/>
              </w:rPr>
            </w:pPr>
            <w:r>
              <w:rPr>
                <w:color w:val="000000"/>
              </w:rPr>
              <w:t>-1456,28</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5A4596C6" w14:textId="77777777" w:rsidR="00D92A84" w:rsidRDefault="00000000">
            <w:pPr>
              <w:rPr>
                <w:b/>
                <w:i/>
                <w:color w:val="000000"/>
              </w:rPr>
            </w:pPr>
            <w:r>
              <w:rPr>
                <w:b/>
                <w:i/>
                <w:color w:val="000000"/>
              </w:rPr>
              <w:t>2</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3AB60112" w14:textId="77777777" w:rsidR="00D92A84" w:rsidRDefault="00000000">
            <w:pPr>
              <w:jc w:val="center"/>
              <w:rPr>
                <w:b/>
                <w:i/>
                <w:color w:val="000000"/>
              </w:rPr>
            </w:pPr>
            <w:r>
              <w:rPr>
                <w:b/>
                <w:i/>
                <w:color w:val="000000"/>
              </w:rPr>
              <w:t>-</w:t>
            </w:r>
          </w:p>
        </w:tc>
      </w:tr>
      <w:tr w:rsidR="00D92A84" w14:paraId="7E0465CF"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769A0F7C" w14:textId="77777777" w:rsidR="00D92A84" w:rsidRDefault="00000000">
            <w:pPr>
              <w:rPr>
                <w:b/>
                <w:color w:val="000000"/>
              </w:rPr>
            </w:pPr>
            <w:r>
              <w:rPr>
                <w:b/>
                <w:color w:val="000000"/>
              </w:rPr>
              <w:t>2021</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0F50EF3A" w14:textId="77777777" w:rsidR="00D92A84" w:rsidRDefault="00000000">
            <w:pPr>
              <w:rPr>
                <w:color w:val="000000"/>
              </w:rPr>
            </w:pPr>
            <w:r>
              <w:rPr>
                <w:color w:val="000000"/>
              </w:rPr>
              <w:t>0,76</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2EF63C31" w14:textId="77777777" w:rsidR="00D92A84" w:rsidRDefault="00000000">
            <w:pPr>
              <w:rPr>
                <w:color w:val="000000"/>
              </w:rPr>
            </w:pPr>
            <w:r>
              <w:rPr>
                <w:color w:val="000000"/>
              </w:rPr>
              <w:t>-0,03</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376FFF84" w14:textId="77777777" w:rsidR="00D92A84" w:rsidRDefault="00000000">
            <w:pPr>
              <w:rPr>
                <w:color w:val="000000"/>
              </w:rPr>
            </w:pPr>
            <w:r>
              <w:rPr>
                <w:color w:val="000000"/>
              </w:rPr>
              <w:t>0,08</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5EAA2B04" w14:textId="77777777" w:rsidR="00D92A84" w:rsidRDefault="00000000">
            <w:pPr>
              <w:rPr>
                <w:color w:val="000000"/>
              </w:rPr>
            </w:pPr>
            <w:r>
              <w:rPr>
                <w:color w:val="000000"/>
              </w:rPr>
              <w:t>-5827,90</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41411DE8" w14:textId="77777777" w:rsidR="00D92A84" w:rsidRDefault="00000000">
            <w:pPr>
              <w:rPr>
                <w:b/>
                <w:i/>
                <w:color w:val="000000"/>
              </w:rPr>
            </w:pPr>
            <w:r>
              <w:rPr>
                <w:b/>
                <w:i/>
                <w:color w:val="000000"/>
              </w:rPr>
              <w:t>2</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7A2524DF" w14:textId="77777777" w:rsidR="00D92A84" w:rsidRDefault="00000000">
            <w:pPr>
              <w:jc w:val="center"/>
              <w:rPr>
                <w:b/>
                <w:i/>
                <w:color w:val="000000"/>
              </w:rPr>
            </w:pPr>
            <w:r>
              <w:rPr>
                <w:b/>
                <w:i/>
                <w:color w:val="000000"/>
              </w:rPr>
              <w:t>-</w:t>
            </w:r>
          </w:p>
        </w:tc>
      </w:tr>
      <w:tr w:rsidR="00D92A84" w14:paraId="1564A0B5"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09C2BE7F" w14:textId="77777777" w:rsidR="00D92A84" w:rsidRDefault="00000000">
            <w:pPr>
              <w:rPr>
                <w:b/>
                <w:color w:val="000000"/>
              </w:rPr>
            </w:pPr>
            <w:r>
              <w:rPr>
                <w:b/>
                <w:color w:val="000000"/>
              </w:rPr>
              <w:t>2022</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0F12D133" w14:textId="77777777" w:rsidR="00D92A84" w:rsidRDefault="00000000">
            <w:pPr>
              <w:rPr>
                <w:color w:val="000000"/>
              </w:rPr>
            </w:pPr>
            <w:r>
              <w:rPr>
                <w:color w:val="000000"/>
              </w:rPr>
              <w:t>0,77</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5FF05ACE" w14:textId="77777777" w:rsidR="00D92A84" w:rsidRDefault="00000000">
            <w:pPr>
              <w:rPr>
                <w:color w:val="000000"/>
              </w:rPr>
            </w:pPr>
            <w:r>
              <w:rPr>
                <w:color w:val="000000"/>
              </w:rPr>
              <w:t>-0,07</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22D88367" w14:textId="77777777" w:rsidR="00D92A84" w:rsidRDefault="00000000">
            <w:pPr>
              <w:rPr>
                <w:color w:val="000000"/>
              </w:rPr>
            </w:pPr>
            <w:r>
              <w:rPr>
                <w:color w:val="000000"/>
              </w:rPr>
              <w:t>0,04</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735D5D7" w14:textId="77777777" w:rsidR="00D92A84" w:rsidRDefault="00000000">
            <w:pPr>
              <w:rPr>
                <w:color w:val="000000"/>
              </w:rPr>
            </w:pPr>
            <w:r>
              <w:rPr>
                <w:color w:val="000000"/>
              </w:rPr>
              <w:t>-2295,23</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175987A1" w14:textId="77777777" w:rsidR="00D92A84" w:rsidRDefault="00000000">
            <w:pPr>
              <w:rPr>
                <w:b/>
                <w:i/>
                <w:color w:val="000000"/>
              </w:rPr>
            </w:pPr>
            <w:r>
              <w:rPr>
                <w:b/>
                <w:i/>
                <w:color w:val="000000"/>
              </w:rPr>
              <w:t>2</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60B4DBE4" w14:textId="77777777" w:rsidR="00D92A84" w:rsidRDefault="00000000">
            <w:pPr>
              <w:jc w:val="center"/>
              <w:rPr>
                <w:b/>
                <w:i/>
                <w:color w:val="000000"/>
              </w:rPr>
            </w:pPr>
            <w:r>
              <w:rPr>
                <w:b/>
                <w:i/>
                <w:color w:val="000000"/>
              </w:rPr>
              <w:t>-</w:t>
            </w:r>
          </w:p>
        </w:tc>
      </w:tr>
      <w:tr w:rsidR="00D92A84" w14:paraId="5A42B61C" w14:textId="77777777">
        <w:tc>
          <w:tcPr>
            <w:tcW w:w="8850" w:type="dxa"/>
            <w:gridSpan w:val="7"/>
            <w:tcBorders>
              <w:top w:val="single" w:sz="8" w:space="0" w:color="000000"/>
              <w:left w:val="single" w:sz="8" w:space="0" w:color="000000"/>
              <w:bottom w:val="single" w:sz="8" w:space="0" w:color="000000"/>
              <w:right w:val="single" w:sz="8" w:space="0" w:color="000000"/>
            </w:tcBorders>
            <w:shd w:val="clear" w:color="auto" w:fill="D9E2F3"/>
            <w:tcMar>
              <w:top w:w="20" w:type="dxa"/>
              <w:left w:w="20" w:type="dxa"/>
              <w:bottom w:w="100" w:type="dxa"/>
              <w:right w:w="20" w:type="dxa"/>
            </w:tcMar>
            <w:vAlign w:val="center"/>
          </w:tcPr>
          <w:p w14:paraId="5076024A" w14:textId="77777777" w:rsidR="00D92A84" w:rsidRDefault="00000000">
            <w:pPr>
              <w:jc w:val="center"/>
              <w:rPr>
                <w:b/>
                <w:i/>
                <w:color w:val="000000"/>
              </w:rPr>
            </w:pPr>
            <w:r>
              <w:rPr>
                <w:b/>
                <w:i/>
                <w:color w:val="000000"/>
              </w:rPr>
              <w:t>SEKTOR</w:t>
            </w:r>
          </w:p>
        </w:tc>
      </w:tr>
      <w:tr w:rsidR="00D92A84" w14:paraId="2A7DAC0B"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4C513939" w14:textId="77777777" w:rsidR="00D92A84" w:rsidRDefault="00000000">
            <w:pPr>
              <w:rPr>
                <w:b/>
                <w:color w:val="000000"/>
              </w:rPr>
            </w:pPr>
            <w:r>
              <w:rPr>
                <w:b/>
                <w:color w:val="000000"/>
              </w:rPr>
              <w:t>2018</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630D0C82" w14:textId="77777777" w:rsidR="00D92A84" w:rsidRDefault="00000000">
            <w:pPr>
              <w:rPr>
                <w:color w:val="000000"/>
              </w:rPr>
            </w:pPr>
            <w:r>
              <w:rPr>
                <w:color w:val="000000"/>
              </w:rPr>
              <w:t>0,49</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06A5B80A" w14:textId="77777777" w:rsidR="00D92A84" w:rsidRDefault="00000000">
            <w:pPr>
              <w:rPr>
                <w:color w:val="000000"/>
              </w:rPr>
            </w:pPr>
            <w:r>
              <w:rPr>
                <w:color w:val="000000"/>
              </w:rPr>
              <w:t>0,26</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1E91FED3" w14:textId="77777777" w:rsidR="00D92A84" w:rsidRDefault="00000000">
            <w:pPr>
              <w:rPr>
                <w:color w:val="000000"/>
              </w:rPr>
            </w:pPr>
            <w:r>
              <w:rPr>
                <w:color w:val="000000"/>
              </w:rPr>
              <w:t>0,09</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1E9980D" w14:textId="77777777" w:rsidR="00D92A84" w:rsidRDefault="00000000">
            <w:pPr>
              <w:rPr>
                <w:color w:val="000000"/>
              </w:rPr>
            </w:pPr>
            <w:r>
              <w:rPr>
                <w:color w:val="000000"/>
              </w:rPr>
              <w:t>1730,06</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597B1BCA" w14:textId="77777777" w:rsidR="00D92A84" w:rsidRDefault="00000000">
            <w:pPr>
              <w:rPr>
                <w:b/>
                <w:i/>
                <w:color w:val="000000"/>
              </w:rPr>
            </w:pPr>
            <w:r>
              <w:rPr>
                <w:b/>
                <w:i/>
                <w:color w:val="000000"/>
              </w:rPr>
              <w:t>3</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62E5F1E4" w14:textId="77777777" w:rsidR="00D92A84" w:rsidRDefault="00000000">
            <w:pPr>
              <w:jc w:val="center"/>
              <w:rPr>
                <w:b/>
                <w:i/>
                <w:color w:val="000000"/>
              </w:rPr>
            </w:pPr>
            <w:r>
              <w:rPr>
                <w:b/>
                <w:i/>
                <w:color w:val="000000"/>
              </w:rPr>
              <w:t>+</w:t>
            </w:r>
          </w:p>
        </w:tc>
      </w:tr>
      <w:tr w:rsidR="00D92A84" w14:paraId="731AA1CD"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323DF145" w14:textId="77777777" w:rsidR="00D92A84" w:rsidRDefault="00000000">
            <w:pPr>
              <w:rPr>
                <w:b/>
                <w:color w:val="000000"/>
              </w:rPr>
            </w:pPr>
            <w:r>
              <w:rPr>
                <w:b/>
                <w:color w:val="000000"/>
              </w:rPr>
              <w:t>2019</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0D5DC4A7" w14:textId="77777777" w:rsidR="00D92A84" w:rsidRDefault="00000000">
            <w:pPr>
              <w:rPr>
                <w:color w:val="000000"/>
              </w:rPr>
            </w:pPr>
            <w:r>
              <w:rPr>
                <w:color w:val="000000"/>
              </w:rPr>
              <w:t>0,36</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14DF350" w14:textId="77777777" w:rsidR="00D92A84" w:rsidRDefault="00000000">
            <w:pPr>
              <w:rPr>
                <w:color w:val="000000"/>
              </w:rPr>
            </w:pPr>
            <w:r>
              <w:rPr>
                <w:color w:val="000000"/>
              </w:rPr>
              <w:t>0,17</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067C2A32" w14:textId="77777777" w:rsidR="00D92A84" w:rsidRDefault="00000000">
            <w:pPr>
              <w:rPr>
                <w:color w:val="000000"/>
              </w:rPr>
            </w:pPr>
            <w:r>
              <w:rPr>
                <w:color w:val="000000"/>
              </w:rPr>
              <w:t>0,08</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46B6361" w14:textId="77777777" w:rsidR="00D92A84" w:rsidRDefault="00000000">
            <w:pPr>
              <w:rPr>
                <w:color w:val="000000"/>
              </w:rPr>
            </w:pPr>
            <w:r>
              <w:rPr>
                <w:color w:val="000000"/>
              </w:rPr>
              <w:t>2618,04</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06D06851" w14:textId="77777777" w:rsidR="00D92A84" w:rsidRDefault="00000000">
            <w:pPr>
              <w:rPr>
                <w:b/>
                <w:i/>
                <w:color w:val="000000"/>
              </w:rPr>
            </w:pPr>
            <w:r>
              <w:rPr>
                <w:b/>
                <w:i/>
                <w:color w:val="000000"/>
              </w:rPr>
              <w:t>3</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043EAA5F" w14:textId="77777777" w:rsidR="00D92A84" w:rsidRDefault="00000000">
            <w:pPr>
              <w:jc w:val="center"/>
              <w:rPr>
                <w:b/>
                <w:i/>
                <w:color w:val="000000"/>
              </w:rPr>
            </w:pPr>
            <w:r>
              <w:rPr>
                <w:b/>
                <w:i/>
                <w:color w:val="000000"/>
              </w:rPr>
              <w:t>+</w:t>
            </w:r>
          </w:p>
        </w:tc>
      </w:tr>
      <w:tr w:rsidR="00D92A84" w14:paraId="43BEC884"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5FBE2484" w14:textId="77777777" w:rsidR="00D92A84" w:rsidRDefault="00000000">
            <w:pPr>
              <w:rPr>
                <w:b/>
                <w:color w:val="000000"/>
              </w:rPr>
            </w:pPr>
            <w:r>
              <w:rPr>
                <w:b/>
                <w:color w:val="000000"/>
              </w:rPr>
              <w:t>2020</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1C8BBD4A" w14:textId="77777777" w:rsidR="00D92A84" w:rsidRDefault="00000000">
            <w:pPr>
              <w:rPr>
                <w:color w:val="000000"/>
              </w:rPr>
            </w:pPr>
            <w:r>
              <w:rPr>
                <w:color w:val="000000"/>
              </w:rPr>
              <w:t>0,27</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37E9717C" w14:textId="77777777" w:rsidR="00D92A84" w:rsidRDefault="00000000">
            <w:pPr>
              <w:rPr>
                <w:color w:val="000000"/>
              </w:rPr>
            </w:pPr>
            <w:r>
              <w:rPr>
                <w:color w:val="000000"/>
              </w:rPr>
              <w:t>0,10</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11B38554" w14:textId="77777777" w:rsidR="00D92A84" w:rsidRDefault="00000000">
            <w:pPr>
              <w:rPr>
                <w:color w:val="000000"/>
              </w:rPr>
            </w:pPr>
            <w:r>
              <w:rPr>
                <w:color w:val="000000"/>
              </w:rPr>
              <w:t>0,08</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2F0EB4D8" w14:textId="77777777" w:rsidR="00D92A84" w:rsidRDefault="00000000">
            <w:pPr>
              <w:rPr>
                <w:color w:val="000000"/>
              </w:rPr>
            </w:pPr>
            <w:r>
              <w:rPr>
                <w:color w:val="000000"/>
              </w:rPr>
              <w:t>4881,45</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623C8753" w14:textId="77777777" w:rsidR="00D92A84" w:rsidRDefault="00000000">
            <w:pPr>
              <w:rPr>
                <w:b/>
                <w:i/>
                <w:color w:val="000000"/>
              </w:rPr>
            </w:pPr>
            <w:r>
              <w:rPr>
                <w:b/>
                <w:i/>
                <w:color w:val="000000"/>
              </w:rPr>
              <w:t>2</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47207895" w14:textId="77777777" w:rsidR="00D92A84" w:rsidRDefault="00000000">
            <w:pPr>
              <w:jc w:val="center"/>
              <w:rPr>
                <w:b/>
                <w:i/>
                <w:color w:val="000000"/>
              </w:rPr>
            </w:pPr>
            <w:r>
              <w:rPr>
                <w:b/>
                <w:i/>
                <w:color w:val="000000"/>
              </w:rPr>
              <w:t>-</w:t>
            </w:r>
          </w:p>
        </w:tc>
      </w:tr>
      <w:tr w:rsidR="00D92A84" w14:paraId="1AE95AB9"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091F485F" w14:textId="77777777" w:rsidR="00D92A84" w:rsidRDefault="00000000">
            <w:pPr>
              <w:rPr>
                <w:b/>
                <w:color w:val="000000"/>
              </w:rPr>
            </w:pPr>
            <w:r>
              <w:rPr>
                <w:b/>
                <w:color w:val="000000"/>
              </w:rPr>
              <w:t>2021</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102824E1" w14:textId="77777777" w:rsidR="00D92A84" w:rsidRDefault="00000000">
            <w:pPr>
              <w:rPr>
                <w:color w:val="000000"/>
              </w:rPr>
            </w:pPr>
            <w:r>
              <w:rPr>
                <w:color w:val="000000"/>
              </w:rPr>
              <w:t>0,26</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6F1B8056" w14:textId="77777777" w:rsidR="00D92A84" w:rsidRDefault="00000000">
            <w:pPr>
              <w:rPr>
                <w:color w:val="000000"/>
              </w:rPr>
            </w:pPr>
            <w:r>
              <w:rPr>
                <w:color w:val="000000"/>
              </w:rPr>
              <w:t>0,13</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0D1750B7" w14:textId="77777777" w:rsidR="00D92A84" w:rsidRDefault="00000000">
            <w:pPr>
              <w:rPr>
                <w:color w:val="000000"/>
              </w:rPr>
            </w:pPr>
            <w:r>
              <w:rPr>
                <w:color w:val="000000"/>
              </w:rPr>
              <w:t>0,08</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52803E7E" w14:textId="77777777" w:rsidR="00D92A84" w:rsidRDefault="00000000">
            <w:pPr>
              <w:rPr>
                <w:color w:val="000000"/>
              </w:rPr>
            </w:pPr>
            <w:r>
              <w:rPr>
                <w:color w:val="000000"/>
              </w:rPr>
              <w:t>3804,45</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1CEA4297" w14:textId="77777777" w:rsidR="00D92A84" w:rsidRDefault="00000000">
            <w:pPr>
              <w:rPr>
                <w:b/>
                <w:i/>
                <w:color w:val="000000"/>
              </w:rPr>
            </w:pPr>
            <w:r>
              <w:rPr>
                <w:b/>
                <w:i/>
                <w:color w:val="000000"/>
              </w:rPr>
              <w:t>3</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62095406" w14:textId="77777777" w:rsidR="00D92A84" w:rsidRDefault="00000000">
            <w:pPr>
              <w:jc w:val="center"/>
              <w:rPr>
                <w:b/>
                <w:i/>
                <w:color w:val="000000"/>
              </w:rPr>
            </w:pPr>
            <w:r>
              <w:rPr>
                <w:b/>
                <w:i/>
                <w:color w:val="000000"/>
              </w:rPr>
              <w:t>+</w:t>
            </w:r>
          </w:p>
        </w:tc>
      </w:tr>
      <w:tr w:rsidR="00D92A84" w14:paraId="42D3C050" w14:textId="77777777">
        <w:tc>
          <w:tcPr>
            <w:tcW w:w="975" w:type="dxa"/>
            <w:tcBorders>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054A3E4E" w14:textId="77777777" w:rsidR="00D92A84" w:rsidRDefault="00000000">
            <w:pPr>
              <w:rPr>
                <w:b/>
                <w:color w:val="000000"/>
              </w:rPr>
            </w:pPr>
            <w:r>
              <w:rPr>
                <w:b/>
                <w:color w:val="000000"/>
              </w:rPr>
              <w:t>2022</w:t>
            </w:r>
          </w:p>
        </w:tc>
        <w:tc>
          <w:tcPr>
            <w:tcW w:w="141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0C44FAAD" w14:textId="77777777" w:rsidR="00D92A84" w:rsidRDefault="00000000">
            <w:pPr>
              <w:rPr>
                <w:color w:val="000000"/>
              </w:rPr>
            </w:pPr>
            <w:r>
              <w:rPr>
                <w:color w:val="000000"/>
              </w:rPr>
              <w:t>0,60</w:t>
            </w:r>
          </w:p>
        </w:tc>
        <w:tc>
          <w:tcPr>
            <w:tcW w:w="1425"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4D516523" w14:textId="77777777" w:rsidR="00D92A84" w:rsidRDefault="00000000">
            <w:pPr>
              <w:rPr>
                <w:color w:val="000000"/>
              </w:rPr>
            </w:pPr>
            <w:r>
              <w:rPr>
                <w:color w:val="000000"/>
              </w:rPr>
              <w:t>0,49</w:t>
            </w:r>
          </w:p>
        </w:tc>
        <w:tc>
          <w:tcPr>
            <w:tcW w:w="1635" w:type="dxa"/>
            <w:tcBorders>
              <w:bottom w:val="single" w:sz="8" w:space="0" w:color="000000"/>
              <w:right w:val="single" w:sz="8" w:space="0" w:color="000000"/>
            </w:tcBorders>
            <w:shd w:val="clear" w:color="auto" w:fill="8EAADB"/>
            <w:tcMar>
              <w:top w:w="20" w:type="dxa"/>
              <w:left w:w="20" w:type="dxa"/>
              <w:bottom w:w="100" w:type="dxa"/>
              <w:right w:w="20" w:type="dxa"/>
            </w:tcMar>
            <w:vAlign w:val="center"/>
          </w:tcPr>
          <w:p w14:paraId="46A1C296" w14:textId="77777777" w:rsidR="00D92A84" w:rsidRDefault="00000000">
            <w:pPr>
              <w:rPr>
                <w:color w:val="000000"/>
              </w:rPr>
            </w:pPr>
            <w:r>
              <w:rPr>
                <w:color w:val="000000"/>
              </w:rPr>
              <w:t>0,08</w:t>
            </w:r>
          </w:p>
        </w:tc>
        <w:tc>
          <w:tcPr>
            <w:tcW w:w="1410" w:type="dxa"/>
            <w:tcBorders>
              <w:bottom w:val="single" w:sz="8" w:space="0" w:color="000000"/>
              <w:right w:val="single" w:sz="8" w:space="0" w:color="000000"/>
            </w:tcBorders>
            <w:shd w:val="clear" w:color="auto" w:fill="B4C6E7"/>
            <w:tcMar>
              <w:top w:w="20" w:type="dxa"/>
              <w:left w:w="20" w:type="dxa"/>
              <w:bottom w:w="100" w:type="dxa"/>
              <w:right w:w="20" w:type="dxa"/>
            </w:tcMar>
            <w:vAlign w:val="center"/>
          </w:tcPr>
          <w:p w14:paraId="46B2CA49" w14:textId="77777777" w:rsidR="00D92A84" w:rsidRDefault="00000000">
            <w:pPr>
              <w:rPr>
                <w:color w:val="000000"/>
              </w:rPr>
            </w:pPr>
            <w:r>
              <w:rPr>
                <w:color w:val="000000"/>
              </w:rPr>
              <w:t>407,04</w:t>
            </w:r>
          </w:p>
        </w:tc>
        <w:tc>
          <w:tcPr>
            <w:tcW w:w="570"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54072B89" w14:textId="77777777" w:rsidR="00D92A84" w:rsidRDefault="00000000">
            <w:pPr>
              <w:rPr>
                <w:b/>
                <w:i/>
                <w:color w:val="000000"/>
              </w:rPr>
            </w:pPr>
            <w:r>
              <w:rPr>
                <w:b/>
                <w:i/>
                <w:color w:val="000000"/>
              </w:rPr>
              <w:t>3</w:t>
            </w:r>
          </w:p>
        </w:tc>
        <w:tc>
          <w:tcPr>
            <w:tcW w:w="1425" w:type="dxa"/>
            <w:tcBorders>
              <w:bottom w:val="single" w:sz="8" w:space="0" w:color="000000"/>
              <w:right w:val="single" w:sz="8" w:space="0" w:color="000000"/>
            </w:tcBorders>
            <w:shd w:val="clear" w:color="auto" w:fill="D9E2F3"/>
            <w:tcMar>
              <w:top w:w="20" w:type="dxa"/>
              <w:left w:w="20" w:type="dxa"/>
              <w:bottom w:w="100" w:type="dxa"/>
              <w:right w:w="20" w:type="dxa"/>
            </w:tcMar>
            <w:vAlign w:val="center"/>
          </w:tcPr>
          <w:p w14:paraId="321DF884" w14:textId="77777777" w:rsidR="00D92A84" w:rsidRDefault="00000000">
            <w:pPr>
              <w:jc w:val="center"/>
              <w:rPr>
                <w:b/>
                <w:i/>
                <w:color w:val="000000"/>
              </w:rPr>
            </w:pPr>
            <w:r>
              <w:rPr>
                <w:b/>
                <w:i/>
                <w:color w:val="000000"/>
              </w:rPr>
              <w:t>+</w:t>
            </w:r>
          </w:p>
        </w:tc>
      </w:tr>
    </w:tbl>
    <w:p w14:paraId="5085872A"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195" w:name="_heading=h.415t9al" w:colFirst="0" w:colLast="0"/>
      <w:bookmarkEnd w:id="195"/>
      <w:r>
        <w:rPr>
          <w:i/>
          <w:color w:val="7F7F7F"/>
          <w:sz w:val="22"/>
          <w:szCs w:val="22"/>
        </w:rPr>
        <w:t>Tabela 51 Wyniki dla szybkiego testu  dla spółki JSW S.A, konkurencji oraz sektora</w:t>
      </w:r>
    </w:p>
    <w:p w14:paraId="2D9F48C0" w14:textId="77777777" w:rsidR="00D92A84" w:rsidRDefault="00D92A84"/>
    <w:p w14:paraId="52B6B634" w14:textId="77777777" w:rsidR="00D92A84" w:rsidRDefault="00D92A84"/>
    <w:p w14:paraId="4678DB88" w14:textId="77777777" w:rsidR="00D92A84" w:rsidRDefault="00000000">
      <w:r>
        <w:t>Wnioski:</w:t>
      </w:r>
    </w:p>
    <w:p w14:paraId="258AC6CD" w14:textId="77777777" w:rsidR="00D92A84" w:rsidRDefault="00000000">
      <w:r>
        <w:lastRenderedPageBreak/>
        <w:t>W 2018 roku wartości wskaźników JSW S.A. x1, x2, x3 są na stosunkowo dobrym poziomie (0,61, 0,22, 0,16). Wskaźnik x4 (930,65) oraz Łączna Wartość (LW=4) sugerują dobrą kondycję finansową. W 2019 roku wskaźniki x1 (0,59), x2 (0,10), x3 (0,05) pokazują obniżenie kondycji w porównaniu do 2018 roku, mimo że wskaźnik x4 (2810,32) jest znacznie wyższy. Łączna Wartość (LW=3) sugeruje średnią kondycję. W 2020 roku spadek wskaźników x1 (0,49), x2 (-0,27), x3 (-0,13) oraz negatywna wartość x4 (-1563,46) wskazują na złą kondycję finansową, co potwierdza LW=2. W 2021 roku poprawa wskaźników x1 (0,52), x2 (0,11), x3 (0,06) i pozytywna wartość x4 (2473,13) wskazują na średnią kondycję finansową, potwierdzoną LW=2. W 2022 roku znaczna poprawa wskaźników x1 (0,59), x2 (0,46), x3 (0,32) oraz dodatnia wartość x4 (437,42) wskazują na bardzo dobrą kondycję finansową, co potwierdza LW=4.</w:t>
      </w:r>
    </w:p>
    <w:p w14:paraId="57F96A82" w14:textId="77777777" w:rsidR="00D92A84" w:rsidRDefault="00D92A84"/>
    <w:p w14:paraId="1677D45F" w14:textId="77777777" w:rsidR="00D92A84" w:rsidRDefault="00000000">
      <w:r>
        <w:t>W 2018 roku wskaźniki Bogdanka S.A. x1 (0,75), x2 (0,04), x3 (0,02) i wysoka wartość x4 (5973,09) wskazują na bardzo dobrą kondycję finansową, co potwierdza LW=1. W 2019 roku poprawa wskaźników x1 (0,76), x2 (0,18), x3 (0,09) oraz dodatnia wartość x4 (1011,05) wskazują na średnią kondycję finansową, potwierdzoną LW=3. W 2020 roku spadek wskaźników x1 (0,75), x2 (-0,15), x3 (0,02) oraz negatywna wartość x4 (-1456,28) wskazują na złą kondycję finansową, co potwierdza LW=2. W 2021 roku negatywne wartości wskaźników x1 (0,76), x2 (-0,03), x3 (0,08) oraz negatywna wartość x4 (-5827,90) wskazują na złą kondycję finansową, co potwierdza LW=2. W 2022 roku poprawa wskaźników x1 (0,77), x2 (-0,07), x3 (0,04) oraz negatywna wartość x4 (-2295,23) nadal wskazuje na złą kondycję finansową, co potwierdza LW=2.</w:t>
      </w:r>
    </w:p>
    <w:p w14:paraId="0E1AFD82" w14:textId="77777777" w:rsidR="00D92A84" w:rsidRDefault="00D92A84"/>
    <w:p w14:paraId="3C7C1228" w14:textId="77777777" w:rsidR="00D92A84" w:rsidRDefault="00000000">
      <w:r>
        <w:t>Dla sektora w 2018 roku wskaźniki x1 (0,49), x2 (0,26), x3 (0,09) i wysoka wartość x4 (1730,06) wskazują na średnią kondycję finansową, co potwierdza LW=3. W 2019 roku poprawa wskaźników x1 (0,36), x2 (0,17), x3 (0,08) oraz dodatnia wartość x4 (2618,04) wskazują na średnią kondycję finansową, potwierdzoną LW=3. W 2020 roku spadek wskaźników x1 (0,27), x2 (0,10), x3 (0,08) oraz negatywna wartość x4 (4881,45) wskazują na złą kondycję finansową, co potwierdza LW=2. W 2021 roku poprawa wskaźników x1 (0,26), x2 (0,13), x3 (0,08) i pozytywna wartość x4 (3804,45) wskazują na średnią kondycję finansową, potwierdzoną LW=3. W 2022 roku znaczna poprawa wskaźników x1 (0,60), x2 (0,49), x3 (0,08) oraz dodatnia wartość x4 (407,04) wskazują na bardzo dobrą kondycję finansową, co potwierdza LW=3.</w:t>
      </w:r>
    </w:p>
    <w:p w14:paraId="7ED16FA1" w14:textId="77777777" w:rsidR="00D92A84" w:rsidRDefault="00000000">
      <w:pPr>
        <w:jc w:val="left"/>
        <w:rPr>
          <w:b/>
          <w:i/>
        </w:rPr>
      </w:pPr>
      <w:r>
        <w:br w:type="page"/>
      </w:r>
    </w:p>
    <w:p w14:paraId="43B4714B" w14:textId="77777777" w:rsidR="00D92A84" w:rsidRDefault="00000000">
      <w:pPr>
        <w:pStyle w:val="Nagwek2"/>
      </w:pPr>
      <w:bookmarkStart w:id="196" w:name="_Toc190114712"/>
      <w:r>
        <w:lastRenderedPageBreak/>
        <w:t>5.1.2 Modele wielowymiarowe (1)</w:t>
      </w:r>
      <w:bookmarkEnd w:id="196"/>
    </w:p>
    <w:p w14:paraId="7C6B232F" w14:textId="77777777" w:rsidR="00D92A84" w:rsidRDefault="00D92A84"/>
    <w:p w14:paraId="3531B338" w14:textId="77777777" w:rsidR="00D92A84" w:rsidRDefault="00000000">
      <w:pPr>
        <w:pBdr>
          <w:top w:val="nil"/>
          <w:left w:val="nil"/>
          <w:bottom w:val="nil"/>
          <w:right w:val="nil"/>
          <w:between w:val="nil"/>
        </w:pBdr>
        <w:tabs>
          <w:tab w:val="left" w:pos="3228"/>
        </w:tabs>
        <w:rPr>
          <w:b/>
          <w:i/>
        </w:rPr>
      </w:pPr>
      <w:r>
        <w:rPr>
          <w:b/>
          <w:i/>
          <w:color w:val="000000"/>
        </w:rPr>
        <w:t xml:space="preserve">MODEL MĄCZYŃSKIEJ </w:t>
      </w:r>
      <w:r>
        <w:rPr>
          <w:color w:val="000000"/>
        </w:rPr>
        <w:t xml:space="preserve"> (5)</w:t>
      </w:r>
    </w:p>
    <w:p w14:paraId="4EB5299C" w14:textId="77777777" w:rsidR="00D92A84" w:rsidRDefault="00000000">
      <w:pPr>
        <w:pBdr>
          <w:top w:val="nil"/>
          <w:left w:val="nil"/>
          <w:bottom w:val="nil"/>
          <w:right w:val="nil"/>
          <w:between w:val="nil"/>
        </w:pBdr>
        <w:tabs>
          <w:tab w:val="left" w:pos="3228"/>
        </w:tabs>
      </w:pPr>
      <w:r>
        <w:t xml:space="preserve">Model Mączyńskiej to wielowymiarowy model oceny ryzyka upadłości, który jest stosowany do analizy kondycji finansowej przedsiębiorstw. Model ten, opracowany przez Małgorzatę Mączyńską, wykorzystuje zestaw wskaźników finansowych, które są odpowiednio ważone, aby określić wskaźnik zagrożenia upadłością. Model ten jest szczególnie użyteczny w identyfikowaniu firm, które mogą być zagrożone upadłością, pozwalając na podjęcie odpowiednich działań zapobiegawczych. </w:t>
      </w:r>
    </w:p>
    <w:p w14:paraId="170A1D57" w14:textId="77777777" w:rsidR="00D92A84" w:rsidRDefault="00000000">
      <w:pPr>
        <w:pBdr>
          <w:top w:val="nil"/>
          <w:left w:val="nil"/>
          <w:bottom w:val="nil"/>
          <w:right w:val="nil"/>
          <w:between w:val="nil"/>
        </w:pBdr>
        <w:tabs>
          <w:tab w:val="left" w:pos="3228"/>
        </w:tabs>
      </w:pPr>
      <w:r>
        <w:t>WARTOŚCI WZORCOWE</w:t>
      </w:r>
    </w:p>
    <w:p w14:paraId="7A145A02" w14:textId="77777777" w:rsidR="00D92A84" w:rsidRDefault="00000000">
      <w:pPr>
        <w:tabs>
          <w:tab w:val="left" w:pos="3228"/>
        </w:tabs>
        <w:spacing w:before="240" w:after="240"/>
      </w:pPr>
      <w:r>
        <w:t>Zazwyczaj stosuje się następujące klasyfikacje:</w:t>
      </w:r>
    </w:p>
    <w:p w14:paraId="79CE02E6" w14:textId="77777777" w:rsidR="00D92A84" w:rsidRDefault="00000000">
      <w:pPr>
        <w:numPr>
          <w:ilvl w:val="0"/>
          <w:numId w:val="5"/>
        </w:numPr>
        <w:tabs>
          <w:tab w:val="left" w:pos="3228"/>
        </w:tabs>
        <w:spacing w:before="240" w:after="0"/>
        <w:jc w:val="left"/>
      </w:pPr>
      <w:r>
        <w:rPr>
          <w:b/>
        </w:rPr>
        <w:t>Bardzo dobra sytuacja finansowa</w:t>
      </w:r>
      <w:r>
        <w:t>: W&gt;2</w:t>
      </w:r>
    </w:p>
    <w:p w14:paraId="6F521B47" w14:textId="77777777" w:rsidR="00D92A84" w:rsidRDefault="00000000">
      <w:pPr>
        <w:numPr>
          <w:ilvl w:val="0"/>
          <w:numId w:val="5"/>
        </w:numPr>
        <w:tabs>
          <w:tab w:val="left" w:pos="3228"/>
        </w:tabs>
        <w:spacing w:after="0"/>
        <w:jc w:val="left"/>
      </w:pPr>
      <w:r>
        <w:rPr>
          <w:b/>
        </w:rPr>
        <w:t>Dobra sytuacja finansowa</w:t>
      </w:r>
      <w:sdt>
        <w:sdtPr>
          <w:tag w:val="goog_rdk_5"/>
          <w:id w:val="-666089312"/>
        </w:sdtPr>
        <w:sdtContent>
          <w:r>
            <w:rPr>
              <w:rFonts w:ascii="Gungsuh" w:eastAsia="Gungsuh" w:hAnsi="Gungsuh" w:cs="Gungsuh"/>
            </w:rPr>
            <w:t>: 1&lt; W ≤ 2</w:t>
          </w:r>
        </w:sdtContent>
      </w:sdt>
    </w:p>
    <w:p w14:paraId="3BED5806" w14:textId="77777777" w:rsidR="00D92A84" w:rsidRDefault="00000000">
      <w:pPr>
        <w:numPr>
          <w:ilvl w:val="0"/>
          <w:numId w:val="5"/>
        </w:numPr>
        <w:tabs>
          <w:tab w:val="left" w:pos="3228"/>
        </w:tabs>
        <w:spacing w:after="0"/>
        <w:jc w:val="left"/>
      </w:pPr>
      <w:r>
        <w:rPr>
          <w:b/>
        </w:rPr>
        <w:t>Średnia sytuacja finansowa</w:t>
      </w:r>
      <w:sdt>
        <w:sdtPr>
          <w:tag w:val="goog_rdk_6"/>
          <w:id w:val="2032832843"/>
        </w:sdtPr>
        <w:sdtContent>
          <w:r>
            <w:rPr>
              <w:rFonts w:ascii="Gungsuh" w:eastAsia="Gungsuh" w:hAnsi="Gungsuh" w:cs="Gungsuh"/>
            </w:rPr>
            <w:t>: 0 &lt; W ≤ 1</w:t>
          </w:r>
        </w:sdtContent>
      </w:sdt>
    </w:p>
    <w:p w14:paraId="1B56A0F2" w14:textId="77777777" w:rsidR="00D92A84" w:rsidRDefault="00000000">
      <w:pPr>
        <w:numPr>
          <w:ilvl w:val="0"/>
          <w:numId w:val="5"/>
        </w:numPr>
        <w:tabs>
          <w:tab w:val="left" w:pos="3228"/>
        </w:tabs>
        <w:spacing w:after="0"/>
        <w:jc w:val="left"/>
      </w:pPr>
      <w:r>
        <w:rPr>
          <w:b/>
        </w:rPr>
        <w:t>Zła sytuacja finansowa</w:t>
      </w:r>
      <w:sdt>
        <w:sdtPr>
          <w:tag w:val="goog_rdk_7"/>
          <w:id w:val="1457449482"/>
        </w:sdtPr>
        <w:sdtContent>
          <w:r>
            <w:rPr>
              <w:rFonts w:ascii="Gungsuh" w:eastAsia="Gungsuh" w:hAnsi="Gungsuh" w:cs="Gungsuh"/>
            </w:rPr>
            <w:t>: −1&lt; W ≤ 0</w:t>
          </w:r>
        </w:sdtContent>
      </w:sdt>
    </w:p>
    <w:p w14:paraId="65691152" w14:textId="77777777" w:rsidR="00D92A84" w:rsidRDefault="00000000">
      <w:pPr>
        <w:numPr>
          <w:ilvl w:val="0"/>
          <w:numId w:val="5"/>
        </w:numPr>
        <w:tabs>
          <w:tab w:val="left" w:pos="3228"/>
        </w:tabs>
        <w:spacing w:after="240"/>
        <w:jc w:val="left"/>
      </w:pPr>
      <w:r>
        <w:rPr>
          <w:b/>
        </w:rPr>
        <w:t>Bardzo zła sytuacja finansowa</w:t>
      </w:r>
      <w:sdt>
        <w:sdtPr>
          <w:tag w:val="goog_rdk_8"/>
          <w:id w:val="-59560245"/>
        </w:sdtPr>
        <w:sdtContent>
          <w:r>
            <w:rPr>
              <w:rFonts w:ascii="Gungsuh" w:eastAsia="Gungsuh" w:hAnsi="Gungsuh" w:cs="Gungsuh"/>
            </w:rPr>
            <w:t>: W ≤ −1</w:t>
          </w:r>
        </w:sdtContent>
      </w:sdt>
    </w:p>
    <w:p w14:paraId="0ACA537B" w14:textId="77777777" w:rsidR="00D92A84" w:rsidRDefault="00000000">
      <w:pPr>
        <w:tabs>
          <w:tab w:val="left" w:pos="3228"/>
        </w:tabs>
        <w:spacing w:before="240" w:after="240"/>
        <w:jc w:val="left"/>
      </w:pPr>
      <w:r>
        <w:t xml:space="preserve">wartości wzorcowe i wzór - </w:t>
      </w:r>
      <w:hyperlink r:id="rId123">
        <w:r>
          <w:rPr>
            <w:color w:val="1155CC"/>
            <w:u w:val="single"/>
          </w:rPr>
          <w:t>https://eportal.pwr.edu.pl/pluginfile.php/424736/mod_resource/content/0/Wykład%207.pdf</w:t>
        </w:r>
      </w:hyperlink>
    </w:p>
    <w:tbl>
      <w:tblPr>
        <w:tblStyle w:val="affffffa"/>
        <w:tblW w:w="7440" w:type="dxa"/>
        <w:jc w:val="center"/>
        <w:tblInd w:w="0" w:type="dxa"/>
        <w:tblLayout w:type="fixed"/>
        <w:tblLook w:val="0400" w:firstRow="0" w:lastRow="0" w:firstColumn="0" w:lastColumn="0" w:noHBand="0" w:noVBand="1"/>
      </w:tblPr>
      <w:tblGrid>
        <w:gridCol w:w="2480"/>
        <w:gridCol w:w="980"/>
        <w:gridCol w:w="980"/>
        <w:gridCol w:w="980"/>
        <w:gridCol w:w="980"/>
        <w:gridCol w:w="1040"/>
      </w:tblGrid>
      <w:tr w:rsidR="00D92A84" w14:paraId="693E24B0" w14:textId="77777777">
        <w:trPr>
          <w:trHeight w:val="312"/>
          <w:jc w:val="center"/>
        </w:trPr>
        <w:tc>
          <w:tcPr>
            <w:tcW w:w="248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0EF13D40" w14:textId="77777777" w:rsidR="00D92A84" w:rsidRDefault="00000000">
            <w:pPr>
              <w:jc w:val="center"/>
              <w:rPr>
                <w:b/>
                <w:color w:val="000000"/>
              </w:rPr>
            </w:pPr>
            <w:r>
              <w:rPr>
                <w:b/>
                <w:color w:val="000000"/>
              </w:rPr>
              <w:t>W</w:t>
            </w:r>
          </w:p>
        </w:tc>
        <w:tc>
          <w:tcPr>
            <w:tcW w:w="980" w:type="dxa"/>
            <w:tcBorders>
              <w:top w:val="single" w:sz="4" w:space="0" w:color="000000"/>
              <w:left w:val="nil"/>
              <w:bottom w:val="single" w:sz="4" w:space="0" w:color="000000"/>
              <w:right w:val="single" w:sz="4" w:space="0" w:color="000000"/>
            </w:tcBorders>
            <w:shd w:val="clear" w:color="auto" w:fill="DCE6F1"/>
            <w:vAlign w:val="center"/>
          </w:tcPr>
          <w:p w14:paraId="57C77021" w14:textId="77777777" w:rsidR="00D92A84" w:rsidRDefault="00000000">
            <w:pPr>
              <w:jc w:val="center"/>
              <w:rPr>
                <w:b/>
                <w:color w:val="000000"/>
              </w:rPr>
            </w:pPr>
            <w:r>
              <w:rPr>
                <w:b/>
                <w:color w:val="000000"/>
              </w:rPr>
              <w:t>2018</w:t>
            </w:r>
          </w:p>
        </w:tc>
        <w:tc>
          <w:tcPr>
            <w:tcW w:w="980" w:type="dxa"/>
            <w:tcBorders>
              <w:top w:val="single" w:sz="4" w:space="0" w:color="000000"/>
              <w:left w:val="nil"/>
              <w:bottom w:val="single" w:sz="4" w:space="0" w:color="000000"/>
              <w:right w:val="single" w:sz="4" w:space="0" w:color="000000"/>
            </w:tcBorders>
            <w:shd w:val="clear" w:color="auto" w:fill="B8CCE4"/>
            <w:vAlign w:val="center"/>
          </w:tcPr>
          <w:p w14:paraId="19257E74" w14:textId="77777777" w:rsidR="00D92A84" w:rsidRDefault="00000000">
            <w:pPr>
              <w:jc w:val="center"/>
              <w:rPr>
                <w:b/>
                <w:color w:val="000000"/>
              </w:rPr>
            </w:pPr>
            <w:r>
              <w:rPr>
                <w:b/>
                <w:color w:val="000000"/>
              </w:rPr>
              <w:t>2019</w:t>
            </w:r>
          </w:p>
        </w:tc>
        <w:tc>
          <w:tcPr>
            <w:tcW w:w="980" w:type="dxa"/>
            <w:tcBorders>
              <w:top w:val="single" w:sz="4" w:space="0" w:color="000000"/>
              <w:left w:val="nil"/>
              <w:bottom w:val="single" w:sz="4" w:space="0" w:color="000000"/>
              <w:right w:val="single" w:sz="4" w:space="0" w:color="000000"/>
            </w:tcBorders>
            <w:shd w:val="clear" w:color="auto" w:fill="95B3D7"/>
            <w:vAlign w:val="center"/>
          </w:tcPr>
          <w:p w14:paraId="4E70E129" w14:textId="77777777" w:rsidR="00D92A84" w:rsidRDefault="00000000">
            <w:pPr>
              <w:jc w:val="center"/>
              <w:rPr>
                <w:b/>
                <w:color w:val="000000"/>
              </w:rPr>
            </w:pPr>
            <w:r>
              <w:rPr>
                <w:b/>
                <w:color w:val="000000"/>
              </w:rPr>
              <w:t>2020</w:t>
            </w:r>
          </w:p>
        </w:tc>
        <w:tc>
          <w:tcPr>
            <w:tcW w:w="980" w:type="dxa"/>
            <w:tcBorders>
              <w:top w:val="single" w:sz="4" w:space="0" w:color="000000"/>
              <w:left w:val="nil"/>
              <w:bottom w:val="single" w:sz="4" w:space="0" w:color="000000"/>
              <w:right w:val="single" w:sz="4" w:space="0" w:color="000000"/>
            </w:tcBorders>
            <w:shd w:val="clear" w:color="auto" w:fill="B8CCE4"/>
            <w:vAlign w:val="center"/>
          </w:tcPr>
          <w:p w14:paraId="5B7AC480" w14:textId="77777777" w:rsidR="00D92A84" w:rsidRDefault="00000000">
            <w:pPr>
              <w:jc w:val="center"/>
              <w:rPr>
                <w:b/>
                <w:color w:val="000000"/>
              </w:rPr>
            </w:pPr>
            <w:r>
              <w:rPr>
                <w:b/>
                <w:color w:val="000000"/>
              </w:rPr>
              <w:t>2021</w:t>
            </w:r>
          </w:p>
        </w:tc>
        <w:tc>
          <w:tcPr>
            <w:tcW w:w="1040" w:type="dxa"/>
            <w:tcBorders>
              <w:top w:val="single" w:sz="4" w:space="0" w:color="000000"/>
              <w:left w:val="nil"/>
              <w:bottom w:val="single" w:sz="4" w:space="0" w:color="000000"/>
              <w:right w:val="single" w:sz="4" w:space="0" w:color="000000"/>
            </w:tcBorders>
            <w:shd w:val="clear" w:color="auto" w:fill="DCE6F1"/>
            <w:vAlign w:val="center"/>
          </w:tcPr>
          <w:p w14:paraId="0FD13DD7" w14:textId="77777777" w:rsidR="00D92A84" w:rsidRDefault="00000000">
            <w:pPr>
              <w:jc w:val="center"/>
              <w:rPr>
                <w:b/>
                <w:color w:val="000000"/>
              </w:rPr>
            </w:pPr>
            <w:r>
              <w:rPr>
                <w:b/>
                <w:color w:val="000000"/>
              </w:rPr>
              <w:t>2022</w:t>
            </w:r>
          </w:p>
        </w:tc>
      </w:tr>
      <w:tr w:rsidR="00D92A84" w14:paraId="560EF2F8"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10126E00" w14:textId="77777777" w:rsidR="00D92A84" w:rsidRDefault="00000000">
            <w:pPr>
              <w:jc w:val="left"/>
              <w:rPr>
                <w:color w:val="000000"/>
              </w:rPr>
            </w:pPr>
            <w:r>
              <w:rPr>
                <w:color w:val="000000"/>
              </w:rPr>
              <w:t>JSW S.A</w:t>
            </w:r>
          </w:p>
        </w:tc>
        <w:tc>
          <w:tcPr>
            <w:tcW w:w="980" w:type="dxa"/>
            <w:tcBorders>
              <w:top w:val="nil"/>
              <w:left w:val="nil"/>
              <w:bottom w:val="single" w:sz="4" w:space="0" w:color="000000"/>
              <w:right w:val="single" w:sz="4" w:space="0" w:color="000000"/>
            </w:tcBorders>
            <w:shd w:val="clear" w:color="auto" w:fill="DCE6F1"/>
            <w:vAlign w:val="center"/>
          </w:tcPr>
          <w:p w14:paraId="2E12A55B" w14:textId="77777777" w:rsidR="00D92A84" w:rsidRDefault="00000000">
            <w:pPr>
              <w:jc w:val="right"/>
              <w:rPr>
                <w:i/>
                <w:color w:val="000000"/>
              </w:rPr>
            </w:pPr>
            <w:r>
              <w:rPr>
                <w:i/>
                <w:color w:val="000000"/>
              </w:rPr>
              <w:t>3,704</w:t>
            </w:r>
          </w:p>
        </w:tc>
        <w:tc>
          <w:tcPr>
            <w:tcW w:w="980" w:type="dxa"/>
            <w:tcBorders>
              <w:top w:val="nil"/>
              <w:left w:val="nil"/>
              <w:bottom w:val="single" w:sz="4" w:space="0" w:color="000000"/>
              <w:right w:val="single" w:sz="4" w:space="0" w:color="000000"/>
            </w:tcBorders>
            <w:shd w:val="clear" w:color="auto" w:fill="B8CCE4"/>
            <w:vAlign w:val="center"/>
          </w:tcPr>
          <w:p w14:paraId="1C5E661C" w14:textId="77777777" w:rsidR="00D92A84" w:rsidRDefault="00000000">
            <w:pPr>
              <w:jc w:val="right"/>
              <w:rPr>
                <w:i/>
                <w:color w:val="000000"/>
              </w:rPr>
            </w:pPr>
            <w:r>
              <w:rPr>
                <w:i/>
                <w:color w:val="000000"/>
              </w:rPr>
              <w:t>1,627</w:t>
            </w:r>
          </w:p>
        </w:tc>
        <w:tc>
          <w:tcPr>
            <w:tcW w:w="980" w:type="dxa"/>
            <w:tcBorders>
              <w:top w:val="nil"/>
              <w:left w:val="nil"/>
              <w:bottom w:val="single" w:sz="4" w:space="0" w:color="000000"/>
              <w:right w:val="single" w:sz="4" w:space="0" w:color="000000"/>
            </w:tcBorders>
            <w:shd w:val="clear" w:color="auto" w:fill="95B3D7"/>
            <w:vAlign w:val="center"/>
          </w:tcPr>
          <w:p w14:paraId="6C7FEFAD" w14:textId="77777777" w:rsidR="00D92A84" w:rsidRDefault="00000000">
            <w:pPr>
              <w:jc w:val="right"/>
              <w:rPr>
                <w:i/>
                <w:color w:val="000000"/>
              </w:rPr>
            </w:pPr>
            <w:r>
              <w:rPr>
                <w:i/>
                <w:color w:val="000000"/>
              </w:rPr>
              <w:t>-2,591</w:t>
            </w:r>
          </w:p>
        </w:tc>
        <w:tc>
          <w:tcPr>
            <w:tcW w:w="980" w:type="dxa"/>
            <w:tcBorders>
              <w:top w:val="nil"/>
              <w:left w:val="nil"/>
              <w:bottom w:val="single" w:sz="4" w:space="0" w:color="000000"/>
              <w:right w:val="single" w:sz="4" w:space="0" w:color="000000"/>
            </w:tcBorders>
            <w:shd w:val="clear" w:color="auto" w:fill="B8CCE4"/>
            <w:vAlign w:val="center"/>
          </w:tcPr>
          <w:p w14:paraId="031A9FD6" w14:textId="77777777" w:rsidR="00D92A84" w:rsidRDefault="00000000">
            <w:pPr>
              <w:jc w:val="right"/>
              <w:rPr>
                <w:i/>
                <w:color w:val="000000"/>
              </w:rPr>
            </w:pPr>
            <w:r>
              <w:rPr>
                <w:i/>
                <w:color w:val="000000"/>
              </w:rPr>
              <w:t>1,865</w:t>
            </w:r>
          </w:p>
        </w:tc>
        <w:tc>
          <w:tcPr>
            <w:tcW w:w="1040" w:type="dxa"/>
            <w:tcBorders>
              <w:top w:val="nil"/>
              <w:left w:val="nil"/>
              <w:bottom w:val="single" w:sz="4" w:space="0" w:color="000000"/>
              <w:right w:val="single" w:sz="4" w:space="0" w:color="000000"/>
            </w:tcBorders>
            <w:shd w:val="clear" w:color="auto" w:fill="DCE6F1"/>
            <w:vAlign w:val="center"/>
          </w:tcPr>
          <w:p w14:paraId="2F727C15" w14:textId="77777777" w:rsidR="00D92A84" w:rsidRDefault="00000000">
            <w:pPr>
              <w:jc w:val="right"/>
              <w:rPr>
                <w:i/>
                <w:color w:val="000000"/>
              </w:rPr>
            </w:pPr>
            <w:r>
              <w:rPr>
                <w:i/>
                <w:color w:val="000000"/>
              </w:rPr>
              <w:t>7,336</w:t>
            </w:r>
          </w:p>
        </w:tc>
      </w:tr>
      <w:tr w:rsidR="00D92A84" w14:paraId="3A92B3D0"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168BED90" w14:textId="77777777" w:rsidR="00D92A84" w:rsidRDefault="00000000">
            <w:pPr>
              <w:jc w:val="left"/>
              <w:rPr>
                <w:color w:val="000000"/>
              </w:rPr>
            </w:pPr>
            <w:r>
              <w:rPr>
                <w:color w:val="000000"/>
              </w:rPr>
              <w:t>Bogdanka S.A</w:t>
            </w:r>
          </w:p>
        </w:tc>
        <w:tc>
          <w:tcPr>
            <w:tcW w:w="980" w:type="dxa"/>
            <w:tcBorders>
              <w:top w:val="nil"/>
              <w:left w:val="nil"/>
              <w:bottom w:val="single" w:sz="4" w:space="0" w:color="000000"/>
              <w:right w:val="single" w:sz="4" w:space="0" w:color="000000"/>
            </w:tcBorders>
            <w:shd w:val="clear" w:color="auto" w:fill="DCE6F1"/>
            <w:vAlign w:val="center"/>
          </w:tcPr>
          <w:p w14:paraId="11255C25" w14:textId="77777777" w:rsidR="00D92A84" w:rsidRDefault="00000000">
            <w:pPr>
              <w:jc w:val="right"/>
              <w:rPr>
                <w:i/>
                <w:color w:val="000000"/>
              </w:rPr>
            </w:pPr>
            <w:r>
              <w:rPr>
                <w:i/>
                <w:color w:val="000000"/>
              </w:rPr>
              <w:t>0,812</w:t>
            </w:r>
          </w:p>
        </w:tc>
        <w:tc>
          <w:tcPr>
            <w:tcW w:w="980" w:type="dxa"/>
            <w:tcBorders>
              <w:top w:val="nil"/>
              <w:left w:val="nil"/>
              <w:bottom w:val="single" w:sz="4" w:space="0" w:color="000000"/>
              <w:right w:val="single" w:sz="4" w:space="0" w:color="000000"/>
            </w:tcBorders>
            <w:shd w:val="clear" w:color="auto" w:fill="B8CCE4"/>
            <w:vAlign w:val="center"/>
          </w:tcPr>
          <w:p w14:paraId="614CBF12" w14:textId="77777777" w:rsidR="00D92A84" w:rsidRDefault="00000000">
            <w:pPr>
              <w:jc w:val="right"/>
              <w:rPr>
                <w:i/>
                <w:color w:val="000000"/>
              </w:rPr>
            </w:pPr>
            <w:r>
              <w:rPr>
                <w:i/>
                <w:color w:val="000000"/>
              </w:rPr>
              <w:t>2,704</w:t>
            </w:r>
          </w:p>
        </w:tc>
        <w:tc>
          <w:tcPr>
            <w:tcW w:w="980" w:type="dxa"/>
            <w:tcBorders>
              <w:top w:val="nil"/>
              <w:left w:val="nil"/>
              <w:bottom w:val="single" w:sz="4" w:space="0" w:color="000000"/>
              <w:right w:val="single" w:sz="4" w:space="0" w:color="000000"/>
            </w:tcBorders>
            <w:shd w:val="clear" w:color="auto" w:fill="95B3D7"/>
            <w:vAlign w:val="center"/>
          </w:tcPr>
          <w:p w14:paraId="584B0841" w14:textId="77777777" w:rsidR="00D92A84" w:rsidRDefault="00000000">
            <w:pPr>
              <w:jc w:val="right"/>
              <w:rPr>
                <w:i/>
                <w:color w:val="000000"/>
              </w:rPr>
            </w:pPr>
            <w:r>
              <w:rPr>
                <w:i/>
                <w:color w:val="000000"/>
              </w:rPr>
              <w:t>0,482</w:t>
            </w:r>
          </w:p>
        </w:tc>
        <w:tc>
          <w:tcPr>
            <w:tcW w:w="980" w:type="dxa"/>
            <w:tcBorders>
              <w:top w:val="nil"/>
              <w:left w:val="nil"/>
              <w:bottom w:val="single" w:sz="4" w:space="0" w:color="000000"/>
              <w:right w:val="single" w:sz="4" w:space="0" w:color="000000"/>
            </w:tcBorders>
            <w:shd w:val="clear" w:color="auto" w:fill="B8CCE4"/>
            <w:vAlign w:val="center"/>
          </w:tcPr>
          <w:p w14:paraId="518882F9" w14:textId="77777777" w:rsidR="00D92A84" w:rsidRDefault="00000000">
            <w:pPr>
              <w:jc w:val="right"/>
              <w:rPr>
                <w:i/>
                <w:color w:val="000000"/>
              </w:rPr>
            </w:pPr>
            <w:r>
              <w:rPr>
                <w:i/>
                <w:color w:val="000000"/>
              </w:rPr>
              <w:t>1,860</w:t>
            </w:r>
          </w:p>
        </w:tc>
        <w:tc>
          <w:tcPr>
            <w:tcW w:w="1040" w:type="dxa"/>
            <w:tcBorders>
              <w:top w:val="nil"/>
              <w:left w:val="nil"/>
              <w:bottom w:val="single" w:sz="4" w:space="0" w:color="000000"/>
              <w:right w:val="single" w:sz="4" w:space="0" w:color="000000"/>
            </w:tcBorders>
            <w:shd w:val="clear" w:color="auto" w:fill="DCE6F1"/>
            <w:vAlign w:val="center"/>
          </w:tcPr>
          <w:p w14:paraId="7D1570BB" w14:textId="77777777" w:rsidR="00D92A84" w:rsidRDefault="00000000">
            <w:pPr>
              <w:jc w:val="right"/>
              <w:rPr>
                <w:i/>
                <w:color w:val="000000"/>
              </w:rPr>
            </w:pPr>
            <w:r>
              <w:rPr>
                <w:i/>
                <w:color w:val="000000"/>
              </w:rPr>
              <w:t>1,005</w:t>
            </w:r>
          </w:p>
        </w:tc>
      </w:tr>
      <w:tr w:rsidR="00D92A84" w14:paraId="03C7FAAA"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29091266" w14:textId="77777777" w:rsidR="00D92A84" w:rsidRDefault="00000000">
            <w:pPr>
              <w:jc w:val="left"/>
              <w:rPr>
                <w:color w:val="000000"/>
              </w:rPr>
            </w:pPr>
            <w:r>
              <w:rPr>
                <w:color w:val="000000"/>
              </w:rPr>
              <w:t>Sektor</w:t>
            </w:r>
          </w:p>
        </w:tc>
        <w:tc>
          <w:tcPr>
            <w:tcW w:w="980" w:type="dxa"/>
            <w:tcBorders>
              <w:top w:val="nil"/>
              <w:left w:val="nil"/>
              <w:bottom w:val="single" w:sz="4" w:space="0" w:color="000000"/>
              <w:right w:val="single" w:sz="4" w:space="0" w:color="000000"/>
            </w:tcBorders>
            <w:shd w:val="clear" w:color="auto" w:fill="DCE6F1"/>
            <w:vAlign w:val="center"/>
          </w:tcPr>
          <w:p w14:paraId="5C1392BE" w14:textId="77777777" w:rsidR="00D92A84" w:rsidRDefault="00000000">
            <w:pPr>
              <w:jc w:val="right"/>
              <w:rPr>
                <w:i/>
                <w:color w:val="000000"/>
              </w:rPr>
            </w:pPr>
            <w:r>
              <w:rPr>
                <w:i/>
                <w:color w:val="000000"/>
              </w:rPr>
              <w:t>1,361</w:t>
            </w:r>
          </w:p>
        </w:tc>
        <w:tc>
          <w:tcPr>
            <w:tcW w:w="980" w:type="dxa"/>
            <w:tcBorders>
              <w:top w:val="nil"/>
              <w:left w:val="nil"/>
              <w:bottom w:val="single" w:sz="4" w:space="0" w:color="000000"/>
              <w:right w:val="single" w:sz="4" w:space="0" w:color="000000"/>
            </w:tcBorders>
            <w:shd w:val="clear" w:color="auto" w:fill="B8CCE4"/>
            <w:vAlign w:val="center"/>
          </w:tcPr>
          <w:p w14:paraId="75F16BFF" w14:textId="77777777" w:rsidR="00D92A84" w:rsidRDefault="00000000">
            <w:pPr>
              <w:jc w:val="right"/>
              <w:rPr>
                <w:i/>
                <w:color w:val="000000"/>
              </w:rPr>
            </w:pPr>
            <w:r>
              <w:rPr>
                <w:i/>
                <w:color w:val="000000"/>
              </w:rPr>
              <w:t>-2,877</w:t>
            </w:r>
          </w:p>
        </w:tc>
        <w:tc>
          <w:tcPr>
            <w:tcW w:w="980" w:type="dxa"/>
            <w:tcBorders>
              <w:top w:val="nil"/>
              <w:left w:val="nil"/>
              <w:bottom w:val="single" w:sz="4" w:space="0" w:color="000000"/>
              <w:right w:val="single" w:sz="4" w:space="0" w:color="000000"/>
            </w:tcBorders>
            <w:shd w:val="clear" w:color="auto" w:fill="95B3D7"/>
            <w:vAlign w:val="center"/>
          </w:tcPr>
          <w:p w14:paraId="49C901D5" w14:textId="77777777" w:rsidR="00D92A84" w:rsidRDefault="00000000">
            <w:pPr>
              <w:jc w:val="right"/>
              <w:rPr>
                <w:i/>
                <w:color w:val="000000"/>
              </w:rPr>
            </w:pPr>
            <w:r>
              <w:rPr>
                <w:i/>
                <w:color w:val="000000"/>
              </w:rPr>
              <w:t>-0,982</w:t>
            </w:r>
          </w:p>
        </w:tc>
        <w:tc>
          <w:tcPr>
            <w:tcW w:w="980" w:type="dxa"/>
            <w:tcBorders>
              <w:top w:val="nil"/>
              <w:left w:val="nil"/>
              <w:bottom w:val="single" w:sz="4" w:space="0" w:color="000000"/>
              <w:right w:val="single" w:sz="4" w:space="0" w:color="000000"/>
            </w:tcBorders>
            <w:shd w:val="clear" w:color="auto" w:fill="B8CCE4"/>
            <w:vAlign w:val="center"/>
          </w:tcPr>
          <w:p w14:paraId="3F582D4F" w14:textId="77777777" w:rsidR="00D92A84" w:rsidRDefault="00000000">
            <w:pPr>
              <w:jc w:val="right"/>
              <w:rPr>
                <w:i/>
                <w:color w:val="000000"/>
              </w:rPr>
            </w:pPr>
            <w:r>
              <w:rPr>
                <w:i/>
                <w:color w:val="000000"/>
              </w:rPr>
              <w:t>1,076</w:t>
            </w:r>
          </w:p>
        </w:tc>
        <w:tc>
          <w:tcPr>
            <w:tcW w:w="1040" w:type="dxa"/>
            <w:tcBorders>
              <w:top w:val="nil"/>
              <w:left w:val="nil"/>
              <w:bottom w:val="single" w:sz="4" w:space="0" w:color="000000"/>
              <w:right w:val="single" w:sz="4" w:space="0" w:color="000000"/>
            </w:tcBorders>
            <w:shd w:val="clear" w:color="auto" w:fill="DCE6F1"/>
            <w:vAlign w:val="center"/>
          </w:tcPr>
          <w:p w14:paraId="34CEFCE0" w14:textId="77777777" w:rsidR="00D92A84" w:rsidRDefault="00000000">
            <w:pPr>
              <w:jc w:val="right"/>
              <w:rPr>
                <w:i/>
                <w:color w:val="000000"/>
              </w:rPr>
            </w:pPr>
            <w:r>
              <w:rPr>
                <w:i/>
                <w:color w:val="000000"/>
              </w:rPr>
              <w:t>6,545</w:t>
            </w:r>
          </w:p>
        </w:tc>
      </w:tr>
    </w:tbl>
    <w:p w14:paraId="29E804B4" w14:textId="77777777" w:rsidR="00D92A84" w:rsidRDefault="00000000">
      <w:pPr>
        <w:pBdr>
          <w:top w:val="nil"/>
          <w:left w:val="nil"/>
          <w:bottom w:val="nil"/>
          <w:right w:val="nil"/>
          <w:between w:val="nil"/>
        </w:pBdr>
        <w:spacing w:after="200" w:line="240" w:lineRule="auto"/>
        <w:jc w:val="center"/>
        <w:rPr>
          <w:b/>
          <w:i/>
          <w:color w:val="7F7F7F"/>
          <w:sz w:val="22"/>
          <w:szCs w:val="22"/>
        </w:rPr>
      </w:pPr>
      <w:bookmarkStart w:id="197" w:name="_heading=h.vgdtq7" w:colFirst="0" w:colLast="0"/>
      <w:bookmarkEnd w:id="197"/>
      <w:r>
        <w:rPr>
          <w:i/>
          <w:color w:val="7F7F7F"/>
          <w:sz w:val="22"/>
          <w:szCs w:val="22"/>
        </w:rPr>
        <w:t>Tabela 52 Wyniki model Mączyńskiej dla spółki JSW S.A, konkurencji oraz sektora</w:t>
      </w:r>
    </w:p>
    <w:p w14:paraId="45094907" w14:textId="77777777" w:rsidR="00D92A84" w:rsidRDefault="00D92A84">
      <w:pPr>
        <w:keepNext/>
        <w:spacing w:after="0"/>
        <w:jc w:val="left"/>
      </w:pPr>
    </w:p>
    <w:p w14:paraId="10437101" w14:textId="77777777" w:rsidR="00D92A84" w:rsidRDefault="00000000">
      <w:pPr>
        <w:keepNext/>
        <w:spacing w:after="0"/>
        <w:jc w:val="center"/>
      </w:pPr>
      <w:r>
        <w:rPr>
          <w:noProof/>
        </w:rPr>
        <w:drawing>
          <wp:inline distT="114300" distB="114300" distL="114300" distR="114300" wp14:anchorId="5253B725" wp14:editId="70A5D7A9">
            <wp:extent cx="5768030" cy="2755900"/>
            <wp:effectExtent l="0" t="0" r="0" b="0"/>
            <wp:docPr id="206657806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4"/>
                    <a:srcRect/>
                    <a:stretch>
                      <a:fillRect/>
                    </a:stretch>
                  </pic:blipFill>
                  <pic:spPr>
                    <a:xfrm>
                      <a:off x="0" y="0"/>
                      <a:ext cx="5768030" cy="2755900"/>
                    </a:xfrm>
                    <a:prstGeom prst="rect">
                      <a:avLst/>
                    </a:prstGeom>
                    <a:ln/>
                  </pic:spPr>
                </pic:pic>
              </a:graphicData>
            </a:graphic>
          </wp:inline>
        </w:drawing>
      </w:r>
    </w:p>
    <w:p w14:paraId="0652F694" w14:textId="77777777" w:rsidR="00D92A84" w:rsidRDefault="00000000">
      <w:pPr>
        <w:pBdr>
          <w:top w:val="nil"/>
          <w:left w:val="nil"/>
          <w:bottom w:val="nil"/>
          <w:right w:val="nil"/>
          <w:between w:val="nil"/>
        </w:pBdr>
        <w:spacing w:after="200" w:line="240" w:lineRule="auto"/>
        <w:jc w:val="center"/>
        <w:rPr>
          <w:b/>
          <w:i/>
          <w:color w:val="7F7F7F"/>
          <w:sz w:val="22"/>
          <w:szCs w:val="22"/>
        </w:rPr>
      </w:pPr>
      <w:bookmarkStart w:id="198" w:name="_heading=h.3fg1ce0" w:colFirst="0" w:colLast="0"/>
      <w:bookmarkEnd w:id="198"/>
      <w:r>
        <w:rPr>
          <w:i/>
          <w:color w:val="7F7F7F"/>
          <w:sz w:val="22"/>
          <w:szCs w:val="22"/>
        </w:rPr>
        <w:t>Wykres 43 Wykres dla modelu Mączyńskiej</w:t>
      </w:r>
    </w:p>
    <w:p w14:paraId="37CA3C9F" w14:textId="77777777" w:rsidR="00D92A84" w:rsidRDefault="00000000">
      <w:r>
        <w:lastRenderedPageBreak/>
        <w:t>Wnioski:</w:t>
      </w:r>
    </w:p>
    <w:p w14:paraId="648463B8" w14:textId="77777777" w:rsidR="00D92A84" w:rsidRDefault="00000000">
      <w:r>
        <w:t>JSW S.A. wykazuje dużą zmienność wskaźnika, z wartościami od -2,591 w 2020 roku, co wskazuje na poważne zagrożenie upadłością, do 7,336 w 2022 roku, co wskazuje na bardzo dobrą kondycję finansową. Taki wzrost sugeruje, że spółka mogła podjąć skuteczne działania naprawcze i poprawiła swoją sytuację finansową.</w:t>
      </w:r>
    </w:p>
    <w:p w14:paraId="45F28061" w14:textId="77777777" w:rsidR="00D92A84" w:rsidRDefault="00000000">
      <w:r>
        <w:t>Bogdanka S.A. ma bardziej stabilne wskaźniki, choć również wykazuje pewne wahania. W 2018 roku wskaźnik wynosił 0,812, co sugeruje pewne ryzyko, jednak w 2019 roku nastąpiła znacząca poprawa do 2,704. W 2020 roku wskaźnik spadł do 0,482, ale następnie wzrósł do 1,860 w 2021 roku i 1,005 w 2022 roku. Choć wskaźniki te są niższe niż w przypadku JSW S.A., to jednak nie wskazują na poważne zagrożenie upadłością.</w:t>
      </w:r>
    </w:p>
    <w:p w14:paraId="0333F0B8" w14:textId="77777777" w:rsidR="00D92A84" w:rsidRDefault="00000000">
      <w:r>
        <w:t>Porównując te wyniki do sektora, zauważamy, że sektor górnictwa w 2019 i 2020 roku miał negatywne wskaźniki, co wskazuje na ogólną trudną sytuację finansową w branży. Jednak w 2022 roku wskaźnik sektora wynosi 6,545, co sugeruje, że branża jako całość znacząco poprawiła swoją kondycję finansową.</w:t>
      </w:r>
    </w:p>
    <w:p w14:paraId="7AA67066" w14:textId="77777777" w:rsidR="00D92A84" w:rsidRDefault="00000000">
      <w:r>
        <w:t>Podsumowując, JSW S.A. wykazuje większą zmienność wskaźnika zagrożenia upadłością, ale w ostatnich latach znacząco poprawiła swoją sytuację finansową. Bogdanka S.A. ma bardziej stabilne wskaźniki, choć z pewnymi wahaniami, ale generalnie nie wskazują one na poważne zagrożenie upadłością. Sektor jako całość doświadczył trudności w latach 2019-2020, ale znacząco poprawił swoją kondycję do 2022 roku.</w:t>
      </w:r>
    </w:p>
    <w:p w14:paraId="5E32E3AE" w14:textId="77777777" w:rsidR="00D92A84" w:rsidRDefault="00000000">
      <w:r>
        <w:rPr>
          <w:noProof/>
        </w:rPr>
        <w:drawing>
          <wp:inline distT="114300" distB="114300" distL="114300" distR="114300" wp14:anchorId="254F6AB4" wp14:editId="72BD3C0D">
            <wp:extent cx="5768030" cy="698500"/>
            <wp:effectExtent l="0" t="0" r="0" b="0"/>
            <wp:docPr id="206657808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5"/>
                    <a:srcRect/>
                    <a:stretch>
                      <a:fillRect/>
                    </a:stretch>
                  </pic:blipFill>
                  <pic:spPr>
                    <a:xfrm>
                      <a:off x="0" y="0"/>
                      <a:ext cx="5768030" cy="698500"/>
                    </a:xfrm>
                    <a:prstGeom prst="rect">
                      <a:avLst/>
                    </a:prstGeom>
                    <a:ln/>
                  </pic:spPr>
                </pic:pic>
              </a:graphicData>
            </a:graphic>
          </wp:inline>
        </w:drawing>
      </w:r>
    </w:p>
    <w:p w14:paraId="615566E5" w14:textId="77777777" w:rsidR="00D92A84" w:rsidRDefault="00000000">
      <w:pPr>
        <w:pBdr>
          <w:top w:val="nil"/>
          <w:left w:val="nil"/>
          <w:bottom w:val="nil"/>
          <w:right w:val="nil"/>
          <w:between w:val="nil"/>
        </w:pBdr>
        <w:rPr>
          <w:b/>
          <w:i/>
          <w:color w:val="000000"/>
        </w:rPr>
      </w:pPr>
      <w:r>
        <w:rPr>
          <w:b/>
          <w:i/>
          <w:color w:val="000000"/>
        </w:rPr>
        <w:t xml:space="preserve">MODEL „POZNAŃSKI” </w:t>
      </w:r>
      <w:r>
        <w:rPr>
          <w:color w:val="000000"/>
        </w:rPr>
        <w:t>(5)</w:t>
      </w:r>
    </w:p>
    <w:p w14:paraId="2459537B" w14:textId="77777777" w:rsidR="00D92A84" w:rsidRDefault="00000000">
      <w:pPr>
        <w:spacing w:line="276" w:lineRule="auto"/>
      </w:pPr>
      <w:r>
        <w:t>Model Wielowymiarowy „Poznański” jest narzędziem oceny kondycji finansowej przedsiębiorstw. Jest stosowany do prognozowania ryzyka upadłości poprzez analizę kilku wskaźników finansowych, które są agregowane w jeden wskaźnik syntetyczny W. Wartość Wskaźnika W służy do oceny stabilności finansowej firmy w oparciu o określone progi.</w:t>
      </w:r>
    </w:p>
    <w:p w14:paraId="11E46BEE" w14:textId="77777777" w:rsidR="00D92A84" w:rsidRDefault="00000000">
      <w:pPr>
        <w:spacing w:line="276" w:lineRule="auto"/>
      </w:pPr>
      <w:r>
        <w:t>WZÓR = 3,562W1 + 1,588W2 + 4,288W3 + 6,719W4 - 2,368</w:t>
      </w:r>
    </w:p>
    <w:p w14:paraId="030D3F90" w14:textId="77777777" w:rsidR="00D92A84" w:rsidRDefault="00000000">
      <w:pPr>
        <w:spacing w:line="276" w:lineRule="auto"/>
      </w:pPr>
      <w:r>
        <w:t>gdzie:</w:t>
      </w:r>
    </w:p>
    <w:p w14:paraId="2E4C3056" w14:textId="77777777" w:rsidR="00D92A84" w:rsidRDefault="00000000">
      <w:pPr>
        <w:spacing w:line="276" w:lineRule="auto"/>
      </w:pPr>
      <w:r>
        <w:t>W1 = ZYSK NETTO/MAJĄTEK CAŁKOWITY</w:t>
      </w:r>
    </w:p>
    <w:p w14:paraId="3BE70F7D" w14:textId="77777777" w:rsidR="00D92A84" w:rsidRDefault="00000000">
      <w:pPr>
        <w:spacing w:line="276" w:lineRule="auto"/>
      </w:pPr>
      <w:r>
        <w:t>W2 = (MAJĄTEK OBROTOWY - ZAPASY)/ ZOBOWIĄZANIA KRÓTKOTERMINOWE</w:t>
      </w:r>
    </w:p>
    <w:p w14:paraId="2A49FA64" w14:textId="77777777" w:rsidR="00D92A84" w:rsidRDefault="00000000">
      <w:pPr>
        <w:spacing w:line="276" w:lineRule="auto"/>
      </w:pPr>
      <w:r>
        <w:t>W3 = KAPITAŁ STAŁY/ MAJĄTEK CAŁKOWITY</w:t>
      </w:r>
    </w:p>
    <w:p w14:paraId="731788D8" w14:textId="77777777" w:rsidR="00D92A84" w:rsidRDefault="00000000">
      <w:pPr>
        <w:spacing w:line="276" w:lineRule="auto"/>
      </w:pPr>
      <w:r>
        <w:t>W4 = WYNIK FINANSOWY ZE SPRZEDAŻY/ PRZYCHODY ZE SPRZEDAŻY</w:t>
      </w:r>
    </w:p>
    <w:p w14:paraId="68E9C159" w14:textId="77777777" w:rsidR="00D92A84" w:rsidRDefault="00000000">
      <w:pPr>
        <w:spacing w:line="276" w:lineRule="auto"/>
      </w:pPr>
      <w:r>
        <w:rPr>
          <w:b/>
        </w:rPr>
        <w:t>Bardzo dobra sytuacja finansowa</w:t>
      </w:r>
      <w:r>
        <w:t>: W&gt;4</w:t>
      </w:r>
    </w:p>
    <w:p w14:paraId="6AAB6F56" w14:textId="77777777" w:rsidR="00D92A84" w:rsidRDefault="00000000">
      <w:pPr>
        <w:spacing w:line="276" w:lineRule="auto"/>
      </w:pPr>
      <w:r>
        <w:rPr>
          <w:b/>
        </w:rPr>
        <w:t>Dobra sytuacja finansowa</w:t>
      </w:r>
      <w:sdt>
        <w:sdtPr>
          <w:tag w:val="goog_rdk_9"/>
          <w:id w:val="2144452293"/>
        </w:sdtPr>
        <w:sdtContent>
          <w:r>
            <w:rPr>
              <w:rFonts w:ascii="Gungsuh" w:eastAsia="Gungsuh" w:hAnsi="Gungsuh" w:cs="Gungsuh"/>
            </w:rPr>
            <w:t>: 2 &lt; W ≤ 4</w:t>
          </w:r>
        </w:sdtContent>
      </w:sdt>
    </w:p>
    <w:p w14:paraId="4DDB27AF" w14:textId="77777777" w:rsidR="00D92A84" w:rsidRDefault="00000000">
      <w:pPr>
        <w:spacing w:line="276" w:lineRule="auto"/>
      </w:pPr>
      <w:r>
        <w:rPr>
          <w:b/>
        </w:rPr>
        <w:t>Średnia sytuacja finansowa</w:t>
      </w:r>
      <w:sdt>
        <w:sdtPr>
          <w:tag w:val="goog_rdk_10"/>
          <w:id w:val="-432275150"/>
        </w:sdtPr>
        <w:sdtContent>
          <w:r>
            <w:rPr>
              <w:rFonts w:ascii="Gungsuh" w:eastAsia="Gungsuh" w:hAnsi="Gungsuh" w:cs="Gungsuh"/>
            </w:rPr>
            <w:t>: 1 &lt; W ≤ 2</w:t>
          </w:r>
        </w:sdtContent>
      </w:sdt>
    </w:p>
    <w:p w14:paraId="6B8E3E90" w14:textId="77777777" w:rsidR="00D92A84" w:rsidRDefault="00000000">
      <w:pPr>
        <w:spacing w:line="276" w:lineRule="auto"/>
      </w:pPr>
      <w:r>
        <w:rPr>
          <w:b/>
        </w:rPr>
        <w:lastRenderedPageBreak/>
        <w:t>Zła sytuacja finansowa</w:t>
      </w:r>
      <w:sdt>
        <w:sdtPr>
          <w:tag w:val="goog_rdk_11"/>
          <w:id w:val="827557538"/>
        </w:sdtPr>
        <w:sdtContent>
          <w:r>
            <w:rPr>
              <w:rFonts w:ascii="Gungsuh" w:eastAsia="Gungsuh" w:hAnsi="Gungsuh" w:cs="Gungsuh"/>
            </w:rPr>
            <w:t>: W ≤ 1</w:t>
          </w:r>
        </w:sdtContent>
      </w:sdt>
    </w:p>
    <w:p w14:paraId="4B02F9EC" w14:textId="77777777" w:rsidR="00D92A84" w:rsidRDefault="00000000">
      <w:pPr>
        <w:spacing w:line="276" w:lineRule="auto"/>
        <w:jc w:val="left"/>
      </w:pPr>
      <w:r>
        <w:t xml:space="preserve">wzór, wartości wzorcowe - </w:t>
      </w:r>
      <w:hyperlink r:id="rId126">
        <w:r>
          <w:rPr>
            <w:color w:val="1155CC"/>
            <w:u w:val="single"/>
          </w:rPr>
          <w:t>https://cejsh.icm.edu.pl/cejsh/element/bwmeta1.element.desklight-961dc86b-87a5-439c-855b-ed914cb0f359/c/Ocena_skutecznosci_modeli.pdf</w:t>
        </w:r>
      </w:hyperlink>
    </w:p>
    <w:p w14:paraId="4C3AA3E2" w14:textId="77777777" w:rsidR="00D92A84" w:rsidRDefault="00D92A84">
      <w:pPr>
        <w:spacing w:line="276" w:lineRule="auto"/>
        <w:jc w:val="left"/>
      </w:pPr>
    </w:p>
    <w:tbl>
      <w:tblPr>
        <w:tblStyle w:val="affffffb"/>
        <w:tblW w:w="7440" w:type="dxa"/>
        <w:jc w:val="center"/>
        <w:tblInd w:w="0" w:type="dxa"/>
        <w:tblLayout w:type="fixed"/>
        <w:tblLook w:val="0400" w:firstRow="0" w:lastRow="0" w:firstColumn="0" w:lastColumn="0" w:noHBand="0" w:noVBand="1"/>
      </w:tblPr>
      <w:tblGrid>
        <w:gridCol w:w="2480"/>
        <w:gridCol w:w="980"/>
        <w:gridCol w:w="980"/>
        <w:gridCol w:w="980"/>
        <w:gridCol w:w="980"/>
        <w:gridCol w:w="1040"/>
      </w:tblGrid>
      <w:tr w:rsidR="00D92A84" w14:paraId="78CCA374" w14:textId="77777777">
        <w:trPr>
          <w:trHeight w:val="312"/>
          <w:jc w:val="center"/>
        </w:trPr>
        <w:tc>
          <w:tcPr>
            <w:tcW w:w="248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00ADE415" w14:textId="77777777" w:rsidR="00D92A84" w:rsidRDefault="00000000">
            <w:pPr>
              <w:jc w:val="center"/>
              <w:rPr>
                <w:b/>
                <w:color w:val="000000"/>
              </w:rPr>
            </w:pPr>
            <w:r>
              <w:rPr>
                <w:b/>
                <w:color w:val="000000"/>
              </w:rPr>
              <w:t>W</w:t>
            </w:r>
          </w:p>
        </w:tc>
        <w:tc>
          <w:tcPr>
            <w:tcW w:w="980" w:type="dxa"/>
            <w:tcBorders>
              <w:top w:val="single" w:sz="4" w:space="0" w:color="000000"/>
              <w:left w:val="nil"/>
              <w:bottom w:val="single" w:sz="4" w:space="0" w:color="000000"/>
              <w:right w:val="single" w:sz="4" w:space="0" w:color="000000"/>
            </w:tcBorders>
            <w:shd w:val="clear" w:color="auto" w:fill="DCE6F1"/>
            <w:vAlign w:val="center"/>
          </w:tcPr>
          <w:p w14:paraId="2A1397FA" w14:textId="77777777" w:rsidR="00D92A84" w:rsidRDefault="00000000">
            <w:pPr>
              <w:jc w:val="center"/>
              <w:rPr>
                <w:b/>
                <w:color w:val="000000"/>
              </w:rPr>
            </w:pPr>
            <w:r>
              <w:rPr>
                <w:b/>
                <w:color w:val="000000"/>
              </w:rPr>
              <w:t>2018</w:t>
            </w:r>
          </w:p>
        </w:tc>
        <w:tc>
          <w:tcPr>
            <w:tcW w:w="980" w:type="dxa"/>
            <w:tcBorders>
              <w:top w:val="single" w:sz="4" w:space="0" w:color="000000"/>
              <w:left w:val="nil"/>
              <w:bottom w:val="single" w:sz="4" w:space="0" w:color="000000"/>
              <w:right w:val="single" w:sz="4" w:space="0" w:color="000000"/>
            </w:tcBorders>
            <w:shd w:val="clear" w:color="auto" w:fill="B8CCE4"/>
            <w:vAlign w:val="center"/>
          </w:tcPr>
          <w:p w14:paraId="4CBA1AF3" w14:textId="77777777" w:rsidR="00D92A84" w:rsidRDefault="00000000">
            <w:pPr>
              <w:jc w:val="center"/>
              <w:rPr>
                <w:b/>
                <w:color w:val="000000"/>
              </w:rPr>
            </w:pPr>
            <w:r>
              <w:rPr>
                <w:b/>
                <w:color w:val="000000"/>
              </w:rPr>
              <w:t>2019</w:t>
            </w:r>
          </w:p>
        </w:tc>
        <w:tc>
          <w:tcPr>
            <w:tcW w:w="980" w:type="dxa"/>
            <w:tcBorders>
              <w:top w:val="single" w:sz="4" w:space="0" w:color="000000"/>
              <w:left w:val="nil"/>
              <w:bottom w:val="single" w:sz="4" w:space="0" w:color="000000"/>
              <w:right w:val="single" w:sz="4" w:space="0" w:color="000000"/>
            </w:tcBorders>
            <w:shd w:val="clear" w:color="auto" w:fill="95B3D7"/>
            <w:vAlign w:val="center"/>
          </w:tcPr>
          <w:p w14:paraId="1AA8CC69" w14:textId="77777777" w:rsidR="00D92A84" w:rsidRDefault="00000000">
            <w:pPr>
              <w:jc w:val="center"/>
              <w:rPr>
                <w:b/>
                <w:color w:val="000000"/>
              </w:rPr>
            </w:pPr>
            <w:r>
              <w:rPr>
                <w:b/>
                <w:color w:val="000000"/>
              </w:rPr>
              <w:t>2020</w:t>
            </w:r>
          </w:p>
        </w:tc>
        <w:tc>
          <w:tcPr>
            <w:tcW w:w="980" w:type="dxa"/>
            <w:tcBorders>
              <w:top w:val="single" w:sz="4" w:space="0" w:color="000000"/>
              <w:left w:val="nil"/>
              <w:bottom w:val="single" w:sz="4" w:space="0" w:color="000000"/>
              <w:right w:val="single" w:sz="4" w:space="0" w:color="000000"/>
            </w:tcBorders>
            <w:shd w:val="clear" w:color="auto" w:fill="B8CCE4"/>
            <w:vAlign w:val="center"/>
          </w:tcPr>
          <w:p w14:paraId="58B69822" w14:textId="77777777" w:rsidR="00D92A84" w:rsidRDefault="00000000">
            <w:pPr>
              <w:jc w:val="center"/>
              <w:rPr>
                <w:b/>
                <w:color w:val="000000"/>
              </w:rPr>
            </w:pPr>
            <w:r>
              <w:rPr>
                <w:b/>
                <w:color w:val="000000"/>
              </w:rPr>
              <w:t>2021</w:t>
            </w:r>
          </w:p>
        </w:tc>
        <w:tc>
          <w:tcPr>
            <w:tcW w:w="1040" w:type="dxa"/>
            <w:tcBorders>
              <w:top w:val="single" w:sz="4" w:space="0" w:color="000000"/>
              <w:left w:val="nil"/>
              <w:bottom w:val="single" w:sz="4" w:space="0" w:color="000000"/>
              <w:right w:val="single" w:sz="4" w:space="0" w:color="000000"/>
            </w:tcBorders>
            <w:shd w:val="clear" w:color="auto" w:fill="DCE6F1"/>
            <w:vAlign w:val="center"/>
          </w:tcPr>
          <w:p w14:paraId="6FF72ED5" w14:textId="77777777" w:rsidR="00D92A84" w:rsidRDefault="00000000">
            <w:pPr>
              <w:jc w:val="center"/>
              <w:rPr>
                <w:b/>
                <w:color w:val="000000"/>
              </w:rPr>
            </w:pPr>
            <w:r>
              <w:rPr>
                <w:b/>
                <w:color w:val="000000"/>
              </w:rPr>
              <w:t>2022</w:t>
            </w:r>
          </w:p>
        </w:tc>
      </w:tr>
      <w:tr w:rsidR="00D92A84" w14:paraId="339D3005"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5DA77F91" w14:textId="77777777" w:rsidR="00D92A84" w:rsidRDefault="00000000">
            <w:pPr>
              <w:jc w:val="left"/>
              <w:rPr>
                <w:color w:val="000000"/>
              </w:rPr>
            </w:pPr>
            <w:r>
              <w:rPr>
                <w:color w:val="000000"/>
              </w:rPr>
              <w:t>JSW S.A</w:t>
            </w:r>
          </w:p>
        </w:tc>
        <w:tc>
          <w:tcPr>
            <w:tcW w:w="980" w:type="dxa"/>
            <w:tcBorders>
              <w:top w:val="nil"/>
              <w:left w:val="nil"/>
              <w:bottom w:val="single" w:sz="4" w:space="0" w:color="000000"/>
              <w:right w:val="single" w:sz="4" w:space="0" w:color="000000"/>
            </w:tcBorders>
            <w:shd w:val="clear" w:color="auto" w:fill="DCE6F1"/>
            <w:vAlign w:val="center"/>
          </w:tcPr>
          <w:p w14:paraId="7DD5C333" w14:textId="77777777" w:rsidR="00D92A84" w:rsidRDefault="00000000">
            <w:pPr>
              <w:jc w:val="right"/>
              <w:rPr>
                <w:i/>
                <w:color w:val="000000"/>
              </w:rPr>
            </w:pPr>
            <w:r>
              <w:rPr>
                <w:i/>
                <w:color w:val="000000"/>
              </w:rPr>
              <w:t>4,,44</w:t>
            </w:r>
          </w:p>
        </w:tc>
        <w:tc>
          <w:tcPr>
            <w:tcW w:w="980" w:type="dxa"/>
            <w:tcBorders>
              <w:top w:val="nil"/>
              <w:left w:val="nil"/>
              <w:bottom w:val="single" w:sz="4" w:space="0" w:color="000000"/>
              <w:right w:val="single" w:sz="4" w:space="0" w:color="000000"/>
            </w:tcBorders>
            <w:shd w:val="clear" w:color="auto" w:fill="B8CCE4"/>
            <w:vAlign w:val="center"/>
          </w:tcPr>
          <w:p w14:paraId="0CAE8074" w14:textId="77777777" w:rsidR="00D92A84" w:rsidRDefault="00000000">
            <w:pPr>
              <w:jc w:val="right"/>
              <w:rPr>
                <w:i/>
                <w:color w:val="000000"/>
              </w:rPr>
            </w:pPr>
            <w:r>
              <w:rPr>
                <w:i/>
                <w:color w:val="000000"/>
              </w:rPr>
              <w:t>3,,33</w:t>
            </w:r>
          </w:p>
        </w:tc>
        <w:tc>
          <w:tcPr>
            <w:tcW w:w="980" w:type="dxa"/>
            <w:tcBorders>
              <w:top w:val="nil"/>
              <w:left w:val="nil"/>
              <w:bottom w:val="single" w:sz="4" w:space="0" w:color="000000"/>
              <w:right w:val="single" w:sz="4" w:space="0" w:color="000000"/>
            </w:tcBorders>
            <w:shd w:val="clear" w:color="auto" w:fill="95B3D7"/>
            <w:vAlign w:val="center"/>
          </w:tcPr>
          <w:p w14:paraId="1D829E9C" w14:textId="77777777" w:rsidR="00D92A84" w:rsidRDefault="00000000">
            <w:pPr>
              <w:jc w:val="right"/>
              <w:rPr>
                <w:i/>
                <w:color w:val="000000"/>
              </w:rPr>
            </w:pPr>
            <w:r>
              <w:rPr>
                <w:i/>
                <w:color w:val="000000"/>
              </w:rPr>
              <w:t>1,26</w:t>
            </w:r>
          </w:p>
        </w:tc>
        <w:tc>
          <w:tcPr>
            <w:tcW w:w="980" w:type="dxa"/>
            <w:tcBorders>
              <w:top w:val="nil"/>
              <w:left w:val="nil"/>
              <w:bottom w:val="single" w:sz="4" w:space="0" w:color="000000"/>
              <w:right w:val="single" w:sz="4" w:space="0" w:color="000000"/>
            </w:tcBorders>
            <w:shd w:val="clear" w:color="auto" w:fill="B8CCE4"/>
            <w:vAlign w:val="center"/>
          </w:tcPr>
          <w:p w14:paraId="370B908D" w14:textId="77777777" w:rsidR="00D92A84" w:rsidRDefault="00000000">
            <w:pPr>
              <w:jc w:val="right"/>
              <w:rPr>
                <w:i/>
                <w:color w:val="000000"/>
              </w:rPr>
            </w:pPr>
            <w:r>
              <w:rPr>
                <w:i/>
                <w:color w:val="000000"/>
              </w:rPr>
              <w:t>4,08</w:t>
            </w:r>
          </w:p>
        </w:tc>
        <w:tc>
          <w:tcPr>
            <w:tcW w:w="1040" w:type="dxa"/>
            <w:tcBorders>
              <w:top w:val="nil"/>
              <w:left w:val="nil"/>
              <w:bottom w:val="single" w:sz="4" w:space="0" w:color="000000"/>
              <w:right w:val="single" w:sz="4" w:space="0" w:color="000000"/>
            </w:tcBorders>
            <w:shd w:val="clear" w:color="auto" w:fill="DCE6F1"/>
            <w:vAlign w:val="center"/>
          </w:tcPr>
          <w:p w14:paraId="51B54ECF" w14:textId="77777777" w:rsidR="00D92A84" w:rsidRDefault="00000000">
            <w:pPr>
              <w:jc w:val="right"/>
              <w:rPr>
                <w:i/>
                <w:color w:val="000000"/>
              </w:rPr>
            </w:pPr>
            <w:r>
              <w:rPr>
                <w:i/>
                <w:color w:val="000000"/>
              </w:rPr>
              <w:t>6,64</w:t>
            </w:r>
          </w:p>
        </w:tc>
      </w:tr>
      <w:tr w:rsidR="00D92A84" w14:paraId="13195B62"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3047FAF9" w14:textId="77777777" w:rsidR="00D92A84" w:rsidRDefault="00000000">
            <w:pPr>
              <w:jc w:val="left"/>
              <w:rPr>
                <w:color w:val="000000"/>
              </w:rPr>
            </w:pPr>
            <w:r>
              <w:rPr>
                <w:color w:val="000000"/>
              </w:rPr>
              <w:t>Bogdanka S.A</w:t>
            </w:r>
          </w:p>
        </w:tc>
        <w:tc>
          <w:tcPr>
            <w:tcW w:w="980" w:type="dxa"/>
            <w:tcBorders>
              <w:top w:val="nil"/>
              <w:left w:val="nil"/>
              <w:bottom w:val="single" w:sz="4" w:space="0" w:color="000000"/>
              <w:right w:val="single" w:sz="4" w:space="0" w:color="000000"/>
            </w:tcBorders>
            <w:shd w:val="clear" w:color="auto" w:fill="DCE6F1"/>
            <w:vAlign w:val="center"/>
          </w:tcPr>
          <w:p w14:paraId="5473DD0D" w14:textId="77777777" w:rsidR="00D92A84" w:rsidRDefault="00000000">
            <w:pPr>
              <w:jc w:val="right"/>
              <w:rPr>
                <w:i/>
                <w:color w:val="000000"/>
              </w:rPr>
            </w:pPr>
            <w:r>
              <w:rPr>
                <w:i/>
                <w:color w:val="000000"/>
              </w:rPr>
              <w:t>3,51</w:t>
            </w:r>
          </w:p>
        </w:tc>
        <w:tc>
          <w:tcPr>
            <w:tcW w:w="980" w:type="dxa"/>
            <w:tcBorders>
              <w:top w:val="nil"/>
              <w:left w:val="nil"/>
              <w:bottom w:val="single" w:sz="4" w:space="0" w:color="000000"/>
              <w:right w:val="single" w:sz="4" w:space="0" w:color="000000"/>
            </w:tcBorders>
            <w:shd w:val="clear" w:color="auto" w:fill="B8CCE4"/>
            <w:vAlign w:val="center"/>
          </w:tcPr>
          <w:p w14:paraId="7BF41735" w14:textId="77777777" w:rsidR="00D92A84" w:rsidRDefault="00000000">
            <w:pPr>
              <w:jc w:val="right"/>
              <w:rPr>
                <w:i/>
                <w:color w:val="000000"/>
              </w:rPr>
            </w:pPr>
            <w:r>
              <w:rPr>
                <w:i/>
                <w:color w:val="000000"/>
              </w:rPr>
              <w:t>6,10</w:t>
            </w:r>
          </w:p>
        </w:tc>
        <w:tc>
          <w:tcPr>
            <w:tcW w:w="980" w:type="dxa"/>
            <w:tcBorders>
              <w:top w:val="nil"/>
              <w:left w:val="nil"/>
              <w:bottom w:val="single" w:sz="4" w:space="0" w:color="000000"/>
              <w:right w:val="single" w:sz="4" w:space="0" w:color="000000"/>
            </w:tcBorders>
            <w:shd w:val="clear" w:color="auto" w:fill="95B3D7"/>
            <w:vAlign w:val="center"/>
          </w:tcPr>
          <w:p w14:paraId="5E2B4423" w14:textId="77777777" w:rsidR="00D92A84" w:rsidRDefault="00000000">
            <w:pPr>
              <w:jc w:val="right"/>
              <w:rPr>
                <w:i/>
                <w:color w:val="000000"/>
              </w:rPr>
            </w:pPr>
            <w:r>
              <w:rPr>
                <w:i/>
                <w:color w:val="000000"/>
              </w:rPr>
              <w:t>4,84</w:t>
            </w:r>
          </w:p>
        </w:tc>
        <w:tc>
          <w:tcPr>
            <w:tcW w:w="980" w:type="dxa"/>
            <w:tcBorders>
              <w:top w:val="nil"/>
              <w:left w:val="nil"/>
              <w:bottom w:val="single" w:sz="4" w:space="0" w:color="000000"/>
              <w:right w:val="single" w:sz="4" w:space="0" w:color="000000"/>
            </w:tcBorders>
            <w:shd w:val="clear" w:color="auto" w:fill="B8CCE4"/>
            <w:vAlign w:val="center"/>
          </w:tcPr>
          <w:p w14:paraId="3CE1E488" w14:textId="77777777" w:rsidR="00D92A84" w:rsidRDefault="00000000">
            <w:pPr>
              <w:jc w:val="right"/>
              <w:rPr>
                <w:i/>
                <w:color w:val="000000"/>
              </w:rPr>
            </w:pPr>
            <w:r>
              <w:rPr>
                <w:i/>
                <w:color w:val="000000"/>
              </w:rPr>
              <w:t>6,06</w:t>
            </w:r>
          </w:p>
        </w:tc>
        <w:tc>
          <w:tcPr>
            <w:tcW w:w="1040" w:type="dxa"/>
            <w:tcBorders>
              <w:top w:val="nil"/>
              <w:left w:val="nil"/>
              <w:bottom w:val="single" w:sz="4" w:space="0" w:color="000000"/>
              <w:right w:val="single" w:sz="4" w:space="0" w:color="000000"/>
            </w:tcBorders>
            <w:shd w:val="clear" w:color="auto" w:fill="DCE6F1"/>
            <w:vAlign w:val="center"/>
          </w:tcPr>
          <w:p w14:paraId="41090BE0" w14:textId="77777777" w:rsidR="00D92A84" w:rsidRDefault="00000000">
            <w:pPr>
              <w:jc w:val="right"/>
              <w:rPr>
                <w:i/>
                <w:color w:val="000000"/>
              </w:rPr>
            </w:pPr>
            <w:r>
              <w:rPr>
                <w:i/>
                <w:color w:val="000000"/>
              </w:rPr>
              <w:t>5,39</w:t>
            </w:r>
          </w:p>
        </w:tc>
      </w:tr>
      <w:tr w:rsidR="00D92A84" w14:paraId="1F2D1E25"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4ED36B42" w14:textId="77777777" w:rsidR="00D92A84" w:rsidRDefault="00000000">
            <w:pPr>
              <w:jc w:val="left"/>
              <w:rPr>
                <w:color w:val="000000"/>
              </w:rPr>
            </w:pPr>
            <w:r>
              <w:rPr>
                <w:color w:val="000000"/>
              </w:rPr>
              <w:t>Sektor</w:t>
            </w:r>
          </w:p>
        </w:tc>
        <w:tc>
          <w:tcPr>
            <w:tcW w:w="980" w:type="dxa"/>
            <w:tcBorders>
              <w:top w:val="nil"/>
              <w:left w:val="nil"/>
              <w:bottom w:val="single" w:sz="4" w:space="0" w:color="000000"/>
              <w:right w:val="single" w:sz="4" w:space="0" w:color="000000"/>
            </w:tcBorders>
            <w:shd w:val="clear" w:color="auto" w:fill="DCE6F1"/>
            <w:vAlign w:val="center"/>
          </w:tcPr>
          <w:p w14:paraId="1FC6A6B5" w14:textId="77777777" w:rsidR="00D92A84" w:rsidRDefault="00000000">
            <w:pPr>
              <w:jc w:val="right"/>
              <w:rPr>
                <w:i/>
                <w:color w:val="000000"/>
              </w:rPr>
            </w:pPr>
            <w:r>
              <w:rPr>
                <w:i/>
                <w:color w:val="000000"/>
              </w:rPr>
              <w:t>3,678</w:t>
            </w:r>
          </w:p>
        </w:tc>
        <w:tc>
          <w:tcPr>
            <w:tcW w:w="980" w:type="dxa"/>
            <w:tcBorders>
              <w:top w:val="nil"/>
              <w:left w:val="nil"/>
              <w:bottom w:val="single" w:sz="4" w:space="0" w:color="000000"/>
              <w:right w:val="single" w:sz="4" w:space="0" w:color="000000"/>
            </w:tcBorders>
            <w:shd w:val="clear" w:color="auto" w:fill="B8CCE4"/>
            <w:vAlign w:val="center"/>
          </w:tcPr>
          <w:p w14:paraId="22F63E87" w14:textId="77777777" w:rsidR="00D92A84" w:rsidRDefault="00000000">
            <w:pPr>
              <w:jc w:val="right"/>
              <w:rPr>
                <w:i/>
                <w:color w:val="000000"/>
              </w:rPr>
            </w:pPr>
            <w:r>
              <w:rPr>
                <w:i/>
                <w:color w:val="000000"/>
              </w:rPr>
              <w:t>0,569</w:t>
            </w:r>
          </w:p>
        </w:tc>
        <w:tc>
          <w:tcPr>
            <w:tcW w:w="980" w:type="dxa"/>
            <w:tcBorders>
              <w:top w:val="nil"/>
              <w:left w:val="nil"/>
              <w:bottom w:val="single" w:sz="4" w:space="0" w:color="000000"/>
              <w:right w:val="single" w:sz="4" w:space="0" w:color="000000"/>
            </w:tcBorders>
            <w:shd w:val="clear" w:color="auto" w:fill="95B3D7"/>
            <w:vAlign w:val="center"/>
          </w:tcPr>
          <w:p w14:paraId="5BC9938A" w14:textId="77777777" w:rsidR="00D92A84" w:rsidRDefault="00000000">
            <w:pPr>
              <w:jc w:val="right"/>
              <w:rPr>
                <w:i/>
                <w:color w:val="000000"/>
              </w:rPr>
            </w:pPr>
            <w:r>
              <w:rPr>
                <w:i/>
                <w:color w:val="000000"/>
              </w:rPr>
              <w:t>1,132</w:t>
            </w:r>
          </w:p>
        </w:tc>
        <w:tc>
          <w:tcPr>
            <w:tcW w:w="980" w:type="dxa"/>
            <w:tcBorders>
              <w:top w:val="nil"/>
              <w:left w:val="nil"/>
              <w:bottom w:val="single" w:sz="4" w:space="0" w:color="000000"/>
              <w:right w:val="single" w:sz="4" w:space="0" w:color="000000"/>
            </w:tcBorders>
            <w:shd w:val="clear" w:color="auto" w:fill="B8CCE4"/>
            <w:vAlign w:val="center"/>
          </w:tcPr>
          <w:p w14:paraId="5F2DEE72" w14:textId="77777777" w:rsidR="00D92A84" w:rsidRDefault="00000000">
            <w:pPr>
              <w:jc w:val="right"/>
              <w:rPr>
                <w:i/>
                <w:color w:val="000000"/>
              </w:rPr>
            </w:pPr>
            <w:r>
              <w:rPr>
                <w:i/>
                <w:color w:val="000000"/>
              </w:rPr>
              <w:t>1,493</w:t>
            </w:r>
          </w:p>
        </w:tc>
        <w:tc>
          <w:tcPr>
            <w:tcW w:w="1040" w:type="dxa"/>
            <w:tcBorders>
              <w:top w:val="nil"/>
              <w:left w:val="nil"/>
              <w:bottom w:val="single" w:sz="4" w:space="0" w:color="000000"/>
              <w:right w:val="single" w:sz="4" w:space="0" w:color="000000"/>
            </w:tcBorders>
            <w:shd w:val="clear" w:color="auto" w:fill="DCE6F1"/>
            <w:vAlign w:val="center"/>
          </w:tcPr>
          <w:p w14:paraId="0021790A" w14:textId="77777777" w:rsidR="00D92A84" w:rsidRDefault="00000000">
            <w:pPr>
              <w:jc w:val="right"/>
              <w:rPr>
                <w:i/>
                <w:color w:val="000000"/>
              </w:rPr>
            </w:pPr>
            <w:r>
              <w:rPr>
                <w:i/>
                <w:color w:val="000000"/>
              </w:rPr>
              <w:t>6,292</w:t>
            </w:r>
          </w:p>
        </w:tc>
      </w:tr>
    </w:tbl>
    <w:p w14:paraId="20EA3D0C" w14:textId="77777777" w:rsidR="00D92A84" w:rsidRDefault="00000000">
      <w:pPr>
        <w:pBdr>
          <w:top w:val="nil"/>
          <w:left w:val="nil"/>
          <w:bottom w:val="nil"/>
          <w:right w:val="nil"/>
          <w:between w:val="nil"/>
        </w:pBdr>
        <w:spacing w:after="200" w:line="240" w:lineRule="auto"/>
        <w:jc w:val="center"/>
      </w:pPr>
      <w:bookmarkStart w:id="199" w:name="_heading=h.1ulbmlt" w:colFirst="0" w:colLast="0"/>
      <w:bookmarkEnd w:id="199"/>
      <w:r>
        <w:rPr>
          <w:i/>
          <w:color w:val="7F7F7F"/>
          <w:sz w:val="22"/>
          <w:szCs w:val="22"/>
        </w:rPr>
        <w:t>Tabela 53 Model "poznański" dla spółki JSW S.A, konkurencji oraz sektor</w:t>
      </w:r>
    </w:p>
    <w:p w14:paraId="5534C1C9" w14:textId="77777777" w:rsidR="00D92A84" w:rsidRDefault="00D92A84">
      <w:pPr>
        <w:keepNext/>
        <w:spacing w:after="0"/>
        <w:jc w:val="center"/>
      </w:pPr>
    </w:p>
    <w:p w14:paraId="63FB2059" w14:textId="77777777" w:rsidR="00D92A84" w:rsidRDefault="00000000">
      <w:pPr>
        <w:keepNext/>
        <w:spacing w:after="0"/>
        <w:jc w:val="center"/>
      </w:pPr>
      <w:r>
        <w:rPr>
          <w:noProof/>
        </w:rPr>
        <w:drawing>
          <wp:inline distT="114300" distB="114300" distL="114300" distR="114300" wp14:anchorId="60B5B58F" wp14:editId="36030C16">
            <wp:extent cx="5768030" cy="2832100"/>
            <wp:effectExtent l="0" t="0" r="0" b="0"/>
            <wp:docPr id="20665780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7"/>
                    <a:srcRect/>
                    <a:stretch>
                      <a:fillRect/>
                    </a:stretch>
                  </pic:blipFill>
                  <pic:spPr>
                    <a:xfrm>
                      <a:off x="0" y="0"/>
                      <a:ext cx="5768030" cy="2832100"/>
                    </a:xfrm>
                    <a:prstGeom prst="rect">
                      <a:avLst/>
                    </a:prstGeom>
                    <a:ln/>
                  </pic:spPr>
                </pic:pic>
              </a:graphicData>
            </a:graphic>
          </wp:inline>
        </w:drawing>
      </w:r>
    </w:p>
    <w:p w14:paraId="3414D87D"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200" w:name="_heading=h.4ekz59m" w:colFirst="0" w:colLast="0"/>
      <w:bookmarkEnd w:id="200"/>
      <w:r>
        <w:rPr>
          <w:i/>
          <w:color w:val="7F7F7F"/>
          <w:sz w:val="22"/>
          <w:szCs w:val="22"/>
        </w:rPr>
        <w:t>Wykres 44 Wykres dla  modelu "poznańskiego"</w:t>
      </w:r>
    </w:p>
    <w:p w14:paraId="1EC20B4E" w14:textId="77777777" w:rsidR="00D92A84" w:rsidRDefault="00D92A84"/>
    <w:p w14:paraId="1538654A" w14:textId="77777777" w:rsidR="00D92A84" w:rsidRDefault="00000000">
      <w:r>
        <w:t>Wnioski:</w:t>
      </w:r>
    </w:p>
    <w:p w14:paraId="2F9272F8" w14:textId="77777777" w:rsidR="00D92A84" w:rsidRDefault="00000000">
      <w:r>
        <w:t>JSW S.A. wykazuje znaczną poprawę w swojej kondycji finansowej w latach 2018-2022. W 2018 roku firma miała bardzo dobrą sytuację finansową, która pogorszyła się w 2019 roku do dobrej sytuacji. Rok 2020 przyniósł spadek do średniej sytuacji finansowej, co mogło być wynikiem trudnych warunków rynkowych. Jednak w latach 2021 i 2022, JSW S.A. znacznie poprawiła swoją pozycję, osiągając bardzo dobrą sytuację finansową, z imponującą wartością wskaźnika na poziomie 6,64 w 2022 roku. Bogdanka S.A. konsekwentnie wykazywała dobrą lub bardzo dobrą sytuację finansową w latach 2018-2022. Od dobrego wyniku w 2018 roku, firma poprawiła swoją kondycję do bardzo dobrej sytuacji finansowej w latach 2019-2022. Najniższą wartość wskaźnika osiągniętą w 2020 roku (4,84), co nadal wskazuje na bardzo dobrą kondycję finansową. Wyniki Bogdanki S.A. sugerują stabilność i skuteczne zarządzanie finansowe. Sektor jako całość wykazuje dużą zmienność. W 2018 roku sektor miał dobrą sytuację finansową, jednak w 2019 roku wskaźnik spadł do bardzo niskiego poziomu, wskazując na złą sytuację finansową. W latach 2020-2021 sytuacja nieco się poprawiła, ale nadal pozostawała średnia. Dopiero w 2022 roku sektor odnotował znaczną poprawę, osiągając wartość 6,292, co wskazuje na bardzo dobrą sytuację finansową.</w:t>
      </w:r>
    </w:p>
    <w:p w14:paraId="20515895" w14:textId="77777777" w:rsidR="00D92A84" w:rsidRDefault="00000000">
      <w:r>
        <w:rPr>
          <w:noProof/>
        </w:rPr>
        <w:lastRenderedPageBreak/>
        <w:drawing>
          <wp:inline distT="114300" distB="114300" distL="114300" distR="114300" wp14:anchorId="2DF3795E" wp14:editId="7083C8A9">
            <wp:extent cx="5768030" cy="800100"/>
            <wp:effectExtent l="0" t="0" r="0" b="0"/>
            <wp:docPr id="20665780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8"/>
                    <a:srcRect/>
                    <a:stretch>
                      <a:fillRect/>
                    </a:stretch>
                  </pic:blipFill>
                  <pic:spPr>
                    <a:xfrm>
                      <a:off x="0" y="0"/>
                      <a:ext cx="5768030" cy="800100"/>
                    </a:xfrm>
                    <a:prstGeom prst="rect">
                      <a:avLst/>
                    </a:prstGeom>
                    <a:ln/>
                  </pic:spPr>
                </pic:pic>
              </a:graphicData>
            </a:graphic>
          </wp:inline>
        </w:drawing>
      </w:r>
    </w:p>
    <w:p w14:paraId="6BC0005A" w14:textId="77777777" w:rsidR="00D92A84" w:rsidRDefault="00000000">
      <w:pPr>
        <w:pBdr>
          <w:top w:val="nil"/>
          <w:left w:val="nil"/>
          <w:bottom w:val="nil"/>
          <w:right w:val="nil"/>
          <w:between w:val="nil"/>
        </w:pBdr>
        <w:rPr>
          <w:b/>
          <w:i/>
          <w:color w:val="000000"/>
        </w:rPr>
      </w:pPr>
      <w:r>
        <w:rPr>
          <w:b/>
          <w:i/>
          <w:color w:val="000000"/>
        </w:rPr>
        <w:t xml:space="preserve">MODEL WIERZBY </w:t>
      </w:r>
      <w:r>
        <w:rPr>
          <w:color w:val="000000"/>
        </w:rPr>
        <w:t xml:space="preserve"> (5)</w:t>
      </w:r>
    </w:p>
    <w:p w14:paraId="3FDA6DB0" w14:textId="77777777" w:rsidR="00D92A84" w:rsidRDefault="00000000">
      <w:pPr>
        <w:spacing w:before="240" w:after="240" w:line="276" w:lineRule="auto"/>
      </w:pPr>
      <w:r>
        <w:t>Model Wierzby to wielowymiarowy model analizy finansowej, który ocenia ryzyko upadłości przedsiębiorstw poprzez syntetyczny wskaźnik Z. Wartość tego wskaźnika pozwala na klasyfikację kondycji finansowej firmy i jej potencjalnego ryzyka upadłości. W modelu Wierzby, interpretacja wskaźnika Z jest następująca:</w:t>
      </w:r>
    </w:p>
    <w:p w14:paraId="39AECF7B" w14:textId="77777777" w:rsidR="00D92A84" w:rsidRDefault="00000000">
      <w:pPr>
        <w:numPr>
          <w:ilvl w:val="0"/>
          <w:numId w:val="1"/>
        </w:numPr>
        <w:spacing w:before="240" w:after="0" w:line="276" w:lineRule="auto"/>
        <w:jc w:val="left"/>
      </w:pPr>
      <w:r>
        <w:rPr>
          <w:b/>
        </w:rPr>
        <w:t>Bardzo dobra sytuacja finansowa</w:t>
      </w:r>
      <w:r>
        <w:t>: Z &gt; 2</w:t>
      </w:r>
    </w:p>
    <w:p w14:paraId="025A73A9" w14:textId="77777777" w:rsidR="00D92A84" w:rsidRDefault="00000000">
      <w:pPr>
        <w:numPr>
          <w:ilvl w:val="0"/>
          <w:numId w:val="1"/>
        </w:numPr>
        <w:spacing w:after="0" w:line="276" w:lineRule="auto"/>
        <w:jc w:val="left"/>
      </w:pPr>
      <w:r>
        <w:rPr>
          <w:b/>
        </w:rPr>
        <w:t>Dobra sytuacja finansowa</w:t>
      </w:r>
      <w:sdt>
        <w:sdtPr>
          <w:tag w:val="goog_rdk_12"/>
          <w:id w:val="1435167509"/>
        </w:sdtPr>
        <w:sdtContent>
          <w:r>
            <w:rPr>
              <w:rFonts w:ascii="Gungsuh" w:eastAsia="Gungsuh" w:hAnsi="Gungsuh" w:cs="Gungsuh"/>
            </w:rPr>
            <w:t>: 1 &lt; Z ≤2</w:t>
          </w:r>
        </w:sdtContent>
      </w:sdt>
    </w:p>
    <w:p w14:paraId="6313C2EE" w14:textId="77777777" w:rsidR="00D92A84" w:rsidRDefault="00000000">
      <w:pPr>
        <w:numPr>
          <w:ilvl w:val="0"/>
          <w:numId w:val="1"/>
        </w:numPr>
        <w:spacing w:after="0" w:line="276" w:lineRule="auto"/>
        <w:jc w:val="left"/>
      </w:pPr>
      <w:r>
        <w:rPr>
          <w:b/>
        </w:rPr>
        <w:t>Średnia sytuacja finansowa</w:t>
      </w:r>
      <w:sdt>
        <w:sdtPr>
          <w:tag w:val="goog_rdk_13"/>
          <w:id w:val="26617177"/>
        </w:sdtPr>
        <w:sdtContent>
          <w:r>
            <w:rPr>
              <w:rFonts w:ascii="Gungsuh" w:eastAsia="Gungsuh" w:hAnsi="Gungsuh" w:cs="Gungsuh"/>
            </w:rPr>
            <w:t>: 0 &lt; Z ≤1</w:t>
          </w:r>
        </w:sdtContent>
      </w:sdt>
    </w:p>
    <w:p w14:paraId="082A0892" w14:textId="77777777" w:rsidR="00D92A84" w:rsidRDefault="00000000">
      <w:pPr>
        <w:numPr>
          <w:ilvl w:val="0"/>
          <w:numId w:val="1"/>
        </w:numPr>
        <w:spacing w:after="240" w:line="276" w:lineRule="auto"/>
        <w:jc w:val="left"/>
      </w:pPr>
      <w:r>
        <w:rPr>
          <w:b/>
        </w:rPr>
        <w:t>Zła sytuacja finansowa</w:t>
      </w:r>
      <w:sdt>
        <w:sdtPr>
          <w:tag w:val="goog_rdk_14"/>
          <w:id w:val="168383276"/>
        </w:sdtPr>
        <w:sdtContent>
          <w:r>
            <w:rPr>
              <w:rFonts w:ascii="Gungsuh" w:eastAsia="Gungsuh" w:hAnsi="Gungsuh" w:cs="Gungsuh"/>
            </w:rPr>
            <w:t>: Z ≤ 0</w:t>
          </w:r>
        </w:sdtContent>
      </w:sdt>
    </w:p>
    <w:p w14:paraId="4F9786EE" w14:textId="77777777" w:rsidR="00D92A84" w:rsidRDefault="00000000">
      <w:pPr>
        <w:spacing w:before="240" w:after="240" w:line="276" w:lineRule="auto"/>
        <w:jc w:val="left"/>
      </w:pPr>
      <w:r>
        <w:t xml:space="preserve">Wzór: Z = 3,26W1 + 2,16W2 + 0,3W3 + 0,69W4 </w:t>
      </w:r>
    </w:p>
    <w:p w14:paraId="032033A7" w14:textId="77777777" w:rsidR="00D92A84" w:rsidRDefault="00000000">
      <w:pPr>
        <w:spacing w:before="240" w:after="240" w:line="276" w:lineRule="auto"/>
        <w:jc w:val="left"/>
      </w:pPr>
      <w:r>
        <w:t>gdzie:</w:t>
      </w:r>
    </w:p>
    <w:p w14:paraId="056A4352" w14:textId="77777777" w:rsidR="00D92A84" w:rsidRDefault="00000000">
      <w:pPr>
        <w:spacing w:before="240" w:after="240" w:line="276" w:lineRule="auto"/>
        <w:jc w:val="left"/>
      </w:pPr>
      <w:r>
        <w:t xml:space="preserve">W1  – (zysk z </w:t>
      </w:r>
      <w:proofErr w:type="spellStart"/>
      <w:r>
        <w:t>działalności</w:t>
      </w:r>
      <w:proofErr w:type="spellEnd"/>
      <w:r>
        <w:t xml:space="preserve"> operacyjnej – amortyzacja)/aktywa </w:t>
      </w:r>
      <w:proofErr w:type="spellStart"/>
      <w:r>
        <w:t>ogółem</w:t>
      </w:r>
      <w:proofErr w:type="spellEnd"/>
      <w:r>
        <w:t xml:space="preserve">, </w:t>
      </w:r>
    </w:p>
    <w:p w14:paraId="58A5565D" w14:textId="77777777" w:rsidR="00D92A84" w:rsidRDefault="00000000">
      <w:pPr>
        <w:spacing w:before="240" w:after="240" w:line="276" w:lineRule="auto"/>
        <w:jc w:val="left"/>
      </w:pPr>
      <w:r>
        <w:t xml:space="preserve">W2  – (zysk z </w:t>
      </w:r>
      <w:proofErr w:type="spellStart"/>
      <w:r>
        <w:t>działalności</w:t>
      </w:r>
      <w:proofErr w:type="spellEnd"/>
      <w:r>
        <w:t xml:space="preserve"> operacyjnej – amortyzacja)/</w:t>
      </w:r>
      <w:proofErr w:type="spellStart"/>
      <w:r>
        <w:t>sprzedaz</w:t>
      </w:r>
      <w:proofErr w:type="spellEnd"/>
      <w:r>
        <w:t xml:space="preserve">̇ </w:t>
      </w:r>
      <w:proofErr w:type="spellStart"/>
      <w:r>
        <w:t>produktów</w:t>
      </w:r>
      <w:proofErr w:type="spellEnd"/>
      <w:r>
        <w:t xml:space="preserve">, </w:t>
      </w:r>
    </w:p>
    <w:p w14:paraId="59EF19BF" w14:textId="77777777" w:rsidR="00D92A84" w:rsidRDefault="00000000">
      <w:pPr>
        <w:spacing w:before="240" w:after="240" w:line="276" w:lineRule="auto"/>
        <w:jc w:val="left"/>
      </w:pPr>
      <w:r>
        <w:t>W3  – aktywa obrotowe/</w:t>
      </w:r>
      <w:proofErr w:type="spellStart"/>
      <w:r>
        <w:t>zobowiązania</w:t>
      </w:r>
      <w:proofErr w:type="spellEnd"/>
      <w:r>
        <w:t xml:space="preserve"> całkowite, </w:t>
      </w:r>
    </w:p>
    <w:p w14:paraId="44BB9B7D" w14:textId="77777777" w:rsidR="00D92A84" w:rsidRDefault="00000000">
      <w:pPr>
        <w:spacing w:line="276" w:lineRule="auto"/>
      </w:pPr>
      <w:r>
        <w:t xml:space="preserve">W4  – kapitał obrotowy/aktywa </w:t>
      </w:r>
      <w:proofErr w:type="spellStart"/>
      <w:r>
        <w:t>ogółem</w:t>
      </w:r>
      <w:proofErr w:type="spellEnd"/>
      <w:r>
        <w:t xml:space="preserve">. </w:t>
      </w:r>
    </w:p>
    <w:p w14:paraId="6C48E1D9" w14:textId="77777777" w:rsidR="00D92A84" w:rsidRDefault="00000000">
      <w:pPr>
        <w:spacing w:line="276" w:lineRule="auto"/>
        <w:jc w:val="left"/>
      </w:pPr>
      <w:r>
        <w:t xml:space="preserve">wzór, wartości wzorcowe - </w:t>
      </w:r>
      <w:hyperlink r:id="rId129">
        <w:r>
          <w:rPr>
            <w:color w:val="1155CC"/>
            <w:u w:val="single"/>
          </w:rPr>
          <w:t>https://cejsh.icm.edu.pl/cejsh/element/bwmeta1.element.desklight-961dc86b-87a5-439c-855b-ed914cb0f359/c/Ocena_skutecznosci_modeli.pdf</w:t>
        </w:r>
      </w:hyperlink>
    </w:p>
    <w:p w14:paraId="430D410F" w14:textId="77777777" w:rsidR="00D92A84" w:rsidRDefault="00D92A84"/>
    <w:tbl>
      <w:tblPr>
        <w:tblStyle w:val="affffffc"/>
        <w:tblW w:w="7440" w:type="dxa"/>
        <w:jc w:val="center"/>
        <w:tblInd w:w="0" w:type="dxa"/>
        <w:tblLayout w:type="fixed"/>
        <w:tblLook w:val="0400" w:firstRow="0" w:lastRow="0" w:firstColumn="0" w:lastColumn="0" w:noHBand="0" w:noVBand="1"/>
      </w:tblPr>
      <w:tblGrid>
        <w:gridCol w:w="2480"/>
        <w:gridCol w:w="980"/>
        <w:gridCol w:w="980"/>
        <w:gridCol w:w="980"/>
        <w:gridCol w:w="980"/>
        <w:gridCol w:w="1040"/>
      </w:tblGrid>
      <w:tr w:rsidR="00D92A84" w14:paraId="1A86DD32" w14:textId="77777777">
        <w:trPr>
          <w:trHeight w:val="312"/>
          <w:jc w:val="center"/>
        </w:trPr>
        <w:tc>
          <w:tcPr>
            <w:tcW w:w="248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6E85C6C5" w14:textId="77777777" w:rsidR="00D92A84" w:rsidRDefault="00000000">
            <w:pPr>
              <w:jc w:val="center"/>
              <w:rPr>
                <w:b/>
                <w:color w:val="000000"/>
              </w:rPr>
            </w:pPr>
            <w:r>
              <w:rPr>
                <w:b/>
                <w:color w:val="000000"/>
              </w:rPr>
              <w:t>Z</w:t>
            </w:r>
          </w:p>
        </w:tc>
        <w:tc>
          <w:tcPr>
            <w:tcW w:w="980" w:type="dxa"/>
            <w:tcBorders>
              <w:top w:val="single" w:sz="4" w:space="0" w:color="000000"/>
              <w:left w:val="nil"/>
              <w:bottom w:val="single" w:sz="4" w:space="0" w:color="000000"/>
              <w:right w:val="single" w:sz="4" w:space="0" w:color="000000"/>
            </w:tcBorders>
            <w:shd w:val="clear" w:color="auto" w:fill="DCE6F1"/>
            <w:vAlign w:val="center"/>
          </w:tcPr>
          <w:p w14:paraId="1D276A1B" w14:textId="77777777" w:rsidR="00D92A84" w:rsidRDefault="00000000">
            <w:pPr>
              <w:jc w:val="center"/>
              <w:rPr>
                <w:b/>
                <w:color w:val="000000"/>
              </w:rPr>
            </w:pPr>
            <w:r>
              <w:rPr>
                <w:b/>
                <w:color w:val="000000"/>
              </w:rPr>
              <w:t>2018</w:t>
            </w:r>
          </w:p>
        </w:tc>
        <w:tc>
          <w:tcPr>
            <w:tcW w:w="980" w:type="dxa"/>
            <w:tcBorders>
              <w:top w:val="single" w:sz="4" w:space="0" w:color="000000"/>
              <w:left w:val="nil"/>
              <w:bottom w:val="single" w:sz="4" w:space="0" w:color="000000"/>
              <w:right w:val="single" w:sz="4" w:space="0" w:color="000000"/>
            </w:tcBorders>
            <w:shd w:val="clear" w:color="auto" w:fill="B8CCE4"/>
            <w:vAlign w:val="center"/>
          </w:tcPr>
          <w:p w14:paraId="0C1E4F13" w14:textId="77777777" w:rsidR="00D92A84" w:rsidRDefault="00000000">
            <w:pPr>
              <w:jc w:val="center"/>
              <w:rPr>
                <w:b/>
                <w:color w:val="000000"/>
              </w:rPr>
            </w:pPr>
            <w:r>
              <w:rPr>
                <w:b/>
                <w:color w:val="000000"/>
              </w:rPr>
              <w:t>2019</w:t>
            </w:r>
          </w:p>
        </w:tc>
        <w:tc>
          <w:tcPr>
            <w:tcW w:w="980" w:type="dxa"/>
            <w:tcBorders>
              <w:top w:val="single" w:sz="4" w:space="0" w:color="000000"/>
              <w:left w:val="nil"/>
              <w:bottom w:val="single" w:sz="4" w:space="0" w:color="000000"/>
              <w:right w:val="single" w:sz="4" w:space="0" w:color="000000"/>
            </w:tcBorders>
            <w:shd w:val="clear" w:color="auto" w:fill="95B3D7"/>
            <w:vAlign w:val="center"/>
          </w:tcPr>
          <w:p w14:paraId="01CC4766" w14:textId="77777777" w:rsidR="00D92A84" w:rsidRDefault="00000000">
            <w:pPr>
              <w:jc w:val="center"/>
              <w:rPr>
                <w:b/>
                <w:color w:val="000000"/>
              </w:rPr>
            </w:pPr>
            <w:r>
              <w:rPr>
                <w:b/>
                <w:color w:val="000000"/>
              </w:rPr>
              <w:t>2020</w:t>
            </w:r>
          </w:p>
        </w:tc>
        <w:tc>
          <w:tcPr>
            <w:tcW w:w="980" w:type="dxa"/>
            <w:tcBorders>
              <w:top w:val="single" w:sz="4" w:space="0" w:color="000000"/>
              <w:left w:val="nil"/>
              <w:bottom w:val="single" w:sz="4" w:space="0" w:color="000000"/>
              <w:right w:val="single" w:sz="4" w:space="0" w:color="000000"/>
            </w:tcBorders>
            <w:shd w:val="clear" w:color="auto" w:fill="B8CCE4"/>
            <w:vAlign w:val="center"/>
          </w:tcPr>
          <w:p w14:paraId="14DBD013" w14:textId="77777777" w:rsidR="00D92A84" w:rsidRDefault="00000000">
            <w:pPr>
              <w:jc w:val="center"/>
              <w:rPr>
                <w:b/>
                <w:color w:val="000000"/>
              </w:rPr>
            </w:pPr>
            <w:r>
              <w:rPr>
                <w:b/>
                <w:color w:val="000000"/>
              </w:rPr>
              <w:t>2021</w:t>
            </w:r>
          </w:p>
        </w:tc>
        <w:tc>
          <w:tcPr>
            <w:tcW w:w="1040" w:type="dxa"/>
            <w:tcBorders>
              <w:top w:val="single" w:sz="4" w:space="0" w:color="000000"/>
              <w:left w:val="nil"/>
              <w:bottom w:val="single" w:sz="4" w:space="0" w:color="000000"/>
              <w:right w:val="single" w:sz="4" w:space="0" w:color="000000"/>
            </w:tcBorders>
            <w:shd w:val="clear" w:color="auto" w:fill="DCE6F1"/>
            <w:vAlign w:val="center"/>
          </w:tcPr>
          <w:p w14:paraId="4FCA2F56" w14:textId="77777777" w:rsidR="00D92A84" w:rsidRDefault="00000000">
            <w:pPr>
              <w:jc w:val="center"/>
              <w:rPr>
                <w:b/>
                <w:color w:val="000000"/>
              </w:rPr>
            </w:pPr>
            <w:r>
              <w:rPr>
                <w:b/>
                <w:color w:val="000000"/>
              </w:rPr>
              <w:t>2022</w:t>
            </w:r>
          </w:p>
        </w:tc>
      </w:tr>
      <w:tr w:rsidR="00D92A84" w14:paraId="34F9C374"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42E090AB" w14:textId="77777777" w:rsidR="00D92A84" w:rsidRDefault="00000000">
            <w:pPr>
              <w:jc w:val="left"/>
              <w:rPr>
                <w:color w:val="000000"/>
              </w:rPr>
            </w:pPr>
            <w:r>
              <w:rPr>
                <w:color w:val="000000"/>
              </w:rPr>
              <w:t>Spółka JSW</w:t>
            </w:r>
          </w:p>
        </w:tc>
        <w:tc>
          <w:tcPr>
            <w:tcW w:w="980" w:type="dxa"/>
            <w:tcBorders>
              <w:top w:val="nil"/>
              <w:left w:val="nil"/>
              <w:bottom w:val="single" w:sz="4" w:space="0" w:color="000000"/>
              <w:right w:val="single" w:sz="4" w:space="0" w:color="000000"/>
            </w:tcBorders>
            <w:shd w:val="clear" w:color="auto" w:fill="DCE6F1"/>
            <w:vAlign w:val="center"/>
          </w:tcPr>
          <w:p w14:paraId="3C1AD13B" w14:textId="77777777" w:rsidR="00D92A84" w:rsidRDefault="00000000">
            <w:pPr>
              <w:jc w:val="right"/>
              <w:rPr>
                <w:i/>
                <w:color w:val="000000"/>
              </w:rPr>
            </w:pPr>
            <w:r>
              <w:rPr>
                <w:i/>
                <w:color w:val="000000"/>
              </w:rPr>
              <w:t>1,217</w:t>
            </w:r>
          </w:p>
        </w:tc>
        <w:tc>
          <w:tcPr>
            <w:tcW w:w="980" w:type="dxa"/>
            <w:tcBorders>
              <w:top w:val="nil"/>
              <w:left w:val="nil"/>
              <w:bottom w:val="single" w:sz="4" w:space="0" w:color="000000"/>
              <w:right w:val="single" w:sz="4" w:space="0" w:color="000000"/>
            </w:tcBorders>
            <w:shd w:val="clear" w:color="auto" w:fill="B8CCE4"/>
            <w:vAlign w:val="center"/>
          </w:tcPr>
          <w:p w14:paraId="6BD9877E" w14:textId="77777777" w:rsidR="00D92A84" w:rsidRDefault="00000000">
            <w:pPr>
              <w:jc w:val="right"/>
              <w:rPr>
                <w:i/>
                <w:color w:val="000000"/>
              </w:rPr>
            </w:pPr>
            <w:r>
              <w:rPr>
                <w:i/>
                <w:color w:val="000000"/>
              </w:rPr>
              <w:t>0,583</w:t>
            </w:r>
          </w:p>
        </w:tc>
        <w:tc>
          <w:tcPr>
            <w:tcW w:w="980" w:type="dxa"/>
            <w:tcBorders>
              <w:top w:val="nil"/>
              <w:left w:val="nil"/>
              <w:bottom w:val="single" w:sz="4" w:space="0" w:color="000000"/>
              <w:right w:val="single" w:sz="4" w:space="0" w:color="000000"/>
            </w:tcBorders>
            <w:shd w:val="clear" w:color="auto" w:fill="95B3D7"/>
            <w:vAlign w:val="center"/>
          </w:tcPr>
          <w:p w14:paraId="132FDC6B" w14:textId="77777777" w:rsidR="00D92A84" w:rsidRDefault="00000000">
            <w:pPr>
              <w:jc w:val="right"/>
              <w:rPr>
                <w:i/>
                <w:color w:val="000000"/>
              </w:rPr>
            </w:pPr>
            <w:r>
              <w:rPr>
                <w:i/>
                <w:color w:val="000000"/>
              </w:rPr>
              <w:t>-0,817</w:t>
            </w:r>
          </w:p>
        </w:tc>
        <w:tc>
          <w:tcPr>
            <w:tcW w:w="980" w:type="dxa"/>
            <w:tcBorders>
              <w:top w:val="nil"/>
              <w:left w:val="nil"/>
              <w:bottom w:val="single" w:sz="4" w:space="0" w:color="000000"/>
              <w:right w:val="single" w:sz="4" w:space="0" w:color="000000"/>
            </w:tcBorders>
            <w:shd w:val="clear" w:color="auto" w:fill="B8CCE4"/>
            <w:vAlign w:val="center"/>
          </w:tcPr>
          <w:p w14:paraId="2E27C139" w14:textId="77777777" w:rsidR="00D92A84" w:rsidRDefault="00000000">
            <w:pPr>
              <w:jc w:val="right"/>
              <w:rPr>
                <w:i/>
                <w:color w:val="000000"/>
              </w:rPr>
            </w:pPr>
            <w:r>
              <w:rPr>
                <w:i/>
                <w:color w:val="000000"/>
              </w:rPr>
              <w:t>0,669</w:t>
            </w:r>
          </w:p>
        </w:tc>
        <w:tc>
          <w:tcPr>
            <w:tcW w:w="1040" w:type="dxa"/>
            <w:tcBorders>
              <w:top w:val="nil"/>
              <w:left w:val="nil"/>
              <w:bottom w:val="single" w:sz="4" w:space="0" w:color="000000"/>
              <w:right w:val="single" w:sz="4" w:space="0" w:color="000000"/>
            </w:tcBorders>
            <w:shd w:val="clear" w:color="auto" w:fill="DCE6F1"/>
            <w:vAlign w:val="center"/>
          </w:tcPr>
          <w:p w14:paraId="462C8511" w14:textId="77777777" w:rsidR="00D92A84" w:rsidRDefault="00000000">
            <w:pPr>
              <w:jc w:val="right"/>
              <w:rPr>
                <w:i/>
                <w:color w:val="000000"/>
              </w:rPr>
            </w:pPr>
            <w:r>
              <w:rPr>
                <w:i/>
                <w:color w:val="000000"/>
              </w:rPr>
              <w:t>2,344</w:t>
            </w:r>
          </w:p>
        </w:tc>
      </w:tr>
      <w:tr w:rsidR="00D92A84" w14:paraId="1DFDB58B"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6CCC10A8" w14:textId="77777777" w:rsidR="00D92A84" w:rsidRDefault="00000000">
            <w:pPr>
              <w:jc w:val="left"/>
              <w:rPr>
                <w:color w:val="000000"/>
              </w:rPr>
            </w:pPr>
            <w:r>
              <w:rPr>
                <w:color w:val="000000"/>
              </w:rPr>
              <w:t>Konkurent</w:t>
            </w:r>
          </w:p>
        </w:tc>
        <w:tc>
          <w:tcPr>
            <w:tcW w:w="980" w:type="dxa"/>
            <w:tcBorders>
              <w:top w:val="nil"/>
              <w:left w:val="nil"/>
              <w:bottom w:val="single" w:sz="4" w:space="0" w:color="000000"/>
              <w:right w:val="single" w:sz="4" w:space="0" w:color="000000"/>
            </w:tcBorders>
            <w:shd w:val="clear" w:color="auto" w:fill="DCE6F1"/>
            <w:vAlign w:val="center"/>
          </w:tcPr>
          <w:p w14:paraId="6BA7DCDD" w14:textId="77777777" w:rsidR="00D92A84" w:rsidRDefault="00000000">
            <w:pPr>
              <w:jc w:val="right"/>
              <w:rPr>
                <w:i/>
                <w:color w:val="000000"/>
              </w:rPr>
            </w:pPr>
            <w:r>
              <w:rPr>
                <w:i/>
                <w:color w:val="000000"/>
              </w:rPr>
              <w:t>0,275</w:t>
            </w:r>
          </w:p>
        </w:tc>
        <w:tc>
          <w:tcPr>
            <w:tcW w:w="980" w:type="dxa"/>
            <w:tcBorders>
              <w:top w:val="nil"/>
              <w:left w:val="nil"/>
              <w:bottom w:val="single" w:sz="4" w:space="0" w:color="000000"/>
              <w:right w:val="single" w:sz="4" w:space="0" w:color="000000"/>
            </w:tcBorders>
            <w:shd w:val="clear" w:color="auto" w:fill="B8CCE4"/>
            <w:vAlign w:val="center"/>
          </w:tcPr>
          <w:p w14:paraId="21D0F06A" w14:textId="77777777" w:rsidR="00D92A84" w:rsidRDefault="00000000">
            <w:pPr>
              <w:jc w:val="right"/>
              <w:rPr>
                <w:i/>
                <w:color w:val="000000"/>
              </w:rPr>
            </w:pPr>
            <w:r>
              <w:rPr>
                <w:i/>
                <w:color w:val="000000"/>
              </w:rPr>
              <w:t>0,941</w:t>
            </w:r>
          </w:p>
        </w:tc>
        <w:tc>
          <w:tcPr>
            <w:tcW w:w="980" w:type="dxa"/>
            <w:tcBorders>
              <w:top w:val="nil"/>
              <w:left w:val="nil"/>
              <w:bottom w:val="single" w:sz="4" w:space="0" w:color="000000"/>
              <w:right w:val="single" w:sz="4" w:space="0" w:color="000000"/>
            </w:tcBorders>
            <w:shd w:val="clear" w:color="auto" w:fill="95B3D7"/>
            <w:vAlign w:val="center"/>
          </w:tcPr>
          <w:p w14:paraId="67A3DC29" w14:textId="77777777" w:rsidR="00D92A84" w:rsidRDefault="00000000">
            <w:pPr>
              <w:jc w:val="right"/>
              <w:rPr>
                <w:i/>
                <w:color w:val="000000"/>
              </w:rPr>
            </w:pPr>
            <w:r>
              <w:rPr>
                <w:i/>
                <w:color w:val="000000"/>
              </w:rPr>
              <w:t>1,098</w:t>
            </w:r>
          </w:p>
        </w:tc>
        <w:tc>
          <w:tcPr>
            <w:tcW w:w="980" w:type="dxa"/>
            <w:tcBorders>
              <w:top w:val="nil"/>
              <w:left w:val="nil"/>
              <w:bottom w:val="single" w:sz="4" w:space="0" w:color="000000"/>
              <w:right w:val="single" w:sz="4" w:space="0" w:color="000000"/>
            </w:tcBorders>
            <w:shd w:val="clear" w:color="auto" w:fill="B8CCE4"/>
            <w:vAlign w:val="center"/>
          </w:tcPr>
          <w:p w14:paraId="1441FFF1" w14:textId="77777777" w:rsidR="00D92A84" w:rsidRDefault="00000000">
            <w:pPr>
              <w:jc w:val="right"/>
              <w:rPr>
                <w:i/>
                <w:color w:val="000000"/>
              </w:rPr>
            </w:pPr>
            <w:r>
              <w:rPr>
                <w:i/>
                <w:color w:val="000000"/>
              </w:rPr>
              <w:t>1,631</w:t>
            </w:r>
          </w:p>
        </w:tc>
        <w:tc>
          <w:tcPr>
            <w:tcW w:w="1040" w:type="dxa"/>
            <w:tcBorders>
              <w:top w:val="nil"/>
              <w:left w:val="nil"/>
              <w:bottom w:val="single" w:sz="4" w:space="0" w:color="000000"/>
              <w:right w:val="single" w:sz="4" w:space="0" w:color="000000"/>
            </w:tcBorders>
            <w:shd w:val="clear" w:color="auto" w:fill="DCE6F1"/>
            <w:vAlign w:val="center"/>
          </w:tcPr>
          <w:p w14:paraId="43047B5F" w14:textId="77777777" w:rsidR="00D92A84" w:rsidRDefault="00000000">
            <w:pPr>
              <w:jc w:val="right"/>
              <w:rPr>
                <w:i/>
                <w:color w:val="000000"/>
              </w:rPr>
            </w:pPr>
            <w:r>
              <w:rPr>
                <w:i/>
                <w:color w:val="000000"/>
              </w:rPr>
              <w:t>1,256</w:t>
            </w:r>
          </w:p>
        </w:tc>
      </w:tr>
      <w:tr w:rsidR="00D92A84" w14:paraId="58BC9D03"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292A5AA8" w14:textId="77777777" w:rsidR="00D92A84" w:rsidRDefault="00000000">
            <w:pPr>
              <w:jc w:val="left"/>
              <w:rPr>
                <w:color w:val="000000"/>
              </w:rPr>
            </w:pPr>
            <w:r>
              <w:rPr>
                <w:color w:val="000000"/>
              </w:rPr>
              <w:t>Sektor</w:t>
            </w:r>
          </w:p>
        </w:tc>
        <w:tc>
          <w:tcPr>
            <w:tcW w:w="980" w:type="dxa"/>
            <w:tcBorders>
              <w:top w:val="nil"/>
              <w:left w:val="nil"/>
              <w:bottom w:val="single" w:sz="4" w:space="0" w:color="000000"/>
              <w:right w:val="single" w:sz="4" w:space="0" w:color="000000"/>
            </w:tcBorders>
            <w:shd w:val="clear" w:color="auto" w:fill="DCE6F1"/>
            <w:vAlign w:val="center"/>
          </w:tcPr>
          <w:p w14:paraId="58E4AB9B" w14:textId="77777777" w:rsidR="00D92A84" w:rsidRDefault="00000000">
            <w:pPr>
              <w:jc w:val="right"/>
              <w:rPr>
                <w:i/>
                <w:color w:val="000000"/>
              </w:rPr>
            </w:pPr>
            <w:r>
              <w:rPr>
                <w:i/>
                <w:color w:val="000000"/>
              </w:rPr>
              <w:t>0,176</w:t>
            </w:r>
          </w:p>
        </w:tc>
        <w:tc>
          <w:tcPr>
            <w:tcW w:w="980" w:type="dxa"/>
            <w:tcBorders>
              <w:top w:val="nil"/>
              <w:left w:val="nil"/>
              <w:bottom w:val="single" w:sz="4" w:space="0" w:color="000000"/>
              <w:right w:val="single" w:sz="4" w:space="0" w:color="000000"/>
            </w:tcBorders>
            <w:shd w:val="clear" w:color="auto" w:fill="B8CCE4"/>
            <w:vAlign w:val="center"/>
          </w:tcPr>
          <w:p w14:paraId="57984B93" w14:textId="77777777" w:rsidR="00D92A84" w:rsidRDefault="00000000">
            <w:pPr>
              <w:jc w:val="right"/>
              <w:rPr>
                <w:i/>
                <w:color w:val="000000"/>
              </w:rPr>
            </w:pPr>
            <w:r>
              <w:rPr>
                <w:i/>
                <w:color w:val="000000"/>
              </w:rPr>
              <w:t>-2,241</w:t>
            </w:r>
          </w:p>
        </w:tc>
        <w:tc>
          <w:tcPr>
            <w:tcW w:w="980" w:type="dxa"/>
            <w:tcBorders>
              <w:top w:val="nil"/>
              <w:left w:val="nil"/>
              <w:bottom w:val="single" w:sz="4" w:space="0" w:color="000000"/>
              <w:right w:val="single" w:sz="4" w:space="0" w:color="000000"/>
            </w:tcBorders>
            <w:shd w:val="clear" w:color="auto" w:fill="95B3D7"/>
            <w:vAlign w:val="center"/>
          </w:tcPr>
          <w:p w14:paraId="08982052" w14:textId="77777777" w:rsidR="00D92A84" w:rsidRDefault="00000000">
            <w:pPr>
              <w:jc w:val="right"/>
              <w:rPr>
                <w:i/>
                <w:color w:val="000000"/>
              </w:rPr>
            </w:pPr>
            <w:r>
              <w:rPr>
                <w:i/>
                <w:color w:val="000000"/>
              </w:rPr>
              <w:t>-0,685</w:t>
            </w:r>
          </w:p>
        </w:tc>
        <w:tc>
          <w:tcPr>
            <w:tcW w:w="980" w:type="dxa"/>
            <w:tcBorders>
              <w:top w:val="nil"/>
              <w:left w:val="nil"/>
              <w:bottom w:val="single" w:sz="4" w:space="0" w:color="000000"/>
              <w:right w:val="single" w:sz="4" w:space="0" w:color="000000"/>
            </w:tcBorders>
            <w:shd w:val="clear" w:color="auto" w:fill="B8CCE4"/>
            <w:vAlign w:val="center"/>
          </w:tcPr>
          <w:p w14:paraId="4F1C9C11" w14:textId="77777777" w:rsidR="00D92A84" w:rsidRDefault="00000000">
            <w:pPr>
              <w:jc w:val="right"/>
              <w:rPr>
                <w:i/>
                <w:color w:val="000000"/>
              </w:rPr>
            </w:pPr>
            <w:r>
              <w:rPr>
                <w:i/>
                <w:color w:val="000000"/>
              </w:rPr>
              <w:t>0,114</w:t>
            </w:r>
          </w:p>
        </w:tc>
        <w:tc>
          <w:tcPr>
            <w:tcW w:w="1040" w:type="dxa"/>
            <w:tcBorders>
              <w:top w:val="nil"/>
              <w:left w:val="nil"/>
              <w:bottom w:val="single" w:sz="4" w:space="0" w:color="000000"/>
              <w:right w:val="single" w:sz="4" w:space="0" w:color="000000"/>
            </w:tcBorders>
            <w:shd w:val="clear" w:color="auto" w:fill="DCE6F1"/>
            <w:vAlign w:val="center"/>
          </w:tcPr>
          <w:p w14:paraId="179C0D72" w14:textId="77777777" w:rsidR="00D92A84" w:rsidRDefault="00000000">
            <w:pPr>
              <w:jc w:val="right"/>
              <w:rPr>
                <w:i/>
                <w:color w:val="000000"/>
              </w:rPr>
            </w:pPr>
            <w:r>
              <w:rPr>
                <w:i/>
                <w:color w:val="000000"/>
              </w:rPr>
              <w:t>1,943</w:t>
            </w:r>
          </w:p>
        </w:tc>
      </w:tr>
    </w:tbl>
    <w:p w14:paraId="56E06AAF" w14:textId="77777777" w:rsidR="00D92A84" w:rsidRDefault="00000000">
      <w:pPr>
        <w:pBdr>
          <w:top w:val="nil"/>
          <w:left w:val="nil"/>
          <w:bottom w:val="nil"/>
          <w:right w:val="nil"/>
          <w:between w:val="nil"/>
        </w:pBdr>
        <w:spacing w:after="200" w:line="240" w:lineRule="auto"/>
        <w:jc w:val="center"/>
      </w:pPr>
      <w:bookmarkStart w:id="201" w:name="_heading=h.2tq9fhf" w:colFirst="0" w:colLast="0"/>
      <w:bookmarkEnd w:id="201"/>
      <w:r>
        <w:rPr>
          <w:i/>
          <w:color w:val="7F7F7F"/>
          <w:sz w:val="22"/>
          <w:szCs w:val="22"/>
        </w:rPr>
        <w:t>Tabela 54 Model Wierzby dla spółki JSW S.A, konkurencji oraz sektora</w:t>
      </w:r>
    </w:p>
    <w:p w14:paraId="7A69994E" w14:textId="77777777" w:rsidR="00D92A84" w:rsidRDefault="00D92A84"/>
    <w:p w14:paraId="402B4E74" w14:textId="77777777" w:rsidR="00D92A84" w:rsidRDefault="00D92A84"/>
    <w:p w14:paraId="586DA190" w14:textId="77777777" w:rsidR="00D92A84" w:rsidRDefault="00D92A84"/>
    <w:p w14:paraId="00DC00F6" w14:textId="77777777" w:rsidR="00D92A84" w:rsidRDefault="00000000">
      <w:pPr>
        <w:keepNext/>
        <w:spacing w:after="0"/>
        <w:jc w:val="center"/>
      </w:pPr>
      <w:r>
        <w:rPr>
          <w:noProof/>
        </w:rPr>
        <w:lastRenderedPageBreak/>
        <w:drawing>
          <wp:inline distT="114300" distB="114300" distL="114300" distR="114300" wp14:anchorId="0AB60079" wp14:editId="033CC5DA">
            <wp:extent cx="5768030" cy="2832100"/>
            <wp:effectExtent l="0" t="0" r="0" b="0"/>
            <wp:docPr id="206657807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0"/>
                    <a:srcRect/>
                    <a:stretch>
                      <a:fillRect/>
                    </a:stretch>
                  </pic:blipFill>
                  <pic:spPr>
                    <a:xfrm>
                      <a:off x="0" y="0"/>
                      <a:ext cx="5768030" cy="2832100"/>
                    </a:xfrm>
                    <a:prstGeom prst="rect">
                      <a:avLst/>
                    </a:prstGeom>
                    <a:ln/>
                  </pic:spPr>
                </pic:pic>
              </a:graphicData>
            </a:graphic>
          </wp:inline>
        </w:drawing>
      </w:r>
    </w:p>
    <w:p w14:paraId="131D8336" w14:textId="77777777" w:rsidR="00D92A84" w:rsidRDefault="00000000">
      <w:pPr>
        <w:pBdr>
          <w:top w:val="nil"/>
          <w:left w:val="nil"/>
          <w:bottom w:val="nil"/>
          <w:right w:val="nil"/>
          <w:between w:val="nil"/>
        </w:pBdr>
        <w:spacing w:after="0" w:line="360" w:lineRule="auto"/>
        <w:jc w:val="center"/>
        <w:rPr>
          <w:i/>
          <w:color w:val="7F7F7F"/>
          <w:sz w:val="22"/>
          <w:szCs w:val="22"/>
        </w:rPr>
      </w:pPr>
      <w:bookmarkStart w:id="202" w:name="_heading=h.18vjpp8" w:colFirst="0" w:colLast="0"/>
      <w:bookmarkEnd w:id="202"/>
      <w:r>
        <w:rPr>
          <w:i/>
          <w:color w:val="7F7F7F"/>
          <w:sz w:val="22"/>
          <w:szCs w:val="22"/>
        </w:rPr>
        <w:t>Wykres 45 Wykres dla modelu Wierzby</w:t>
      </w:r>
    </w:p>
    <w:p w14:paraId="6E3F57AD" w14:textId="77777777" w:rsidR="00D92A84" w:rsidRDefault="00000000">
      <w:r>
        <w:t>Wnioski:</w:t>
      </w:r>
    </w:p>
    <w:p w14:paraId="0F1381DF" w14:textId="77777777" w:rsidR="00D92A84" w:rsidRDefault="00000000">
      <w:pPr>
        <w:spacing w:before="240" w:after="240"/>
      </w:pPr>
      <w:r>
        <w:t>JSW S.A. wykazuje znaczące wahania w swojej kondycji finansowej w latach 2018-2022. W 2018 roku firma znajdowała się w dobrej sytuacji finansowej, która uległa pogorszeniu w 2019 roku do średniej sytuacji, a w 2020 roku firma znalazła się w złej sytuacji finansowej. W 2021 roku sytuacja poprawiła się ponownie do średniej, a w 2022 roku JSW S.A. osiągnęła bardzo dobrą sytuację finansową. Te wahania mogą być spowodowane zmiennymi warunkami rynkowymi oraz wewnętrznymi wyzwaniami zarządzania.</w:t>
      </w:r>
    </w:p>
    <w:p w14:paraId="7A6A072C" w14:textId="77777777" w:rsidR="00D92A84" w:rsidRDefault="00000000">
      <w:pPr>
        <w:spacing w:before="240" w:after="240"/>
      </w:pPr>
      <w:r>
        <w:t>Bogdanka S.A. wykazuje względną stabilność i stopniową poprawę w swojej kondycji finansowej. W 2018 roku firma znajdowała się w średniej sytuacji finansowej, a w 2019 roku nadal utrzymywała tę pozycję, choć blisko granicy dobrej sytuacji. W latach 2020-2022 Bogdanka S.A. systematycznie poprawiała swoją kondycję, osiągając dobrą sytuację finansową. Te wyniki wskazują na efektywne zarządzanie i zdolność do adaptacji w zmieniających się warunkach rynkowych.</w:t>
      </w:r>
    </w:p>
    <w:p w14:paraId="50A227E8" w14:textId="77777777" w:rsidR="00D92A84" w:rsidRDefault="00000000">
      <w:pPr>
        <w:spacing w:before="240" w:after="240"/>
      </w:pPr>
      <w:r>
        <w:t>Sektor jako całość wykazywał niestabilność i znaczące wyzwania finansowe w latach 2018-2022. W 2018 roku sektor znajdował się w średniej sytuacji finansowej, która dramatycznie pogorszyła się w 2019 roku do złej sytuacji. Rok 2020 nie przyniósł poprawy, nadal wskazując na złą sytuację finansową. W 2021 roku sytuacja poprawiła się do średniej, a w 2022 roku sektor osiągnął dobrą sytuację finansową. Te wyniki sugerują, że sektor mógł doświadczać znaczących trudności zewnętrznych lub wewnętrznych, ale zdołał poprawić swoją kondycję do 2022 roku.</w:t>
      </w:r>
    </w:p>
    <w:p w14:paraId="77E1D21C" w14:textId="77777777" w:rsidR="00D92A84" w:rsidRDefault="00000000">
      <w:pPr>
        <w:spacing w:before="240" w:after="240"/>
      </w:pPr>
      <w:r>
        <w:t>JSW S.A. i Bogdanka S.A. mają różne trajektorie finansowe w latach 2018-2022. JSW S.A. wykazywała większe wahania, osiągając bardzo dobrą sytuację finansową w 2022 roku po trudnych latach. Bogdanka S.A. natomiast stopniowo poprawiała swoją sytuację, osiągając dobrą kondycję finansową od 2020 roku. Sektor jako całość miał trudne lata 2019-2020, ale wykazał znaczną poprawę w 2022 roku, osiągając dobrą sytuację finansową.</w:t>
      </w:r>
    </w:p>
    <w:p w14:paraId="2D466C6A" w14:textId="77777777" w:rsidR="00D92A84" w:rsidRDefault="00D92A84">
      <w:pPr>
        <w:pBdr>
          <w:top w:val="nil"/>
          <w:left w:val="nil"/>
          <w:bottom w:val="nil"/>
          <w:right w:val="nil"/>
          <w:between w:val="nil"/>
        </w:pBdr>
        <w:spacing w:after="0"/>
        <w:rPr>
          <w:b/>
          <w:i/>
        </w:rPr>
      </w:pPr>
    </w:p>
    <w:p w14:paraId="01B9FC3F" w14:textId="77777777" w:rsidR="00D92A84" w:rsidRDefault="00000000">
      <w:pPr>
        <w:pBdr>
          <w:top w:val="nil"/>
          <w:left w:val="nil"/>
          <w:bottom w:val="nil"/>
          <w:right w:val="nil"/>
          <w:between w:val="nil"/>
        </w:pBdr>
        <w:spacing w:after="0"/>
      </w:pPr>
      <w:r>
        <w:rPr>
          <w:b/>
          <w:i/>
          <w:color w:val="000000"/>
        </w:rPr>
        <w:lastRenderedPageBreak/>
        <w:t xml:space="preserve">MODEL PRUSAKA </w:t>
      </w:r>
      <w:r>
        <w:rPr>
          <w:color w:val="000000"/>
        </w:rPr>
        <w:t xml:space="preserve"> (5)</w:t>
      </w:r>
    </w:p>
    <w:p w14:paraId="570EB947" w14:textId="77777777" w:rsidR="00D92A84" w:rsidRDefault="00000000">
      <w:pPr>
        <w:spacing w:before="240" w:after="240"/>
      </w:pPr>
      <w:r>
        <w:t>Model Prusaka to wielowymiarowy model oceny zagrożenia upadłości przedsiębiorstw, który bazuje na analizie finansowej kilku wskaźników. Wartość wskaźnika PPP w modelu Prusaka pozwala na ocenę prawdopodobieństwa upadłości firmy. Interpretacja wskaźnika jest następująca:</w:t>
      </w:r>
    </w:p>
    <w:p w14:paraId="6AE6C211" w14:textId="77777777" w:rsidR="00D92A84" w:rsidRDefault="00000000">
      <w:pPr>
        <w:numPr>
          <w:ilvl w:val="0"/>
          <w:numId w:val="2"/>
        </w:numPr>
        <w:spacing w:before="240" w:after="0"/>
        <w:jc w:val="left"/>
      </w:pPr>
      <w:r>
        <w:rPr>
          <w:b/>
        </w:rPr>
        <w:t>Powyżej 0</w:t>
      </w:r>
      <w:r>
        <w:t>: Firma jest w dobrej sytuacji finansowej i ma niskie ryzyko upadłości.</w:t>
      </w:r>
    </w:p>
    <w:p w14:paraId="31AFFEE3" w14:textId="77777777" w:rsidR="00D92A84" w:rsidRDefault="00000000">
      <w:pPr>
        <w:numPr>
          <w:ilvl w:val="0"/>
          <w:numId w:val="2"/>
        </w:numPr>
        <w:spacing w:after="240"/>
        <w:jc w:val="left"/>
      </w:pPr>
      <w:r>
        <w:rPr>
          <w:b/>
        </w:rPr>
        <w:t>Poniżej 0</w:t>
      </w:r>
      <w:r>
        <w:t>: Firma jest w złej sytuacji finansowej i ma wysokie ryzyko upadłości.</w:t>
      </w:r>
    </w:p>
    <w:p w14:paraId="47D215EB" w14:textId="77777777" w:rsidR="00D92A84" w:rsidRDefault="00000000">
      <w:pPr>
        <w:spacing w:before="240" w:after="240"/>
        <w:jc w:val="left"/>
      </w:pPr>
      <w:r>
        <w:t xml:space="preserve">wzór: 6,525∗𝑥1 +0,148∗𝑥2 +0,406∗𝑥3 +2,175∗𝑥4 </w:t>
      </w:r>
      <w:sdt>
        <w:sdtPr>
          <w:tag w:val="goog_rdk_15"/>
          <w:id w:val="450135222"/>
        </w:sdtPr>
        <w:sdtContent>
          <w:r>
            <w:rPr>
              <w:rFonts w:ascii="Gungsuh" w:eastAsia="Gungsuh" w:hAnsi="Gungsuh" w:cs="Gungsuh"/>
            </w:rPr>
            <w:t>−1,569</w:t>
          </w:r>
        </w:sdtContent>
      </w:sdt>
    </w:p>
    <w:p w14:paraId="619FAED6" w14:textId="77777777" w:rsidR="00D92A84" w:rsidRDefault="00000000">
      <w:pPr>
        <w:spacing w:before="240" w:after="240"/>
        <w:jc w:val="left"/>
      </w:pPr>
      <w:r>
        <w:t>x1 - zysk operacyjny/aktywa ogółem</w:t>
      </w:r>
    </w:p>
    <w:p w14:paraId="4603391C" w14:textId="77777777" w:rsidR="00D92A84" w:rsidRDefault="00000000">
      <w:pPr>
        <w:spacing w:before="240" w:after="240"/>
        <w:jc w:val="left"/>
      </w:pPr>
      <w:r>
        <w:t>x2 - koszty działalności operacyjnej/zobowiązania krótkoterminowe</w:t>
      </w:r>
    </w:p>
    <w:p w14:paraId="04B2BA32" w14:textId="77777777" w:rsidR="00D92A84" w:rsidRDefault="00000000">
      <w:pPr>
        <w:spacing w:before="240" w:after="240"/>
        <w:jc w:val="left"/>
      </w:pPr>
      <w:r>
        <w:t>x3 - aktywa obrotowe/zobowiązania krótkoterminowe</w:t>
      </w:r>
    </w:p>
    <w:p w14:paraId="579DCD87" w14:textId="77777777" w:rsidR="00D92A84" w:rsidRDefault="00000000">
      <w:pPr>
        <w:spacing w:before="240" w:after="240"/>
        <w:jc w:val="left"/>
      </w:pPr>
      <w:r>
        <w:t>x4 - zysk operacyjny/przychody ze sprzedaży</w:t>
      </w:r>
    </w:p>
    <w:p w14:paraId="5BE2AB2D" w14:textId="77777777" w:rsidR="00D92A84" w:rsidRDefault="00000000">
      <w:pPr>
        <w:spacing w:before="240" w:after="240"/>
        <w:jc w:val="left"/>
      </w:pPr>
      <w:hyperlink r:id="rId131">
        <w:r>
          <w:rPr>
            <w:color w:val="1155CC"/>
            <w:u w:val="single"/>
          </w:rPr>
          <w:t>https://eportal.pwr.edu.pl/pluginfile.php/432832/mod_resource/content/0/Wyk%C5%82ad%2011.pdf</w:t>
        </w:r>
      </w:hyperlink>
      <w:r>
        <w:t xml:space="preserve"> - wzór</w:t>
      </w:r>
    </w:p>
    <w:p w14:paraId="21CDD636" w14:textId="77777777" w:rsidR="00D92A84" w:rsidRDefault="00D92A84"/>
    <w:tbl>
      <w:tblPr>
        <w:tblStyle w:val="affffffd"/>
        <w:tblW w:w="7440" w:type="dxa"/>
        <w:jc w:val="center"/>
        <w:tblInd w:w="0" w:type="dxa"/>
        <w:tblLayout w:type="fixed"/>
        <w:tblLook w:val="0400" w:firstRow="0" w:lastRow="0" w:firstColumn="0" w:lastColumn="0" w:noHBand="0" w:noVBand="1"/>
      </w:tblPr>
      <w:tblGrid>
        <w:gridCol w:w="2480"/>
        <w:gridCol w:w="980"/>
        <w:gridCol w:w="980"/>
        <w:gridCol w:w="980"/>
        <w:gridCol w:w="980"/>
        <w:gridCol w:w="1040"/>
      </w:tblGrid>
      <w:tr w:rsidR="00D92A84" w14:paraId="4D5281E0" w14:textId="77777777">
        <w:trPr>
          <w:trHeight w:val="312"/>
          <w:jc w:val="center"/>
        </w:trPr>
        <w:tc>
          <w:tcPr>
            <w:tcW w:w="2480" w:type="dxa"/>
            <w:tcBorders>
              <w:top w:val="single" w:sz="4" w:space="0" w:color="000000"/>
              <w:left w:val="single" w:sz="4" w:space="0" w:color="000000"/>
              <w:bottom w:val="single" w:sz="4" w:space="0" w:color="000000"/>
              <w:right w:val="single" w:sz="4" w:space="0" w:color="000000"/>
            </w:tcBorders>
            <w:shd w:val="clear" w:color="auto" w:fill="DCE6F1"/>
            <w:vAlign w:val="center"/>
          </w:tcPr>
          <w:p w14:paraId="709F8891" w14:textId="77777777" w:rsidR="00D92A84" w:rsidRDefault="00000000">
            <w:pPr>
              <w:jc w:val="center"/>
              <w:rPr>
                <w:b/>
                <w:color w:val="000000"/>
              </w:rPr>
            </w:pPr>
            <w:r>
              <w:rPr>
                <w:b/>
                <w:color w:val="000000"/>
              </w:rPr>
              <w:t>P</w:t>
            </w:r>
          </w:p>
        </w:tc>
        <w:tc>
          <w:tcPr>
            <w:tcW w:w="980" w:type="dxa"/>
            <w:tcBorders>
              <w:top w:val="single" w:sz="4" w:space="0" w:color="000000"/>
              <w:left w:val="nil"/>
              <w:bottom w:val="single" w:sz="4" w:space="0" w:color="000000"/>
              <w:right w:val="single" w:sz="4" w:space="0" w:color="000000"/>
            </w:tcBorders>
            <w:shd w:val="clear" w:color="auto" w:fill="DCE6F1"/>
            <w:vAlign w:val="center"/>
          </w:tcPr>
          <w:p w14:paraId="3347104C" w14:textId="77777777" w:rsidR="00D92A84" w:rsidRDefault="00000000">
            <w:pPr>
              <w:jc w:val="center"/>
              <w:rPr>
                <w:b/>
                <w:color w:val="000000"/>
              </w:rPr>
            </w:pPr>
            <w:r>
              <w:rPr>
                <w:b/>
                <w:color w:val="000000"/>
              </w:rPr>
              <w:t>2018</w:t>
            </w:r>
          </w:p>
        </w:tc>
        <w:tc>
          <w:tcPr>
            <w:tcW w:w="980" w:type="dxa"/>
            <w:tcBorders>
              <w:top w:val="single" w:sz="4" w:space="0" w:color="000000"/>
              <w:left w:val="nil"/>
              <w:bottom w:val="single" w:sz="4" w:space="0" w:color="000000"/>
              <w:right w:val="single" w:sz="4" w:space="0" w:color="000000"/>
            </w:tcBorders>
            <w:shd w:val="clear" w:color="auto" w:fill="B8CCE4"/>
            <w:vAlign w:val="center"/>
          </w:tcPr>
          <w:p w14:paraId="4849038F" w14:textId="77777777" w:rsidR="00D92A84" w:rsidRDefault="00000000">
            <w:pPr>
              <w:jc w:val="center"/>
              <w:rPr>
                <w:b/>
                <w:color w:val="000000"/>
              </w:rPr>
            </w:pPr>
            <w:r>
              <w:rPr>
                <w:b/>
                <w:color w:val="000000"/>
              </w:rPr>
              <w:t>2019</w:t>
            </w:r>
          </w:p>
        </w:tc>
        <w:tc>
          <w:tcPr>
            <w:tcW w:w="980" w:type="dxa"/>
            <w:tcBorders>
              <w:top w:val="single" w:sz="4" w:space="0" w:color="000000"/>
              <w:left w:val="nil"/>
              <w:bottom w:val="single" w:sz="4" w:space="0" w:color="000000"/>
              <w:right w:val="single" w:sz="4" w:space="0" w:color="000000"/>
            </w:tcBorders>
            <w:shd w:val="clear" w:color="auto" w:fill="95B3D7"/>
            <w:vAlign w:val="center"/>
          </w:tcPr>
          <w:p w14:paraId="341A5785" w14:textId="77777777" w:rsidR="00D92A84" w:rsidRDefault="00000000">
            <w:pPr>
              <w:jc w:val="center"/>
              <w:rPr>
                <w:b/>
                <w:color w:val="000000"/>
              </w:rPr>
            </w:pPr>
            <w:r>
              <w:rPr>
                <w:b/>
                <w:color w:val="000000"/>
              </w:rPr>
              <w:t>2020</w:t>
            </w:r>
          </w:p>
        </w:tc>
        <w:tc>
          <w:tcPr>
            <w:tcW w:w="980" w:type="dxa"/>
            <w:tcBorders>
              <w:top w:val="single" w:sz="4" w:space="0" w:color="000000"/>
              <w:left w:val="nil"/>
              <w:bottom w:val="single" w:sz="4" w:space="0" w:color="000000"/>
              <w:right w:val="single" w:sz="4" w:space="0" w:color="000000"/>
            </w:tcBorders>
            <w:shd w:val="clear" w:color="auto" w:fill="B8CCE4"/>
            <w:vAlign w:val="center"/>
          </w:tcPr>
          <w:p w14:paraId="719C6999" w14:textId="77777777" w:rsidR="00D92A84" w:rsidRDefault="00000000">
            <w:pPr>
              <w:jc w:val="center"/>
              <w:rPr>
                <w:b/>
                <w:color w:val="000000"/>
              </w:rPr>
            </w:pPr>
            <w:r>
              <w:rPr>
                <w:b/>
                <w:color w:val="000000"/>
              </w:rPr>
              <w:t>2021</w:t>
            </w:r>
          </w:p>
        </w:tc>
        <w:tc>
          <w:tcPr>
            <w:tcW w:w="1040" w:type="dxa"/>
            <w:tcBorders>
              <w:top w:val="single" w:sz="4" w:space="0" w:color="000000"/>
              <w:left w:val="nil"/>
              <w:bottom w:val="single" w:sz="4" w:space="0" w:color="000000"/>
              <w:right w:val="single" w:sz="4" w:space="0" w:color="000000"/>
            </w:tcBorders>
            <w:shd w:val="clear" w:color="auto" w:fill="DCE6F1"/>
            <w:vAlign w:val="center"/>
          </w:tcPr>
          <w:p w14:paraId="188BFC15" w14:textId="77777777" w:rsidR="00D92A84" w:rsidRDefault="00000000">
            <w:pPr>
              <w:jc w:val="center"/>
              <w:rPr>
                <w:b/>
                <w:color w:val="000000"/>
              </w:rPr>
            </w:pPr>
            <w:r>
              <w:rPr>
                <w:b/>
                <w:color w:val="000000"/>
              </w:rPr>
              <w:t>2022</w:t>
            </w:r>
          </w:p>
        </w:tc>
      </w:tr>
      <w:tr w:rsidR="00D92A84" w14:paraId="1D8A0777"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714D5CD1" w14:textId="77777777" w:rsidR="00D92A84" w:rsidRDefault="00000000">
            <w:pPr>
              <w:jc w:val="left"/>
              <w:rPr>
                <w:color w:val="000000"/>
              </w:rPr>
            </w:pPr>
            <w:r>
              <w:rPr>
                <w:color w:val="000000"/>
              </w:rPr>
              <w:t>JSW S.A</w:t>
            </w:r>
          </w:p>
        </w:tc>
        <w:tc>
          <w:tcPr>
            <w:tcW w:w="980" w:type="dxa"/>
            <w:tcBorders>
              <w:top w:val="nil"/>
              <w:left w:val="nil"/>
              <w:bottom w:val="single" w:sz="4" w:space="0" w:color="000000"/>
              <w:right w:val="single" w:sz="4" w:space="0" w:color="000000"/>
            </w:tcBorders>
            <w:shd w:val="clear" w:color="auto" w:fill="DCE6F1"/>
            <w:vAlign w:val="center"/>
          </w:tcPr>
          <w:p w14:paraId="3FEEB417" w14:textId="77777777" w:rsidR="00D92A84" w:rsidRDefault="00000000">
            <w:pPr>
              <w:jc w:val="right"/>
              <w:rPr>
                <w:i/>
                <w:color w:val="000000"/>
              </w:rPr>
            </w:pPr>
            <w:r>
              <w:rPr>
                <w:i/>
                <w:color w:val="000000"/>
              </w:rPr>
              <w:t>0,496</w:t>
            </w:r>
          </w:p>
        </w:tc>
        <w:tc>
          <w:tcPr>
            <w:tcW w:w="980" w:type="dxa"/>
            <w:tcBorders>
              <w:top w:val="nil"/>
              <w:left w:val="nil"/>
              <w:bottom w:val="single" w:sz="4" w:space="0" w:color="000000"/>
              <w:right w:val="single" w:sz="4" w:space="0" w:color="000000"/>
            </w:tcBorders>
            <w:shd w:val="clear" w:color="auto" w:fill="B8CCE4"/>
            <w:vAlign w:val="center"/>
          </w:tcPr>
          <w:p w14:paraId="437F9B11" w14:textId="77777777" w:rsidR="00D92A84" w:rsidRDefault="00000000">
            <w:pPr>
              <w:jc w:val="right"/>
              <w:rPr>
                <w:i/>
                <w:color w:val="000000"/>
              </w:rPr>
            </w:pPr>
            <w:r>
              <w:rPr>
                <w:i/>
                <w:color w:val="000000"/>
              </w:rPr>
              <w:t>-0,403</w:t>
            </w:r>
          </w:p>
        </w:tc>
        <w:tc>
          <w:tcPr>
            <w:tcW w:w="980" w:type="dxa"/>
            <w:tcBorders>
              <w:top w:val="nil"/>
              <w:left w:val="nil"/>
              <w:bottom w:val="single" w:sz="4" w:space="0" w:color="000000"/>
              <w:right w:val="single" w:sz="4" w:space="0" w:color="000000"/>
            </w:tcBorders>
            <w:shd w:val="clear" w:color="auto" w:fill="95B3D7"/>
            <w:vAlign w:val="center"/>
          </w:tcPr>
          <w:p w14:paraId="116CA44F" w14:textId="77777777" w:rsidR="00D92A84" w:rsidRDefault="00000000">
            <w:pPr>
              <w:jc w:val="right"/>
              <w:rPr>
                <w:i/>
                <w:color w:val="000000"/>
              </w:rPr>
            </w:pPr>
            <w:r>
              <w:rPr>
                <w:i/>
                <w:color w:val="000000"/>
              </w:rPr>
              <w:t>-1,878</w:t>
            </w:r>
          </w:p>
        </w:tc>
        <w:tc>
          <w:tcPr>
            <w:tcW w:w="980" w:type="dxa"/>
            <w:tcBorders>
              <w:top w:val="nil"/>
              <w:left w:val="nil"/>
              <w:bottom w:val="single" w:sz="4" w:space="0" w:color="000000"/>
              <w:right w:val="single" w:sz="4" w:space="0" w:color="000000"/>
            </w:tcBorders>
            <w:shd w:val="clear" w:color="auto" w:fill="B8CCE4"/>
            <w:vAlign w:val="center"/>
          </w:tcPr>
          <w:p w14:paraId="0FE828F8" w14:textId="77777777" w:rsidR="00D92A84" w:rsidRDefault="00000000">
            <w:pPr>
              <w:jc w:val="right"/>
              <w:rPr>
                <w:i/>
                <w:color w:val="000000"/>
              </w:rPr>
            </w:pPr>
            <w:r>
              <w:rPr>
                <w:i/>
                <w:color w:val="000000"/>
              </w:rPr>
              <w:t>0,189</w:t>
            </w:r>
          </w:p>
        </w:tc>
        <w:tc>
          <w:tcPr>
            <w:tcW w:w="1040" w:type="dxa"/>
            <w:tcBorders>
              <w:top w:val="nil"/>
              <w:left w:val="nil"/>
              <w:bottom w:val="single" w:sz="4" w:space="0" w:color="000000"/>
              <w:right w:val="single" w:sz="4" w:space="0" w:color="000000"/>
            </w:tcBorders>
            <w:shd w:val="clear" w:color="auto" w:fill="DCE6F1"/>
            <w:vAlign w:val="center"/>
          </w:tcPr>
          <w:p w14:paraId="58786365" w14:textId="77777777" w:rsidR="00D92A84" w:rsidRDefault="00000000">
            <w:pPr>
              <w:jc w:val="right"/>
              <w:rPr>
                <w:i/>
                <w:color w:val="000000"/>
              </w:rPr>
            </w:pPr>
            <w:r>
              <w:rPr>
                <w:i/>
                <w:color w:val="000000"/>
              </w:rPr>
              <w:t>2,357</w:t>
            </w:r>
          </w:p>
        </w:tc>
      </w:tr>
      <w:tr w:rsidR="00D92A84" w14:paraId="62B1CD1B"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534D17AD" w14:textId="77777777" w:rsidR="00D92A84" w:rsidRDefault="00000000">
            <w:pPr>
              <w:jc w:val="left"/>
              <w:rPr>
                <w:color w:val="000000"/>
              </w:rPr>
            </w:pPr>
            <w:r>
              <w:rPr>
                <w:color w:val="000000"/>
              </w:rPr>
              <w:t>Konkurent</w:t>
            </w:r>
          </w:p>
        </w:tc>
        <w:tc>
          <w:tcPr>
            <w:tcW w:w="980" w:type="dxa"/>
            <w:tcBorders>
              <w:top w:val="nil"/>
              <w:left w:val="nil"/>
              <w:bottom w:val="single" w:sz="4" w:space="0" w:color="000000"/>
              <w:right w:val="single" w:sz="4" w:space="0" w:color="000000"/>
            </w:tcBorders>
            <w:shd w:val="clear" w:color="auto" w:fill="DCE6F1"/>
            <w:vAlign w:val="center"/>
          </w:tcPr>
          <w:p w14:paraId="4F923192" w14:textId="77777777" w:rsidR="00D92A84" w:rsidRDefault="00000000">
            <w:pPr>
              <w:jc w:val="right"/>
              <w:rPr>
                <w:i/>
                <w:color w:val="000000"/>
              </w:rPr>
            </w:pPr>
            <w:r>
              <w:rPr>
                <w:i/>
                <w:color w:val="000000"/>
              </w:rPr>
              <w:t>-0,488</w:t>
            </w:r>
          </w:p>
        </w:tc>
        <w:tc>
          <w:tcPr>
            <w:tcW w:w="980" w:type="dxa"/>
            <w:tcBorders>
              <w:top w:val="nil"/>
              <w:left w:val="nil"/>
              <w:bottom w:val="single" w:sz="4" w:space="0" w:color="000000"/>
              <w:right w:val="single" w:sz="4" w:space="0" w:color="000000"/>
            </w:tcBorders>
            <w:shd w:val="clear" w:color="auto" w:fill="B8CCE4"/>
            <w:vAlign w:val="center"/>
          </w:tcPr>
          <w:p w14:paraId="36849331" w14:textId="77777777" w:rsidR="00D92A84" w:rsidRDefault="00000000">
            <w:pPr>
              <w:jc w:val="right"/>
              <w:rPr>
                <w:i/>
                <w:color w:val="000000"/>
              </w:rPr>
            </w:pPr>
            <w:r>
              <w:rPr>
                <w:i/>
                <w:color w:val="000000"/>
              </w:rPr>
              <w:t>0,860</w:t>
            </w:r>
          </w:p>
        </w:tc>
        <w:tc>
          <w:tcPr>
            <w:tcW w:w="980" w:type="dxa"/>
            <w:tcBorders>
              <w:top w:val="nil"/>
              <w:left w:val="nil"/>
              <w:bottom w:val="single" w:sz="4" w:space="0" w:color="000000"/>
              <w:right w:val="single" w:sz="4" w:space="0" w:color="000000"/>
            </w:tcBorders>
            <w:shd w:val="clear" w:color="auto" w:fill="95B3D7"/>
            <w:vAlign w:val="center"/>
          </w:tcPr>
          <w:p w14:paraId="170FA0E2" w14:textId="77777777" w:rsidR="00D92A84" w:rsidRDefault="00000000">
            <w:pPr>
              <w:jc w:val="right"/>
              <w:rPr>
                <w:i/>
                <w:color w:val="000000"/>
              </w:rPr>
            </w:pPr>
            <w:r>
              <w:rPr>
                <w:i/>
                <w:color w:val="000000"/>
              </w:rPr>
              <w:t>-0,741</w:t>
            </w:r>
          </w:p>
        </w:tc>
        <w:tc>
          <w:tcPr>
            <w:tcW w:w="980" w:type="dxa"/>
            <w:tcBorders>
              <w:top w:val="nil"/>
              <w:left w:val="nil"/>
              <w:bottom w:val="single" w:sz="4" w:space="0" w:color="000000"/>
              <w:right w:val="single" w:sz="4" w:space="0" w:color="000000"/>
            </w:tcBorders>
            <w:shd w:val="clear" w:color="auto" w:fill="B8CCE4"/>
            <w:vAlign w:val="center"/>
          </w:tcPr>
          <w:p w14:paraId="4D9BCF06" w14:textId="77777777" w:rsidR="00D92A84" w:rsidRDefault="00000000">
            <w:pPr>
              <w:jc w:val="right"/>
              <w:rPr>
                <w:i/>
                <w:color w:val="000000"/>
              </w:rPr>
            </w:pPr>
            <w:r>
              <w:rPr>
                <w:i/>
                <w:color w:val="000000"/>
              </w:rPr>
              <w:t>-0,205</w:t>
            </w:r>
          </w:p>
        </w:tc>
        <w:tc>
          <w:tcPr>
            <w:tcW w:w="1040" w:type="dxa"/>
            <w:tcBorders>
              <w:top w:val="nil"/>
              <w:left w:val="nil"/>
              <w:bottom w:val="single" w:sz="4" w:space="0" w:color="000000"/>
              <w:right w:val="single" w:sz="4" w:space="0" w:color="000000"/>
            </w:tcBorders>
            <w:shd w:val="clear" w:color="auto" w:fill="DCE6F1"/>
            <w:vAlign w:val="center"/>
          </w:tcPr>
          <w:p w14:paraId="6D61F99C" w14:textId="77777777" w:rsidR="00D92A84" w:rsidRDefault="00000000">
            <w:pPr>
              <w:jc w:val="right"/>
              <w:rPr>
                <w:i/>
                <w:color w:val="000000"/>
              </w:rPr>
            </w:pPr>
            <w:r>
              <w:rPr>
                <w:i/>
                <w:color w:val="000000"/>
              </w:rPr>
              <w:t>-0,275</w:t>
            </w:r>
          </w:p>
        </w:tc>
      </w:tr>
      <w:tr w:rsidR="00D92A84" w14:paraId="4B8930F5" w14:textId="77777777">
        <w:trPr>
          <w:trHeight w:val="312"/>
          <w:jc w:val="center"/>
        </w:trPr>
        <w:tc>
          <w:tcPr>
            <w:tcW w:w="2480" w:type="dxa"/>
            <w:tcBorders>
              <w:top w:val="nil"/>
              <w:left w:val="single" w:sz="4" w:space="0" w:color="000000"/>
              <w:bottom w:val="single" w:sz="4" w:space="0" w:color="000000"/>
              <w:right w:val="single" w:sz="4" w:space="0" w:color="000000"/>
            </w:tcBorders>
            <w:shd w:val="clear" w:color="auto" w:fill="auto"/>
            <w:vAlign w:val="bottom"/>
          </w:tcPr>
          <w:p w14:paraId="5A167354" w14:textId="77777777" w:rsidR="00D92A84" w:rsidRDefault="00000000">
            <w:pPr>
              <w:jc w:val="left"/>
              <w:rPr>
                <w:color w:val="000000"/>
              </w:rPr>
            </w:pPr>
            <w:r>
              <w:rPr>
                <w:color w:val="000000"/>
              </w:rPr>
              <w:t>Sektor</w:t>
            </w:r>
          </w:p>
        </w:tc>
        <w:tc>
          <w:tcPr>
            <w:tcW w:w="980" w:type="dxa"/>
            <w:tcBorders>
              <w:top w:val="nil"/>
              <w:left w:val="nil"/>
              <w:bottom w:val="single" w:sz="4" w:space="0" w:color="000000"/>
              <w:right w:val="single" w:sz="4" w:space="0" w:color="000000"/>
            </w:tcBorders>
            <w:shd w:val="clear" w:color="auto" w:fill="DCE6F1"/>
            <w:vAlign w:val="center"/>
          </w:tcPr>
          <w:p w14:paraId="2A533449" w14:textId="77777777" w:rsidR="00D92A84" w:rsidRDefault="00000000">
            <w:pPr>
              <w:jc w:val="right"/>
              <w:rPr>
                <w:i/>
                <w:color w:val="000000"/>
              </w:rPr>
            </w:pPr>
            <w:r>
              <w:rPr>
                <w:i/>
                <w:color w:val="000000"/>
              </w:rPr>
              <w:t>0,041</w:t>
            </w:r>
          </w:p>
        </w:tc>
        <w:tc>
          <w:tcPr>
            <w:tcW w:w="980" w:type="dxa"/>
            <w:tcBorders>
              <w:top w:val="nil"/>
              <w:left w:val="nil"/>
              <w:bottom w:val="single" w:sz="4" w:space="0" w:color="000000"/>
              <w:right w:val="single" w:sz="4" w:space="0" w:color="000000"/>
            </w:tcBorders>
            <w:shd w:val="clear" w:color="auto" w:fill="B8CCE4"/>
            <w:vAlign w:val="center"/>
          </w:tcPr>
          <w:p w14:paraId="55099508" w14:textId="77777777" w:rsidR="00D92A84" w:rsidRDefault="00000000">
            <w:pPr>
              <w:jc w:val="right"/>
              <w:rPr>
                <w:i/>
                <w:color w:val="000000"/>
              </w:rPr>
            </w:pPr>
            <w:r>
              <w:rPr>
                <w:i/>
                <w:color w:val="000000"/>
              </w:rPr>
              <w:t>-2,802</w:t>
            </w:r>
          </w:p>
        </w:tc>
        <w:tc>
          <w:tcPr>
            <w:tcW w:w="980" w:type="dxa"/>
            <w:tcBorders>
              <w:top w:val="nil"/>
              <w:left w:val="nil"/>
              <w:bottom w:val="single" w:sz="4" w:space="0" w:color="000000"/>
              <w:right w:val="single" w:sz="4" w:space="0" w:color="000000"/>
            </w:tcBorders>
            <w:shd w:val="clear" w:color="auto" w:fill="95B3D7"/>
            <w:vAlign w:val="center"/>
          </w:tcPr>
          <w:p w14:paraId="6BA73CCE" w14:textId="77777777" w:rsidR="00D92A84" w:rsidRDefault="00000000">
            <w:pPr>
              <w:jc w:val="right"/>
              <w:rPr>
                <w:i/>
                <w:color w:val="000000"/>
              </w:rPr>
            </w:pPr>
            <w:r>
              <w:rPr>
                <w:i/>
                <w:color w:val="000000"/>
              </w:rPr>
              <w:t>-1,688</w:t>
            </w:r>
          </w:p>
        </w:tc>
        <w:tc>
          <w:tcPr>
            <w:tcW w:w="980" w:type="dxa"/>
            <w:tcBorders>
              <w:top w:val="nil"/>
              <w:left w:val="nil"/>
              <w:bottom w:val="single" w:sz="4" w:space="0" w:color="000000"/>
              <w:right w:val="single" w:sz="4" w:space="0" w:color="000000"/>
            </w:tcBorders>
            <w:shd w:val="clear" w:color="auto" w:fill="B8CCE4"/>
            <w:vAlign w:val="center"/>
          </w:tcPr>
          <w:p w14:paraId="09D49011" w14:textId="77777777" w:rsidR="00D92A84" w:rsidRDefault="00000000">
            <w:pPr>
              <w:jc w:val="right"/>
              <w:rPr>
                <w:i/>
                <w:color w:val="000000"/>
              </w:rPr>
            </w:pPr>
            <w:r>
              <w:rPr>
                <w:i/>
                <w:color w:val="000000"/>
              </w:rPr>
              <w:t>-0,235</w:t>
            </w:r>
          </w:p>
        </w:tc>
        <w:tc>
          <w:tcPr>
            <w:tcW w:w="1040" w:type="dxa"/>
            <w:tcBorders>
              <w:top w:val="nil"/>
              <w:left w:val="nil"/>
              <w:bottom w:val="single" w:sz="4" w:space="0" w:color="000000"/>
              <w:right w:val="single" w:sz="4" w:space="0" w:color="000000"/>
            </w:tcBorders>
            <w:shd w:val="clear" w:color="auto" w:fill="DCE6F1"/>
            <w:vAlign w:val="center"/>
          </w:tcPr>
          <w:p w14:paraId="3AA79EF0" w14:textId="77777777" w:rsidR="00D92A84" w:rsidRDefault="00000000">
            <w:pPr>
              <w:jc w:val="right"/>
              <w:rPr>
                <w:i/>
                <w:color w:val="000000"/>
              </w:rPr>
            </w:pPr>
            <w:r>
              <w:rPr>
                <w:i/>
                <w:color w:val="000000"/>
              </w:rPr>
              <w:t>2,575</w:t>
            </w:r>
          </w:p>
        </w:tc>
      </w:tr>
    </w:tbl>
    <w:p w14:paraId="692803B0"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203" w:name="_heading=h.3sv78d1" w:colFirst="0" w:colLast="0"/>
      <w:bookmarkEnd w:id="203"/>
      <w:r>
        <w:rPr>
          <w:i/>
          <w:color w:val="7F7F7F"/>
          <w:sz w:val="22"/>
          <w:szCs w:val="22"/>
        </w:rPr>
        <w:t>Tabela 55 Model Prusaka dla spółki JSW S.A, konkurencji oraz sektora.</w:t>
      </w:r>
    </w:p>
    <w:p w14:paraId="3F226B3A" w14:textId="77777777" w:rsidR="00D92A84" w:rsidRDefault="00D92A84"/>
    <w:p w14:paraId="26786651" w14:textId="77777777" w:rsidR="00D92A84" w:rsidRDefault="00D92A84"/>
    <w:p w14:paraId="73F9E785" w14:textId="77777777" w:rsidR="00D92A84" w:rsidRDefault="00000000">
      <w:r>
        <w:rPr>
          <w:noProof/>
        </w:rPr>
        <w:drawing>
          <wp:inline distT="114300" distB="114300" distL="114300" distR="114300" wp14:anchorId="4D7EEFE5" wp14:editId="19C60AC6">
            <wp:extent cx="5768030" cy="2806700"/>
            <wp:effectExtent l="0" t="0" r="0" b="0"/>
            <wp:docPr id="206657808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2"/>
                    <a:srcRect/>
                    <a:stretch>
                      <a:fillRect/>
                    </a:stretch>
                  </pic:blipFill>
                  <pic:spPr>
                    <a:xfrm>
                      <a:off x="0" y="0"/>
                      <a:ext cx="5768030" cy="2806700"/>
                    </a:xfrm>
                    <a:prstGeom prst="rect">
                      <a:avLst/>
                    </a:prstGeom>
                    <a:ln/>
                  </pic:spPr>
                </pic:pic>
              </a:graphicData>
            </a:graphic>
          </wp:inline>
        </w:drawing>
      </w:r>
    </w:p>
    <w:p w14:paraId="5533DF10"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204" w:name="_heading=h.280hiku" w:colFirst="0" w:colLast="0"/>
      <w:bookmarkEnd w:id="204"/>
      <w:r>
        <w:rPr>
          <w:i/>
          <w:color w:val="7F7F7F"/>
          <w:sz w:val="22"/>
          <w:szCs w:val="22"/>
        </w:rPr>
        <w:lastRenderedPageBreak/>
        <w:t>Wykres 46 Wykres dla modelu Prusaka</w:t>
      </w:r>
    </w:p>
    <w:p w14:paraId="42014B7E" w14:textId="77777777" w:rsidR="00D92A84" w:rsidRDefault="00D92A84"/>
    <w:p w14:paraId="46BA0314" w14:textId="77777777" w:rsidR="00D92A84" w:rsidRDefault="00000000">
      <w:r>
        <w:t>Wnioski:</w:t>
      </w:r>
    </w:p>
    <w:p w14:paraId="6914FC17" w14:textId="77777777" w:rsidR="00D92A84" w:rsidRDefault="00000000">
      <w:pPr>
        <w:spacing w:before="240" w:after="240"/>
        <w:jc w:val="left"/>
      </w:pPr>
      <w:r>
        <w:rPr>
          <w:b/>
        </w:rPr>
        <w:t>JSW S.A.</w:t>
      </w:r>
      <w:r>
        <w:t>: JSW S.A. pokazuje zmienność w swojej kondycji finansowej w latach 2018-2022 według modelu Prusaka. W 2018 roku firma znajdowała się w dobrej sytuacji finansowej. Rok 2019 i 2020 były trudne, z wartością wskaźnika P poniżej zera, co wskazuje na wysokie ryzyko upadłości. W 2021 roku sytuacja poprawiła się, a w 2022 roku JSW S.A. osiągnęła bardzo dobrą sytuację finansową z wskaźnikiem P na poziomie 2,357. Te wyniki sugerują, że firma mogła efektywnie zarządzać wyzwaniami finansowymi, szczególnie w trudnym okresie, i poprawić swoją sytuację w późniejszych latach.</w:t>
      </w:r>
    </w:p>
    <w:p w14:paraId="6517F8C9" w14:textId="77777777" w:rsidR="00D92A84" w:rsidRDefault="00000000">
      <w:pPr>
        <w:spacing w:before="240" w:after="240"/>
        <w:jc w:val="left"/>
      </w:pPr>
      <w:r>
        <w:rPr>
          <w:b/>
        </w:rPr>
        <w:t>Bogdanka S.A.</w:t>
      </w:r>
      <w:r>
        <w:t>: Bogdanka S.A. ma bardziej stabilną, ale nie idealną sytuację finansową w analizowanym okresie. W 2018 roku firma znajdowała się w złej sytuacji finansowej. W 2019 roku udało się osiągnąć dobrą sytuację finansową, jednak lata 2020-2022 przyniosły z powrotem wskaźniki poniżej zera, wskazując na złe warunki finansowe i wysokie ryzyko upadłości. Te wyniki pokazują, że Bogdanka S.A. może mieć trudności z utrzymaniem stabilnej dobrej sytuacji finansowej w dłuższym okresie.</w:t>
      </w:r>
    </w:p>
    <w:p w14:paraId="63B02F94" w14:textId="77777777" w:rsidR="00D92A84" w:rsidRDefault="00000000">
      <w:pPr>
        <w:spacing w:before="240" w:after="240"/>
        <w:jc w:val="left"/>
      </w:pPr>
      <w:r>
        <w:rPr>
          <w:b/>
        </w:rPr>
        <w:t>Sektor</w:t>
      </w:r>
      <w:r>
        <w:t>: Sektor jako całość również pokazuje znaczną niestabilność. W 2018 roku sektor był w dobrej sytuacji finansowej, ale w 2019 roku sytuacja dramatycznie się pogorszyła, z wartością wskaźnika P na poziomie -2,802. Rok 2020 przyniósł niewielką poprawę, ale nadal sektor znajdował się w złej sytuacji finansowej. Rok 2021 również nie przyniósł znaczącej poprawy, jednak w 2022 roku sektor osiągnął dobrą sytuację finansową z wartością wskaźnika P na poziomie 2,575. Te wyniki sugerują, że sektor mógł przechodzić przez okresy znaczących wyzwań finansowych, ale zdołał się poprawić do 2022 roku.</w:t>
      </w:r>
    </w:p>
    <w:p w14:paraId="791E2491" w14:textId="77777777" w:rsidR="00D92A84" w:rsidRDefault="00D92A84">
      <w:pPr>
        <w:jc w:val="left"/>
      </w:pPr>
    </w:p>
    <w:p w14:paraId="146DCCC8" w14:textId="77777777" w:rsidR="00D92A84" w:rsidRDefault="00D92A84"/>
    <w:p w14:paraId="5355E31B" w14:textId="77777777" w:rsidR="00D92A84" w:rsidRDefault="00000000">
      <w:pPr>
        <w:pStyle w:val="Nagwek1"/>
        <w:spacing w:line="360" w:lineRule="auto"/>
      </w:pPr>
      <w:bookmarkStart w:id="205" w:name="_Toc190114713"/>
      <w:r>
        <w:t xml:space="preserve">5.2 Analiza </w:t>
      </w:r>
      <w:proofErr w:type="spellStart"/>
      <w:r>
        <w:t>logitowa</w:t>
      </w:r>
      <w:proofErr w:type="spellEnd"/>
      <w:r>
        <w:t xml:space="preserve"> (1)</w:t>
      </w:r>
      <w:bookmarkEnd w:id="205"/>
    </w:p>
    <w:p w14:paraId="20F66378" w14:textId="77777777" w:rsidR="00D92A84" w:rsidRDefault="00000000">
      <w:pPr>
        <w:spacing w:before="240" w:after="240" w:line="360" w:lineRule="auto"/>
      </w:pPr>
      <w:r>
        <w:t xml:space="preserve">Analiza </w:t>
      </w:r>
      <w:proofErr w:type="spellStart"/>
      <w:r>
        <w:t>logitowa</w:t>
      </w:r>
      <w:proofErr w:type="spellEnd"/>
      <w:r>
        <w:t xml:space="preserve"> jest techniką statystyczną stosowaną do modelowania i analizy danych, w której zmienna zależna jest zmienną dychotomiczną (przyjmuje jedną z dwóch wartości, najczęściej oznaczane jako 0 lub 1). Celem tej analizy jest estymacja prawdopodobieństwa, że dana obserwacja należy do jednej z dwóch kategorii. Analiza </w:t>
      </w:r>
      <w:proofErr w:type="spellStart"/>
      <w:r>
        <w:t>logitowa</w:t>
      </w:r>
      <w:proofErr w:type="spellEnd"/>
      <w:r>
        <w:t xml:space="preserve"> jest szczególnie użyteczna w badaniach, gdzie zależność między zmiennymi nie jest liniowa, co sprawia, że tradycyjne metody regresji nie są odpowiednie.</w:t>
      </w:r>
    </w:p>
    <w:p w14:paraId="2752B236" w14:textId="77777777" w:rsidR="00D92A84" w:rsidRDefault="00000000">
      <w:pPr>
        <w:spacing w:before="240" w:after="240" w:line="360" w:lineRule="auto"/>
        <w:rPr>
          <w:b/>
          <w:i/>
          <w:color w:val="000000"/>
        </w:rPr>
      </w:pPr>
      <w:r>
        <w:t xml:space="preserve">W kontekście finansowym, analiza </w:t>
      </w:r>
      <w:proofErr w:type="spellStart"/>
      <w:r>
        <w:t>logitowa</w:t>
      </w:r>
      <w:proofErr w:type="spellEnd"/>
      <w:r>
        <w:t xml:space="preserve"> jest często stosowana do prognozowania prawdopodobieństwa bankructwa przedsiębiorstwa. Model </w:t>
      </w:r>
      <w:proofErr w:type="spellStart"/>
      <w:r>
        <w:t>logitowy</w:t>
      </w:r>
      <w:proofErr w:type="spellEnd"/>
      <w:r>
        <w:t xml:space="preserve"> wykorzystuje zestaw wskaźników finansowych jako zmienne niezależne i prognozuje prawdopodobieństwo bankructwa na podstawie tych wskaźników.</w:t>
      </w:r>
    </w:p>
    <w:p w14:paraId="2A8B7D43" w14:textId="77777777" w:rsidR="00D92A84" w:rsidRDefault="00000000">
      <w:pPr>
        <w:pBdr>
          <w:top w:val="nil"/>
          <w:left w:val="nil"/>
          <w:bottom w:val="nil"/>
          <w:right w:val="nil"/>
          <w:between w:val="nil"/>
        </w:pBdr>
        <w:rPr>
          <w:i/>
          <w:color w:val="000000"/>
        </w:rPr>
      </w:pPr>
      <w:r>
        <w:rPr>
          <w:b/>
          <w:i/>
          <w:color w:val="000000"/>
        </w:rPr>
        <w:lastRenderedPageBreak/>
        <w:t xml:space="preserve">MODEL STĘPNIA I STRĄKA </w:t>
      </w:r>
      <w:r>
        <w:rPr>
          <w:color w:val="000000"/>
        </w:rPr>
        <w:t xml:space="preserve"> (5)</w:t>
      </w:r>
    </w:p>
    <w:p w14:paraId="44513D4B" w14:textId="77777777" w:rsidR="00D92A84" w:rsidRDefault="00000000">
      <w:pPr>
        <w:spacing w:line="276" w:lineRule="auto"/>
      </w:pPr>
      <w:r>
        <w:t xml:space="preserve">Model Stępnia i Strąka to wielowymiarowy model analizy finansowej, stosowany do oceny ryzyka bankructwa przedsiębiorstw. Model ten opiera się na analizie </w:t>
      </w:r>
      <w:proofErr w:type="spellStart"/>
      <w:r>
        <w:t>logitowej</w:t>
      </w:r>
      <w:proofErr w:type="spellEnd"/>
      <w:r>
        <w:t xml:space="preserve"> i wykorzystuje zestaw kluczowych wskaźników finansowych do oszacowania prawdopodobieństwa upadłości. Kluczowe wskaźniki używane w tym modelu mogą obejmować różne miary płynności, zadłużenia, rentowności i efektywności operacyjnej.</w:t>
      </w:r>
    </w:p>
    <w:p w14:paraId="7BA94ACC" w14:textId="77777777" w:rsidR="00D92A84" w:rsidRDefault="00000000">
      <w:pPr>
        <w:spacing w:line="276" w:lineRule="auto"/>
      </w:pPr>
      <w:r>
        <w:t xml:space="preserve">Model Stępnia i Strąka jest stosowany do identyfikacji przedsiębiorstw zagrożonych bankructwem na podstawie ich kondycji finansowej. Wykorzystuje dane historyczne do stworzenia funkcji </w:t>
      </w:r>
      <w:proofErr w:type="spellStart"/>
      <w:r>
        <w:t>logitowej</w:t>
      </w:r>
      <w:proofErr w:type="spellEnd"/>
      <w:r>
        <w:t>, która estymuje prawdopodobieństwo bankructwa dla nowego zbioru danych.</w:t>
      </w:r>
    </w:p>
    <w:p w14:paraId="28A76B2C" w14:textId="77777777" w:rsidR="00D92A84" w:rsidRDefault="00000000">
      <w:pPr>
        <w:spacing w:line="276" w:lineRule="auto"/>
        <w:rPr>
          <w:i/>
        </w:rPr>
      </w:pPr>
      <w:r>
        <w:t xml:space="preserve">wzór - </w:t>
      </w:r>
      <w:hyperlink r:id="rId133">
        <w:r>
          <w:rPr>
            <w:color w:val="1155CC"/>
            <w:u w:val="single"/>
          </w:rPr>
          <w:t>https://eportal.pwr.edu.pl/pluginfile.php/425532/mod_resource/content/0/Wyk%C5%82ad%208.pdf</w:t>
        </w:r>
      </w:hyperlink>
    </w:p>
    <w:p w14:paraId="39C74296" w14:textId="77777777" w:rsidR="00D92A84" w:rsidRDefault="00D92A84"/>
    <w:tbl>
      <w:tblPr>
        <w:tblStyle w:val="affffffe"/>
        <w:tblW w:w="7914" w:type="dxa"/>
        <w:jc w:val="center"/>
        <w:tblInd w:w="0" w:type="dxa"/>
        <w:tblLayout w:type="fixed"/>
        <w:tblLook w:val="0400" w:firstRow="0" w:lastRow="0" w:firstColumn="0" w:lastColumn="0" w:noHBand="0" w:noVBand="1"/>
      </w:tblPr>
      <w:tblGrid>
        <w:gridCol w:w="3114"/>
        <w:gridCol w:w="960"/>
        <w:gridCol w:w="960"/>
        <w:gridCol w:w="960"/>
        <w:gridCol w:w="960"/>
        <w:gridCol w:w="960"/>
      </w:tblGrid>
      <w:tr w:rsidR="00D92A84" w14:paraId="1EB134BC" w14:textId="77777777">
        <w:trPr>
          <w:trHeight w:val="624"/>
          <w:jc w:val="center"/>
        </w:trPr>
        <w:tc>
          <w:tcPr>
            <w:tcW w:w="3114"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2C5258E6" w14:textId="77777777" w:rsidR="00D92A84" w:rsidRDefault="00000000">
            <w:pPr>
              <w:jc w:val="center"/>
              <w:rPr>
                <w:b/>
                <w:color w:val="000000"/>
              </w:rPr>
            </w:pPr>
            <w:r>
              <w:rPr>
                <w:b/>
                <w:color w:val="000000"/>
              </w:rPr>
              <w:t>WARTOŚĆ FUNKCJI LOGISTYCZNEJ</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6E293250"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D7C2132" w14:textId="77777777" w:rsidR="00D92A84" w:rsidRDefault="00000000">
            <w:pPr>
              <w:jc w:val="center"/>
              <w:rPr>
                <w:b/>
                <w:color w:val="000000"/>
              </w:rPr>
            </w:pPr>
            <w:r>
              <w:rPr>
                <w:b/>
                <w:color w:val="000000"/>
              </w:rPr>
              <w:t>2019</w:t>
            </w:r>
          </w:p>
        </w:tc>
        <w:tc>
          <w:tcPr>
            <w:tcW w:w="9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5E125800" w14:textId="77777777" w:rsidR="00D92A84" w:rsidRDefault="00000000">
            <w:pPr>
              <w:jc w:val="center"/>
              <w:rPr>
                <w:b/>
                <w:color w:val="000000"/>
              </w:rPr>
            </w:pPr>
            <w:r>
              <w:rPr>
                <w:b/>
                <w:color w:val="000000"/>
              </w:rPr>
              <w:t>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00C6D3DE" w14:textId="77777777" w:rsidR="00D92A84" w:rsidRDefault="00000000">
            <w:pPr>
              <w:jc w:val="center"/>
              <w:rPr>
                <w:b/>
                <w:color w:val="000000"/>
              </w:rPr>
            </w:pPr>
            <w:r>
              <w:rPr>
                <w:b/>
                <w:color w:val="000000"/>
              </w:rPr>
              <w:t>2021</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66BA9349" w14:textId="77777777" w:rsidR="00D92A84" w:rsidRDefault="00000000">
            <w:pPr>
              <w:jc w:val="center"/>
              <w:rPr>
                <w:b/>
                <w:color w:val="000000"/>
              </w:rPr>
            </w:pPr>
            <w:r>
              <w:rPr>
                <w:b/>
                <w:color w:val="000000"/>
              </w:rPr>
              <w:t>2022</w:t>
            </w:r>
          </w:p>
        </w:tc>
      </w:tr>
      <w:tr w:rsidR="00D92A84" w14:paraId="37DCDB20" w14:textId="77777777">
        <w:trPr>
          <w:trHeight w:val="312"/>
          <w:jc w:val="center"/>
        </w:trPr>
        <w:tc>
          <w:tcPr>
            <w:tcW w:w="3114"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F40CDBE" w14:textId="77777777" w:rsidR="00D92A84" w:rsidRDefault="00000000">
            <w:pPr>
              <w:jc w:val="left"/>
              <w:rPr>
                <w:color w:val="000000"/>
              </w:rPr>
            </w:pPr>
            <w:r>
              <w:rPr>
                <w:color w:val="000000"/>
              </w:rPr>
              <w:t>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421A367" w14:textId="77777777" w:rsidR="00D92A84" w:rsidRDefault="00000000">
            <w:pPr>
              <w:jc w:val="right"/>
              <w:rPr>
                <w:i/>
                <w:color w:val="000000"/>
              </w:rPr>
            </w:pPr>
            <w:r>
              <w:rPr>
                <w:i/>
                <w:color w:val="000000"/>
              </w:rPr>
              <w:t>1,00</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598674CB" w14:textId="77777777" w:rsidR="00D92A84" w:rsidRDefault="00000000">
            <w:pPr>
              <w:jc w:val="right"/>
              <w:rPr>
                <w:i/>
                <w:color w:val="000000"/>
              </w:rPr>
            </w:pPr>
            <w:r>
              <w:rPr>
                <w:i/>
                <w:color w:val="000000"/>
              </w:rPr>
              <w:t>0,91</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163B6970" w14:textId="77777777" w:rsidR="00D92A84" w:rsidRDefault="00000000">
            <w:pPr>
              <w:jc w:val="right"/>
              <w:rPr>
                <w:i/>
                <w:color w:val="000000"/>
              </w:rPr>
            </w:pPr>
            <w:r>
              <w:rPr>
                <w:i/>
                <w:color w:val="000000"/>
              </w:rPr>
              <w:t>0,00</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0048B16D" w14:textId="77777777" w:rsidR="00D92A84" w:rsidRDefault="00000000">
            <w:pPr>
              <w:jc w:val="right"/>
              <w:rPr>
                <w:i/>
                <w:color w:val="000000"/>
              </w:rPr>
            </w:pPr>
            <w:r>
              <w:rPr>
                <w:i/>
                <w:color w:val="000000"/>
              </w:rPr>
              <w:t>0,97</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FCB5DDD" w14:textId="77777777" w:rsidR="00D92A84" w:rsidRDefault="00000000">
            <w:pPr>
              <w:jc w:val="right"/>
              <w:rPr>
                <w:i/>
                <w:color w:val="000000"/>
              </w:rPr>
            </w:pPr>
            <w:r>
              <w:rPr>
                <w:i/>
                <w:color w:val="000000"/>
              </w:rPr>
              <w:t>1,00</w:t>
            </w:r>
          </w:p>
        </w:tc>
      </w:tr>
      <w:tr w:rsidR="00D92A84" w14:paraId="4C746701" w14:textId="77777777">
        <w:trPr>
          <w:trHeight w:val="312"/>
          <w:jc w:val="center"/>
        </w:trPr>
        <w:tc>
          <w:tcPr>
            <w:tcW w:w="3114"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2ECF3BCF"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F363E3A" w14:textId="77777777" w:rsidR="00D92A84" w:rsidRDefault="00000000">
            <w:pPr>
              <w:jc w:val="right"/>
              <w:rPr>
                <w:i/>
                <w:color w:val="000000"/>
              </w:rPr>
            </w:pPr>
            <w:r>
              <w:rPr>
                <w:i/>
                <w:color w:val="000000"/>
              </w:rPr>
              <w:t>0,96</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3EFE2298" w14:textId="77777777" w:rsidR="00D92A84" w:rsidRDefault="00000000">
            <w:pPr>
              <w:jc w:val="right"/>
              <w:rPr>
                <w:i/>
                <w:color w:val="000000"/>
              </w:rPr>
            </w:pPr>
            <w:r>
              <w:rPr>
                <w:i/>
                <w:color w:val="000000"/>
              </w:rPr>
              <w:t>1,00</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3681EDCC" w14:textId="77777777" w:rsidR="00D92A84" w:rsidRDefault="00000000">
            <w:pPr>
              <w:jc w:val="right"/>
              <w:rPr>
                <w:i/>
                <w:color w:val="000000"/>
              </w:rPr>
            </w:pPr>
            <w:r>
              <w:rPr>
                <w:i/>
                <w:color w:val="000000"/>
              </w:rPr>
              <w:t>0,98</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318C7703" w14:textId="77777777" w:rsidR="00D92A84" w:rsidRDefault="00000000">
            <w:pPr>
              <w:jc w:val="right"/>
              <w:rPr>
                <w:i/>
                <w:color w:val="000000"/>
              </w:rPr>
            </w:pPr>
            <w:r>
              <w:rPr>
                <w:i/>
                <w:color w:val="000000"/>
              </w:rPr>
              <w:t>1,00</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74BE8800" w14:textId="77777777" w:rsidR="00D92A84" w:rsidRDefault="00000000">
            <w:pPr>
              <w:jc w:val="right"/>
              <w:rPr>
                <w:i/>
                <w:color w:val="000000"/>
              </w:rPr>
            </w:pPr>
            <w:r>
              <w:rPr>
                <w:i/>
                <w:color w:val="000000"/>
              </w:rPr>
              <w:t>1,00</w:t>
            </w:r>
          </w:p>
        </w:tc>
      </w:tr>
      <w:tr w:rsidR="00D92A84" w14:paraId="43C196ED" w14:textId="77777777">
        <w:trPr>
          <w:trHeight w:val="312"/>
          <w:jc w:val="center"/>
        </w:trPr>
        <w:tc>
          <w:tcPr>
            <w:tcW w:w="3114"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28A066B5"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C910353" w14:textId="77777777" w:rsidR="00D92A84" w:rsidRDefault="00000000">
            <w:pPr>
              <w:jc w:val="right"/>
              <w:rPr>
                <w:i/>
                <w:color w:val="000000"/>
              </w:rPr>
            </w:pPr>
            <w:r>
              <w:rPr>
                <w:i/>
                <w:color w:val="000000"/>
              </w:rPr>
              <w:t>1,00</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52394B43" w14:textId="77777777" w:rsidR="00D92A84" w:rsidRDefault="00000000">
            <w:pPr>
              <w:jc w:val="right"/>
              <w:rPr>
                <w:i/>
                <w:color w:val="000000"/>
              </w:rPr>
            </w:pPr>
            <w:r>
              <w:rPr>
                <w:i/>
                <w:color w:val="000000"/>
              </w:rPr>
              <w:t>0,06</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7B092772" w14:textId="77777777" w:rsidR="00D92A84" w:rsidRDefault="00000000">
            <w:pPr>
              <w:jc w:val="right"/>
              <w:rPr>
                <w:i/>
                <w:color w:val="000000"/>
              </w:rPr>
            </w:pPr>
            <w:r>
              <w:rPr>
                <w:i/>
                <w:color w:val="000000"/>
              </w:rPr>
              <w:t>0,01</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293B4603" w14:textId="77777777" w:rsidR="00D92A84" w:rsidRDefault="00000000">
            <w:pPr>
              <w:jc w:val="right"/>
              <w:rPr>
                <w:i/>
                <w:color w:val="000000"/>
              </w:rPr>
            </w:pPr>
            <w:r>
              <w:rPr>
                <w:i/>
                <w:color w:val="000000"/>
              </w:rPr>
              <w:t>0,83</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61F9B5D5" w14:textId="77777777" w:rsidR="00D92A84" w:rsidRDefault="00000000">
            <w:pPr>
              <w:jc w:val="right"/>
              <w:rPr>
                <w:i/>
                <w:color w:val="000000"/>
              </w:rPr>
            </w:pPr>
            <w:r>
              <w:rPr>
                <w:i/>
                <w:color w:val="000000"/>
              </w:rPr>
              <w:t>1,00</w:t>
            </w:r>
          </w:p>
        </w:tc>
      </w:tr>
    </w:tbl>
    <w:p w14:paraId="74C7E72C" w14:textId="77777777" w:rsidR="00D92A84" w:rsidRDefault="00000000">
      <w:pPr>
        <w:pBdr>
          <w:top w:val="nil"/>
          <w:left w:val="nil"/>
          <w:bottom w:val="nil"/>
          <w:right w:val="nil"/>
          <w:between w:val="nil"/>
        </w:pBdr>
        <w:spacing w:after="200" w:line="240" w:lineRule="auto"/>
        <w:jc w:val="center"/>
      </w:pPr>
      <w:bookmarkStart w:id="206" w:name="_heading=h.375fbgg" w:colFirst="0" w:colLast="0"/>
      <w:bookmarkEnd w:id="206"/>
      <w:r>
        <w:rPr>
          <w:i/>
          <w:color w:val="7F7F7F"/>
          <w:sz w:val="22"/>
          <w:szCs w:val="22"/>
        </w:rPr>
        <w:t>Tabela 56 Wartość f. logistycznej dla modelu Stępnia i Strąka dla spółki JSW S.A, konkurencji oraz sektora.</w:t>
      </w:r>
    </w:p>
    <w:p w14:paraId="33FC8476" w14:textId="77777777" w:rsidR="00D92A84" w:rsidRDefault="00D92A84"/>
    <w:p w14:paraId="797277E8" w14:textId="77777777" w:rsidR="00D92A84" w:rsidRDefault="00000000">
      <w:r>
        <w:rPr>
          <w:noProof/>
        </w:rPr>
        <w:drawing>
          <wp:inline distT="114300" distB="114300" distL="114300" distR="114300" wp14:anchorId="5D980B98" wp14:editId="2D01B2DE">
            <wp:extent cx="5605172" cy="2650144"/>
            <wp:effectExtent l="0" t="0" r="0" b="0"/>
            <wp:docPr id="20665780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4"/>
                    <a:srcRect/>
                    <a:stretch>
                      <a:fillRect/>
                    </a:stretch>
                  </pic:blipFill>
                  <pic:spPr>
                    <a:xfrm>
                      <a:off x="0" y="0"/>
                      <a:ext cx="5605172" cy="2650144"/>
                    </a:xfrm>
                    <a:prstGeom prst="rect">
                      <a:avLst/>
                    </a:prstGeom>
                    <a:ln/>
                  </pic:spPr>
                </pic:pic>
              </a:graphicData>
            </a:graphic>
          </wp:inline>
        </w:drawing>
      </w:r>
    </w:p>
    <w:p w14:paraId="376F05B4" w14:textId="77777777" w:rsidR="00D92A84" w:rsidRDefault="00D92A84">
      <w:pPr>
        <w:keepNext/>
        <w:pBdr>
          <w:top w:val="nil"/>
          <w:left w:val="nil"/>
          <w:bottom w:val="nil"/>
          <w:right w:val="nil"/>
          <w:between w:val="nil"/>
        </w:pBdr>
        <w:spacing w:after="0"/>
        <w:jc w:val="center"/>
        <w:rPr>
          <w:b/>
          <w:i/>
          <w:color w:val="000000"/>
        </w:rPr>
      </w:pPr>
    </w:p>
    <w:p w14:paraId="393A9F23" w14:textId="77777777" w:rsidR="00D92A84" w:rsidRDefault="00000000">
      <w:pPr>
        <w:pBdr>
          <w:top w:val="nil"/>
          <w:left w:val="nil"/>
          <w:bottom w:val="nil"/>
          <w:right w:val="nil"/>
          <w:between w:val="nil"/>
        </w:pBdr>
        <w:spacing w:after="0" w:line="240" w:lineRule="auto"/>
        <w:jc w:val="center"/>
        <w:rPr>
          <w:b/>
          <w:i/>
          <w:color w:val="7F7F7F"/>
          <w:sz w:val="22"/>
          <w:szCs w:val="22"/>
        </w:rPr>
      </w:pPr>
      <w:bookmarkStart w:id="207" w:name="_heading=h.1maplo9" w:colFirst="0" w:colLast="0"/>
      <w:bookmarkEnd w:id="207"/>
      <w:r>
        <w:rPr>
          <w:i/>
          <w:color w:val="7F7F7F"/>
          <w:sz w:val="22"/>
          <w:szCs w:val="22"/>
        </w:rPr>
        <w:t>Wykres 47 Wykres dla wartości f. logistycznej modelu Stępnia i Strąka dla spółki JSW S.A, konkurencji oraz sektora.</w:t>
      </w:r>
    </w:p>
    <w:p w14:paraId="18F7C5E7" w14:textId="77777777" w:rsidR="00D92A84" w:rsidRDefault="00D92A84"/>
    <w:p w14:paraId="746FEDA1" w14:textId="77777777" w:rsidR="00D92A84" w:rsidRDefault="00D92A84"/>
    <w:p w14:paraId="04FC3AF8" w14:textId="77777777" w:rsidR="00D92A84" w:rsidRDefault="00D92A84"/>
    <w:p w14:paraId="5B6EEAC6" w14:textId="77777777" w:rsidR="00D92A84" w:rsidRDefault="00000000">
      <w:r>
        <w:t>Wnioski:</w:t>
      </w:r>
    </w:p>
    <w:p w14:paraId="49318DFD" w14:textId="77777777" w:rsidR="00D92A84" w:rsidRDefault="00000000">
      <w:r>
        <w:t>W 2018 roku JSW S.A. miało wartość funkcji logistycznej równą 1,00, co wskazuje na brak ryzyka upadłości. W 2019 roku wartość ta spadła do 0,91, co sugeruje niewielkie zwiększenie ryzyka, ale nadal na bardzo niskim poziomie. W 2020 roku wartość funkcji logistycznej wyniosła 0,00, co wskazuje na bardzo wysokie ryzyko upadłości, prawdopodobnie ze względu na problemy finansowe. W 2021 roku sytuacja uległa znaczącej poprawie, z wartością 0,97, a w 2022 roku JSW S.A. ponownie osiągnęło wartość 1,00, co sugeruje brak ryzyka upadłości i bardzo dobrą kondycję finansową.</w:t>
      </w:r>
    </w:p>
    <w:p w14:paraId="0D20F782" w14:textId="77777777" w:rsidR="00D92A84" w:rsidRDefault="00000000">
      <w:r>
        <w:t>Bogdanka S.A</w:t>
      </w:r>
    </w:p>
    <w:p w14:paraId="44C3EC7A" w14:textId="77777777" w:rsidR="00D92A84" w:rsidRDefault="00000000">
      <w:r>
        <w:t>Bogdanka S.A miał wartości funkcji logistycznej bliskie 1 przez cały okres analizy, co wskazuje na bardzo stabilną sytuację finansową i brak ryzyka upadłości. Najniższa wartość była w 2018 roku (0,96), ale w kolejnych latach wartość ta wzrastała lub pozostawała na poziomie 1,00, co wskazuje na silną pozycję finansową.</w:t>
      </w:r>
    </w:p>
    <w:p w14:paraId="2B53CB47" w14:textId="77777777" w:rsidR="00D92A84" w:rsidRDefault="00000000">
      <w:r>
        <w:t>Sektor</w:t>
      </w:r>
    </w:p>
    <w:p w14:paraId="48AA3D28" w14:textId="77777777" w:rsidR="00D92A84" w:rsidRDefault="00000000">
      <w:r>
        <w:t>Sektor w 2018 roku miał wartość funkcji logistycznej równą 1,00, co wskazuje na brak ryzyka upadłości. W 2019 roku wartość ta spadła drastycznie do 0,06, a w 2020 roku do 0,01, co sugeruje bardzo wysokie ryzyko upadłości w sektorze w tych latach. W 2021 roku sytuacja uległa poprawie, z wartością 0,83, co wskazuje na znaczne zmniejszenie ryzyka. W 2022 roku wartość wyniosła 1,00, co sugeruje brak ryzyka upadłości i bardzo dobrą kondycję finansową sektora.</w:t>
      </w:r>
    </w:p>
    <w:p w14:paraId="45F9039E" w14:textId="77777777" w:rsidR="00D92A84" w:rsidRDefault="00000000">
      <w:r>
        <w:t>Podsumowując, JSW S.A. przeszło przez okresy wysokiego ryzyka, ale poprawiło swoją sytuację finansową, osiągając stabilność w 2022 roku. Bogdanka S.A utrzymywał bardzo dobrą kondycję finansową przez cały okres analizy, natomiast sektor doświadczył dużych trudności w 2019 i 2020 roku, ale również wykazał znaczną poprawę w 2022 roku.</w:t>
      </w:r>
    </w:p>
    <w:p w14:paraId="7D0CA74D" w14:textId="77777777" w:rsidR="00D92A84" w:rsidRDefault="00D92A84"/>
    <w:p w14:paraId="697B2C2E" w14:textId="77777777" w:rsidR="00D92A84" w:rsidRDefault="00D92A84">
      <w:pPr>
        <w:pBdr>
          <w:top w:val="nil"/>
          <w:left w:val="nil"/>
          <w:bottom w:val="nil"/>
          <w:right w:val="nil"/>
          <w:between w:val="nil"/>
        </w:pBdr>
        <w:rPr>
          <w:b/>
          <w:i/>
          <w:color w:val="000000"/>
        </w:rPr>
      </w:pPr>
    </w:p>
    <w:p w14:paraId="355AE09D" w14:textId="77777777" w:rsidR="00D92A84" w:rsidRDefault="00000000">
      <w:pPr>
        <w:jc w:val="left"/>
        <w:rPr>
          <w:b/>
          <w:i/>
        </w:rPr>
      </w:pPr>
      <w:r>
        <w:br w:type="page"/>
      </w:r>
    </w:p>
    <w:p w14:paraId="7A67C332" w14:textId="77777777" w:rsidR="00D92A84" w:rsidRDefault="00000000">
      <w:pPr>
        <w:pBdr>
          <w:top w:val="nil"/>
          <w:left w:val="nil"/>
          <w:bottom w:val="nil"/>
          <w:right w:val="nil"/>
          <w:between w:val="nil"/>
        </w:pBdr>
        <w:rPr>
          <w:b/>
          <w:i/>
          <w:color w:val="000000"/>
        </w:rPr>
      </w:pPr>
      <w:r>
        <w:rPr>
          <w:b/>
          <w:i/>
          <w:color w:val="000000"/>
        </w:rPr>
        <w:lastRenderedPageBreak/>
        <w:t xml:space="preserve">MODEL GRUSZCZYŃSKIEGO </w:t>
      </w:r>
      <w:r>
        <w:rPr>
          <w:b/>
          <w:i/>
        </w:rPr>
        <w:t>MLD 1</w:t>
      </w:r>
      <w:r>
        <w:rPr>
          <w:b/>
          <w:i/>
          <w:color w:val="000000"/>
        </w:rPr>
        <w:t xml:space="preserve"> </w:t>
      </w:r>
      <w:r>
        <w:rPr>
          <w:color w:val="000000"/>
        </w:rPr>
        <w:t xml:space="preserve"> (5)</w:t>
      </w:r>
    </w:p>
    <w:p w14:paraId="79B83F09" w14:textId="77777777" w:rsidR="00D92A84" w:rsidRDefault="00000000">
      <w:pPr>
        <w:spacing w:line="276" w:lineRule="auto"/>
      </w:pPr>
      <w:r>
        <w:rPr>
          <w:noProof/>
        </w:rPr>
        <w:drawing>
          <wp:inline distT="114300" distB="114300" distL="114300" distR="114300" wp14:anchorId="3537B0A9" wp14:editId="34811E35">
            <wp:extent cx="4524375" cy="1219200"/>
            <wp:effectExtent l="0" t="0" r="0" b="0"/>
            <wp:docPr id="206657808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5"/>
                    <a:srcRect/>
                    <a:stretch>
                      <a:fillRect/>
                    </a:stretch>
                  </pic:blipFill>
                  <pic:spPr>
                    <a:xfrm>
                      <a:off x="0" y="0"/>
                      <a:ext cx="4524375" cy="1219200"/>
                    </a:xfrm>
                    <a:prstGeom prst="rect">
                      <a:avLst/>
                    </a:prstGeom>
                    <a:ln/>
                  </pic:spPr>
                </pic:pic>
              </a:graphicData>
            </a:graphic>
          </wp:inline>
        </w:drawing>
      </w:r>
    </w:p>
    <w:p w14:paraId="2C572F70" w14:textId="77777777" w:rsidR="00D92A84" w:rsidRDefault="00000000">
      <w:pPr>
        <w:spacing w:line="276" w:lineRule="auto"/>
      </w:pPr>
      <w:r>
        <w:t>gdzie(wskaźniki do wzorów):</w:t>
      </w:r>
    </w:p>
    <w:p w14:paraId="27C39635" w14:textId="77777777" w:rsidR="00D92A84" w:rsidRDefault="00000000">
      <w:pPr>
        <w:spacing w:line="276" w:lineRule="auto"/>
      </w:pPr>
      <w:r>
        <w:rPr>
          <w:noProof/>
        </w:rPr>
        <w:drawing>
          <wp:inline distT="114300" distB="114300" distL="114300" distR="114300" wp14:anchorId="5870B6C9" wp14:editId="77212D8F">
            <wp:extent cx="4838700" cy="1857375"/>
            <wp:effectExtent l="0" t="0" r="0" b="0"/>
            <wp:docPr id="206657808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6"/>
                    <a:srcRect/>
                    <a:stretch>
                      <a:fillRect/>
                    </a:stretch>
                  </pic:blipFill>
                  <pic:spPr>
                    <a:xfrm>
                      <a:off x="0" y="0"/>
                      <a:ext cx="4838700" cy="1857375"/>
                    </a:xfrm>
                    <a:prstGeom prst="rect">
                      <a:avLst/>
                    </a:prstGeom>
                    <a:ln/>
                  </pic:spPr>
                </pic:pic>
              </a:graphicData>
            </a:graphic>
          </wp:inline>
        </w:drawing>
      </w:r>
    </w:p>
    <w:p w14:paraId="156643C7" w14:textId="77777777" w:rsidR="00D92A84" w:rsidRDefault="00000000">
      <w:pPr>
        <w:spacing w:line="276" w:lineRule="auto"/>
      </w:pPr>
      <w:r>
        <w:rPr>
          <w:noProof/>
        </w:rPr>
        <w:lastRenderedPageBreak/>
        <w:drawing>
          <wp:inline distT="114300" distB="114300" distL="114300" distR="114300" wp14:anchorId="4EDDC068" wp14:editId="2C2B408E">
            <wp:extent cx="4905375" cy="7200900"/>
            <wp:effectExtent l="0" t="0" r="0" b="0"/>
            <wp:docPr id="20665780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7"/>
                    <a:srcRect/>
                    <a:stretch>
                      <a:fillRect/>
                    </a:stretch>
                  </pic:blipFill>
                  <pic:spPr>
                    <a:xfrm>
                      <a:off x="0" y="0"/>
                      <a:ext cx="4905375" cy="7200900"/>
                    </a:xfrm>
                    <a:prstGeom prst="rect">
                      <a:avLst/>
                    </a:prstGeom>
                    <a:ln/>
                  </pic:spPr>
                </pic:pic>
              </a:graphicData>
            </a:graphic>
          </wp:inline>
        </w:drawing>
      </w:r>
    </w:p>
    <w:p w14:paraId="0F42D893" w14:textId="77777777" w:rsidR="00D92A84" w:rsidRDefault="00000000">
      <w:pPr>
        <w:spacing w:line="276" w:lineRule="auto"/>
      </w:pPr>
      <w:r>
        <w:rPr>
          <w:noProof/>
        </w:rPr>
        <w:drawing>
          <wp:inline distT="114300" distB="114300" distL="114300" distR="114300" wp14:anchorId="12585B36" wp14:editId="62AFCF00">
            <wp:extent cx="3152775" cy="695325"/>
            <wp:effectExtent l="0" t="0" r="0" b="0"/>
            <wp:docPr id="206657808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8"/>
                    <a:srcRect/>
                    <a:stretch>
                      <a:fillRect/>
                    </a:stretch>
                  </pic:blipFill>
                  <pic:spPr>
                    <a:xfrm>
                      <a:off x="0" y="0"/>
                      <a:ext cx="3152775" cy="695325"/>
                    </a:xfrm>
                    <a:prstGeom prst="rect">
                      <a:avLst/>
                    </a:prstGeom>
                    <a:ln/>
                  </pic:spPr>
                </pic:pic>
              </a:graphicData>
            </a:graphic>
          </wp:inline>
        </w:drawing>
      </w:r>
    </w:p>
    <w:p w14:paraId="127B4A7C" w14:textId="77777777" w:rsidR="00D92A84" w:rsidRDefault="00D92A84">
      <w:pPr>
        <w:spacing w:line="276" w:lineRule="auto"/>
      </w:pPr>
    </w:p>
    <w:p w14:paraId="1EE52AAD" w14:textId="77777777" w:rsidR="00D92A84" w:rsidRDefault="00000000">
      <w:pPr>
        <w:spacing w:line="276" w:lineRule="auto"/>
      </w:pPr>
      <w:r>
        <w:t xml:space="preserve">wzór - </w:t>
      </w:r>
      <w:hyperlink r:id="rId139">
        <w:r>
          <w:rPr>
            <w:color w:val="1155CC"/>
            <w:u w:val="single"/>
          </w:rPr>
          <w:t>https://static.nbp.pl/publikacje/materialy-i-studia/ms286.pdf</w:t>
        </w:r>
      </w:hyperlink>
    </w:p>
    <w:p w14:paraId="58A2E817" w14:textId="77777777" w:rsidR="00D92A84" w:rsidRDefault="00D92A84"/>
    <w:tbl>
      <w:tblPr>
        <w:tblStyle w:val="afffffff"/>
        <w:tblW w:w="7914" w:type="dxa"/>
        <w:jc w:val="center"/>
        <w:tblInd w:w="0" w:type="dxa"/>
        <w:tblLayout w:type="fixed"/>
        <w:tblLook w:val="0400" w:firstRow="0" w:lastRow="0" w:firstColumn="0" w:lastColumn="0" w:noHBand="0" w:noVBand="1"/>
      </w:tblPr>
      <w:tblGrid>
        <w:gridCol w:w="3114"/>
        <w:gridCol w:w="960"/>
        <w:gridCol w:w="960"/>
        <w:gridCol w:w="960"/>
        <w:gridCol w:w="960"/>
        <w:gridCol w:w="960"/>
      </w:tblGrid>
      <w:tr w:rsidR="00D92A84" w14:paraId="789D0D07" w14:textId="77777777">
        <w:trPr>
          <w:trHeight w:val="624"/>
          <w:jc w:val="center"/>
        </w:trPr>
        <w:tc>
          <w:tcPr>
            <w:tcW w:w="3114"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7CAEB1DD" w14:textId="77777777" w:rsidR="00D92A84" w:rsidRDefault="00000000">
            <w:pPr>
              <w:jc w:val="center"/>
              <w:rPr>
                <w:b/>
                <w:color w:val="000000"/>
              </w:rPr>
            </w:pPr>
            <w:r>
              <w:rPr>
                <w:b/>
                <w:color w:val="000000"/>
              </w:rPr>
              <w:t>WARTOŚĆ FUNKCJI LOGISTYCZNEJ</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54EA609F"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3E899EFC" w14:textId="77777777" w:rsidR="00D92A84" w:rsidRDefault="00000000">
            <w:pPr>
              <w:jc w:val="center"/>
              <w:rPr>
                <w:b/>
                <w:color w:val="000000"/>
              </w:rPr>
            </w:pPr>
            <w:r>
              <w:rPr>
                <w:b/>
                <w:color w:val="000000"/>
              </w:rPr>
              <w:t>2019</w:t>
            </w:r>
          </w:p>
        </w:tc>
        <w:tc>
          <w:tcPr>
            <w:tcW w:w="9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40A5009D" w14:textId="77777777" w:rsidR="00D92A84" w:rsidRDefault="00000000">
            <w:pPr>
              <w:jc w:val="center"/>
              <w:rPr>
                <w:b/>
                <w:color w:val="000000"/>
              </w:rPr>
            </w:pPr>
            <w:r>
              <w:rPr>
                <w:b/>
                <w:color w:val="000000"/>
              </w:rPr>
              <w:t>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515636D" w14:textId="77777777" w:rsidR="00D92A84" w:rsidRDefault="00000000">
            <w:pPr>
              <w:jc w:val="center"/>
              <w:rPr>
                <w:b/>
                <w:color w:val="000000"/>
              </w:rPr>
            </w:pPr>
            <w:r>
              <w:rPr>
                <w:b/>
                <w:color w:val="000000"/>
              </w:rPr>
              <w:t>2021</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7093FEA6" w14:textId="77777777" w:rsidR="00D92A84" w:rsidRDefault="00000000">
            <w:pPr>
              <w:jc w:val="center"/>
              <w:rPr>
                <w:b/>
                <w:color w:val="000000"/>
              </w:rPr>
            </w:pPr>
            <w:r>
              <w:rPr>
                <w:b/>
                <w:color w:val="000000"/>
              </w:rPr>
              <w:t>2022</w:t>
            </w:r>
          </w:p>
        </w:tc>
      </w:tr>
      <w:tr w:rsidR="00D92A84" w14:paraId="635FCD59" w14:textId="77777777">
        <w:trPr>
          <w:trHeight w:val="312"/>
          <w:jc w:val="center"/>
        </w:trPr>
        <w:tc>
          <w:tcPr>
            <w:tcW w:w="3114"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3C09C6F2" w14:textId="77777777" w:rsidR="00D92A84" w:rsidRDefault="00000000">
            <w:pPr>
              <w:jc w:val="left"/>
              <w:rPr>
                <w:color w:val="000000"/>
              </w:rPr>
            </w:pPr>
            <w:r>
              <w:rPr>
                <w:color w:val="000000"/>
              </w:rPr>
              <w:t xml:space="preserve">JSW S.A. </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E220010" w14:textId="77777777" w:rsidR="00D92A84" w:rsidRDefault="00000000">
            <w:pPr>
              <w:jc w:val="right"/>
              <w:rPr>
                <w:i/>
                <w:color w:val="000000"/>
              </w:rPr>
            </w:pPr>
            <w:r>
              <w:rPr>
                <w:i/>
                <w:color w:val="000000"/>
              </w:rPr>
              <w:t>0,62</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596950F5" w14:textId="77777777" w:rsidR="00D92A84" w:rsidRDefault="00000000">
            <w:pPr>
              <w:jc w:val="right"/>
              <w:rPr>
                <w:i/>
                <w:color w:val="000000"/>
              </w:rPr>
            </w:pPr>
            <w:r>
              <w:rPr>
                <w:i/>
                <w:color w:val="000000"/>
              </w:rPr>
              <w:t>0,57</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3853BD77" w14:textId="77777777" w:rsidR="00D92A84" w:rsidRDefault="00000000">
            <w:pPr>
              <w:jc w:val="right"/>
              <w:rPr>
                <w:i/>
                <w:color w:val="000000"/>
              </w:rPr>
            </w:pPr>
            <w:r>
              <w:rPr>
                <w:i/>
                <w:color w:val="000000"/>
              </w:rPr>
              <w:t>0,52</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7F985EBC" w14:textId="77777777" w:rsidR="00D92A84" w:rsidRDefault="00000000">
            <w:pPr>
              <w:jc w:val="right"/>
              <w:rPr>
                <w:i/>
                <w:color w:val="000000"/>
              </w:rPr>
            </w:pPr>
            <w:r>
              <w:rPr>
                <w:i/>
                <w:color w:val="000000"/>
              </w:rPr>
              <w:t>0,57</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137750B4" w14:textId="77777777" w:rsidR="00D92A84" w:rsidRDefault="00000000">
            <w:pPr>
              <w:jc w:val="right"/>
              <w:rPr>
                <w:i/>
                <w:color w:val="000000"/>
              </w:rPr>
            </w:pPr>
            <w:r>
              <w:rPr>
                <w:i/>
                <w:color w:val="000000"/>
              </w:rPr>
              <w:t>0,69</w:t>
            </w:r>
          </w:p>
        </w:tc>
      </w:tr>
      <w:tr w:rsidR="00D92A84" w14:paraId="112CA012" w14:textId="77777777">
        <w:trPr>
          <w:trHeight w:val="312"/>
          <w:jc w:val="center"/>
        </w:trPr>
        <w:tc>
          <w:tcPr>
            <w:tcW w:w="3114"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6D55C5DE"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E94BD21" w14:textId="77777777" w:rsidR="00D92A84" w:rsidRDefault="00000000">
            <w:pPr>
              <w:jc w:val="right"/>
              <w:rPr>
                <w:i/>
                <w:color w:val="000000"/>
              </w:rPr>
            </w:pPr>
            <w:r>
              <w:rPr>
                <w:i/>
                <w:color w:val="000000"/>
              </w:rPr>
              <w:t>0,61</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7B28489E" w14:textId="77777777" w:rsidR="00D92A84" w:rsidRDefault="00000000">
            <w:pPr>
              <w:jc w:val="right"/>
              <w:rPr>
                <w:i/>
                <w:color w:val="000000"/>
              </w:rPr>
            </w:pPr>
            <w:r>
              <w:rPr>
                <w:i/>
                <w:color w:val="000000"/>
              </w:rPr>
              <w:t>0,65</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5376C6FD" w14:textId="77777777" w:rsidR="00D92A84" w:rsidRDefault="00000000">
            <w:pPr>
              <w:jc w:val="right"/>
              <w:rPr>
                <w:i/>
                <w:color w:val="000000"/>
              </w:rPr>
            </w:pPr>
            <w:r>
              <w:rPr>
                <w:i/>
                <w:color w:val="000000"/>
              </w:rPr>
              <w:t>0,59</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0EBCBFD7" w14:textId="77777777" w:rsidR="00D92A84" w:rsidRDefault="00000000">
            <w:pPr>
              <w:jc w:val="right"/>
              <w:rPr>
                <w:i/>
                <w:color w:val="000000"/>
              </w:rPr>
            </w:pPr>
            <w:r>
              <w:rPr>
                <w:i/>
                <w:color w:val="000000"/>
              </w:rPr>
              <w:t>0,61</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7A184C1B" w14:textId="77777777" w:rsidR="00D92A84" w:rsidRDefault="00000000">
            <w:pPr>
              <w:jc w:val="right"/>
              <w:rPr>
                <w:i/>
                <w:color w:val="000000"/>
              </w:rPr>
            </w:pPr>
            <w:r>
              <w:rPr>
                <w:i/>
                <w:color w:val="000000"/>
              </w:rPr>
              <w:t>0,60</w:t>
            </w:r>
          </w:p>
        </w:tc>
      </w:tr>
      <w:tr w:rsidR="00D92A84" w14:paraId="6D8A08F4" w14:textId="77777777">
        <w:trPr>
          <w:trHeight w:val="312"/>
          <w:jc w:val="center"/>
        </w:trPr>
        <w:tc>
          <w:tcPr>
            <w:tcW w:w="3114"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78059A8B"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A06B5B1" w14:textId="77777777" w:rsidR="00D92A84" w:rsidRDefault="00000000">
            <w:pPr>
              <w:jc w:val="right"/>
              <w:rPr>
                <w:i/>
                <w:color w:val="000000"/>
              </w:rPr>
            </w:pPr>
            <w:r>
              <w:rPr>
                <w:i/>
                <w:color w:val="000000"/>
              </w:rPr>
              <w:t>0,60</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3E75100E" w14:textId="77777777" w:rsidR="00D92A84" w:rsidRDefault="00000000">
            <w:pPr>
              <w:jc w:val="right"/>
              <w:rPr>
                <w:i/>
                <w:color w:val="000000"/>
              </w:rPr>
            </w:pPr>
            <w:r>
              <w:rPr>
                <w:i/>
                <w:color w:val="000000"/>
              </w:rPr>
              <w:t>0,52</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2BF5D13D" w14:textId="77777777" w:rsidR="00D92A84" w:rsidRDefault="00000000">
            <w:pPr>
              <w:jc w:val="right"/>
              <w:rPr>
                <w:i/>
                <w:color w:val="000000"/>
              </w:rPr>
            </w:pPr>
            <w:r>
              <w:rPr>
                <w:i/>
                <w:color w:val="000000"/>
              </w:rPr>
              <w:t>0,54</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1068D712" w14:textId="77777777" w:rsidR="00D92A84" w:rsidRDefault="00000000">
            <w:pPr>
              <w:jc w:val="right"/>
              <w:rPr>
                <w:i/>
                <w:color w:val="000000"/>
              </w:rPr>
            </w:pPr>
            <w:r>
              <w:rPr>
                <w:i/>
                <w:color w:val="000000"/>
              </w:rPr>
              <w:t>0,62</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210F9313" w14:textId="77777777" w:rsidR="00D92A84" w:rsidRDefault="00000000">
            <w:pPr>
              <w:keepNext/>
              <w:jc w:val="right"/>
              <w:rPr>
                <w:i/>
                <w:color w:val="000000"/>
              </w:rPr>
            </w:pPr>
            <w:r>
              <w:rPr>
                <w:i/>
                <w:color w:val="000000"/>
              </w:rPr>
              <w:t>0,72</w:t>
            </w:r>
          </w:p>
        </w:tc>
      </w:tr>
    </w:tbl>
    <w:p w14:paraId="63867CAA"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208" w:name="_heading=h.46ad4c2" w:colFirst="0" w:colLast="0"/>
      <w:bookmarkEnd w:id="208"/>
      <w:r>
        <w:rPr>
          <w:i/>
          <w:color w:val="7F7F7F"/>
          <w:sz w:val="22"/>
          <w:szCs w:val="22"/>
        </w:rPr>
        <w:t>Tabela 57 Wartość f. logistycznej dla MLD 1</w:t>
      </w:r>
    </w:p>
    <w:p w14:paraId="396961B2" w14:textId="77777777" w:rsidR="00D92A84" w:rsidRDefault="00D92A84">
      <w:pPr>
        <w:keepNext/>
        <w:pBdr>
          <w:top w:val="nil"/>
          <w:left w:val="nil"/>
          <w:bottom w:val="nil"/>
          <w:right w:val="nil"/>
          <w:between w:val="nil"/>
        </w:pBdr>
        <w:spacing w:after="0"/>
        <w:jc w:val="left"/>
        <w:rPr>
          <w:b/>
          <w:i/>
          <w:color w:val="000000"/>
        </w:rPr>
      </w:pPr>
    </w:p>
    <w:p w14:paraId="1AD5BEA3" w14:textId="77777777" w:rsidR="00D92A84" w:rsidRDefault="00D92A84">
      <w:pPr>
        <w:keepNext/>
        <w:pBdr>
          <w:top w:val="nil"/>
          <w:left w:val="nil"/>
          <w:bottom w:val="nil"/>
          <w:right w:val="nil"/>
          <w:between w:val="nil"/>
        </w:pBdr>
        <w:spacing w:after="0"/>
        <w:jc w:val="center"/>
        <w:rPr>
          <w:b/>
          <w:i/>
          <w:color w:val="000000"/>
        </w:rPr>
      </w:pPr>
    </w:p>
    <w:p w14:paraId="14FF25F2" w14:textId="77777777" w:rsidR="00D92A84" w:rsidRDefault="00000000">
      <w:pPr>
        <w:keepNext/>
        <w:pBdr>
          <w:top w:val="nil"/>
          <w:left w:val="nil"/>
          <w:bottom w:val="nil"/>
          <w:right w:val="nil"/>
          <w:between w:val="nil"/>
        </w:pBdr>
        <w:spacing w:after="0"/>
        <w:jc w:val="center"/>
        <w:rPr>
          <w:b/>
          <w:i/>
          <w:color w:val="000000"/>
        </w:rPr>
      </w:pPr>
      <w:r>
        <w:rPr>
          <w:b/>
          <w:i/>
          <w:noProof/>
        </w:rPr>
        <w:drawing>
          <wp:inline distT="114300" distB="114300" distL="114300" distR="114300" wp14:anchorId="0DA52F89" wp14:editId="151D49E7">
            <wp:extent cx="5273736" cy="2752829"/>
            <wp:effectExtent l="0" t="0" r="0" b="0"/>
            <wp:docPr id="20665780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0"/>
                    <a:srcRect/>
                    <a:stretch>
                      <a:fillRect/>
                    </a:stretch>
                  </pic:blipFill>
                  <pic:spPr>
                    <a:xfrm>
                      <a:off x="0" y="0"/>
                      <a:ext cx="5273736" cy="2752829"/>
                    </a:xfrm>
                    <a:prstGeom prst="rect">
                      <a:avLst/>
                    </a:prstGeom>
                    <a:ln/>
                  </pic:spPr>
                </pic:pic>
              </a:graphicData>
            </a:graphic>
          </wp:inline>
        </w:drawing>
      </w:r>
    </w:p>
    <w:p w14:paraId="1B5F6745" w14:textId="77777777" w:rsidR="00D92A84" w:rsidRDefault="00D92A84">
      <w:pPr>
        <w:keepNext/>
        <w:pBdr>
          <w:top w:val="nil"/>
          <w:left w:val="nil"/>
          <w:bottom w:val="nil"/>
          <w:right w:val="nil"/>
          <w:between w:val="nil"/>
        </w:pBdr>
        <w:spacing w:after="0"/>
        <w:jc w:val="center"/>
        <w:rPr>
          <w:b/>
          <w:i/>
          <w:color w:val="000000"/>
        </w:rPr>
      </w:pPr>
    </w:p>
    <w:p w14:paraId="360977F1"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209" w:name="_heading=h.2lfnejv" w:colFirst="0" w:colLast="0"/>
      <w:bookmarkEnd w:id="209"/>
      <w:r>
        <w:rPr>
          <w:i/>
          <w:color w:val="7F7F7F"/>
          <w:sz w:val="22"/>
          <w:szCs w:val="22"/>
        </w:rPr>
        <w:t>Wykres 48 Wykres dla wartości f. logistycznej MLD1</w:t>
      </w:r>
    </w:p>
    <w:p w14:paraId="244B2308" w14:textId="77777777" w:rsidR="00D92A84" w:rsidRDefault="00D92A84"/>
    <w:p w14:paraId="718BB282" w14:textId="77777777" w:rsidR="00D92A84" w:rsidRDefault="00000000">
      <w:r>
        <w:t>Wnioski:</w:t>
      </w:r>
    </w:p>
    <w:p w14:paraId="174C25CE" w14:textId="77777777" w:rsidR="00D92A84" w:rsidRDefault="00000000">
      <w:r>
        <w:t>JSW S.A.: Wartość funkcji logistycznej dla JSW S.A. w latach 2018-2022 wykazuje pewne wahania, jednak generalnie pozostaje na poziomie powyżej 0,5. W 2018 roku wynosiła 0,62, co wskazuje na umiarkowane ryzyko upadłości. W latach 2019 i 2020 wartość nieznacznie spadła do odpowiednio 0,57 i 0,52, co sugeruje niewielkie zwiększenie ryzyka upadłości. Jednak w latach 2021 i 2022 sytuacja się poprawiła, osiągając wartości 0,57 i 0,69, co wskazuje na obniżenie ryzyka upadłości, z szczególnie wyraźnym poprawieniem w 2022 roku.</w:t>
      </w:r>
    </w:p>
    <w:p w14:paraId="5F531DFC" w14:textId="77777777" w:rsidR="00D92A84" w:rsidRDefault="00D92A84"/>
    <w:p w14:paraId="12B237B3" w14:textId="77777777" w:rsidR="00D92A84" w:rsidRDefault="00000000">
      <w:r>
        <w:t>Bogdanka S.A.: Wartość funkcji logistycznej dla Bogdanka S.A. utrzymuje się na stosunkowo stabilnym poziomie w badanym okresie. W 2018 roku wynosiła 0,61, a w 2019 roku wzrosła do 0,65, co wskazuje na niski poziom ryzyka upadłości. W 2020 roku wartość nieznacznie spadła do 0,59, ale w latach 2021 i 2022 wynosiła odpowiednio 0,61 i 0,60, co wskazuje na stabilną sytuację finansową z niskim ryzykiem upadłości.</w:t>
      </w:r>
    </w:p>
    <w:p w14:paraId="5A0F77C3" w14:textId="77777777" w:rsidR="00D92A84" w:rsidRDefault="00D92A84"/>
    <w:p w14:paraId="1E72545A" w14:textId="77777777" w:rsidR="00D92A84" w:rsidRDefault="00000000">
      <w:r>
        <w:lastRenderedPageBreak/>
        <w:t>Sektor: Dla całego sektora wartość funkcji logistycznej w latach 2018-2022 wykazuje pewne fluktuacje. W 2018 roku wynosiła 0,60, co sugeruje umiarkowane ryzyko upadłości. W 2019 roku wartość spadła do 0,52, a w 2020 roku nieznacznie wzrosła do 0,54, co wskazuje na pewne pogorszenie sytuacji finansowej sektora w tych latach. W 2021 roku wartość wzrosła do 0,62, a w 2022 roku osiągnęła najwyższą wartość 0,72, co sugeruje znaczną poprawę sytuacji finansowej sektora i bardzo niskie ryzyko upadłości w ostatnim roku.</w:t>
      </w:r>
    </w:p>
    <w:p w14:paraId="231AB260" w14:textId="77777777" w:rsidR="00D92A84" w:rsidRDefault="00000000">
      <w:r>
        <w:t>Podsumowując, zarówno JSW S.A., jak i Bogdanka S.A. wykazały poprawę w ostatnich latach, z JSW S.A. wykazującą największą poprawę w 2022 roku. Sektor jako całość również znacznie poprawił swoją kondycję finansową w 2022 roku, osiągając najwyższą wartość funkcji logistycznej w badanym okresie.</w:t>
      </w:r>
    </w:p>
    <w:p w14:paraId="5239D0C2" w14:textId="77777777" w:rsidR="00D92A84" w:rsidRDefault="00000000">
      <w:pPr>
        <w:pBdr>
          <w:top w:val="nil"/>
          <w:left w:val="nil"/>
          <w:bottom w:val="nil"/>
          <w:right w:val="nil"/>
          <w:between w:val="nil"/>
        </w:pBdr>
        <w:spacing w:line="240" w:lineRule="auto"/>
        <w:rPr>
          <w:color w:val="000000"/>
        </w:rPr>
      </w:pPr>
      <w:r>
        <w:rPr>
          <w:b/>
          <w:i/>
          <w:color w:val="000000"/>
        </w:rPr>
        <w:t xml:space="preserve">MODEL GRUSZCZYŃSKIEGO MLD 2 </w:t>
      </w:r>
      <w:r>
        <w:rPr>
          <w:color w:val="000000"/>
        </w:rPr>
        <w:t xml:space="preserve"> (5)</w:t>
      </w:r>
    </w:p>
    <w:p w14:paraId="0F0A920C" w14:textId="77777777" w:rsidR="00D92A84" w:rsidRDefault="00000000">
      <w:pPr>
        <w:spacing w:line="240" w:lineRule="auto"/>
      </w:pPr>
      <w:r>
        <w:t>MLD 2 rozwija model MLD 1 poprzez dodanie większej liczby zmiennych oraz uwzględnienie bardziej złożonych relacji między nimi. Celem jest poprawa dokładności predykcji upadłości.</w:t>
      </w:r>
    </w:p>
    <w:p w14:paraId="23919B98" w14:textId="77777777" w:rsidR="00D92A84" w:rsidRDefault="00000000">
      <w:pPr>
        <w:spacing w:line="240" w:lineRule="auto"/>
      </w:pPr>
      <w:r>
        <w:t>Zmienne uwzględniane: Oprócz wskaźników stosowanych w MLD 1, MLD 2 może uwzględniać dodatkowe wskaźniki finansowe, takie jak wskaźniki rotacji, wskaźniki rynkowe oraz specyficzne zmienne branżowe.</w:t>
      </w:r>
    </w:p>
    <w:p w14:paraId="240AE9C4" w14:textId="77777777" w:rsidR="00D92A84" w:rsidRDefault="00000000">
      <w:pPr>
        <w:spacing w:line="240" w:lineRule="auto"/>
      </w:pPr>
      <w:r>
        <w:t>Ocena: Podobnie jak w MLD 1, wynikiem jest wartość funkcji logistycznej (Z) w przedziale 0-1.</w:t>
      </w:r>
    </w:p>
    <w:p w14:paraId="51B6CBFC" w14:textId="77777777" w:rsidR="00D92A84" w:rsidRDefault="00000000">
      <w:pPr>
        <w:spacing w:line="240" w:lineRule="auto"/>
      </w:pPr>
      <w:r>
        <w:t>Interpretacja: Kryteria oceny są zbliżone do tych w MLD 1, jednakże ze względu na większą liczbę zmiennych i bardziej złożone relacje, model jest bardziej dokładny.</w:t>
      </w:r>
    </w:p>
    <w:p w14:paraId="6CBC5CD5" w14:textId="77777777" w:rsidR="00D92A84" w:rsidRDefault="00D92A84">
      <w:pPr>
        <w:pBdr>
          <w:top w:val="nil"/>
          <w:left w:val="nil"/>
          <w:bottom w:val="nil"/>
          <w:right w:val="nil"/>
          <w:between w:val="nil"/>
        </w:pBdr>
        <w:spacing w:line="240" w:lineRule="auto"/>
      </w:pPr>
    </w:p>
    <w:p w14:paraId="114252DD" w14:textId="77777777" w:rsidR="00D92A84" w:rsidRDefault="00000000">
      <w:pPr>
        <w:spacing w:line="240" w:lineRule="auto"/>
      </w:pPr>
      <w:r>
        <w:rPr>
          <w:noProof/>
        </w:rPr>
        <w:drawing>
          <wp:inline distT="114300" distB="114300" distL="114300" distR="114300" wp14:anchorId="1FA8E010" wp14:editId="2CA881AF">
            <wp:extent cx="4476750" cy="1028700"/>
            <wp:effectExtent l="0" t="0" r="0" b="0"/>
            <wp:docPr id="20665780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1"/>
                    <a:srcRect/>
                    <a:stretch>
                      <a:fillRect/>
                    </a:stretch>
                  </pic:blipFill>
                  <pic:spPr>
                    <a:xfrm>
                      <a:off x="0" y="0"/>
                      <a:ext cx="4476750" cy="1028700"/>
                    </a:xfrm>
                    <a:prstGeom prst="rect">
                      <a:avLst/>
                    </a:prstGeom>
                    <a:ln/>
                  </pic:spPr>
                </pic:pic>
              </a:graphicData>
            </a:graphic>
          </wp:inline>
        </w:drawing>
      </w:r>
    </w:p>
    <w:p w14:paraId="3871A8F3" w14:textId="77777777" w:rsidR="00D92A84" w:rsidRDefault="00000000">
      <w:pPr>
        <w:spacing w:line="276" w:lineRule="auto"/>
      </w:pPr>
      <w:r>
        <w:t xml:space="preserve">wzór - </w:t>
      </w:r>
      <w:hyperlink r:id="rId142">
        <w:r>
          <w:rPr>
            <w:color w:val="1155CC"/>
            <w:u w:val="single"/>
          </w:rPr>
          <w:t>https://static.nbp.pl/publikacje/materialy-i-studia/ms286.pdf</w:t>
        </w:r>
      </w:hyperlink>
    </w:p>
    <w:p w14:paraId="7B6B42BF" w14:textId="77777777" w:rsidR="00D92A84" w:rsidRDefault="00D92A84"/>
    <w:tbl>
      <w:tblPr>
        <w:tblStyle w:val="afffffff0"/>
        <w:tblW w:w="7489" w:type="dxa"/>
        <w:jc w:val="center"/>
        <w:tblInd w:w="0" w:type="dxa"/>
        <w:tblLayout w:type="fixed"/>
        <w:tblLook w:val="0400" w:firstRow="0" w:lastRow="0" w:firstColumn="0" w:lastColumn="0" w:noHBand="0" w:noVBand="1"/>
      </w:tblPr>
      <w:tblGrid>
        <w:gridCol w:w="2689"/>
        <w:gridCol w:w="960"/>
        <w:gridCol w:w="960"/>
        <w:gridCol w:w="960"/>
        <w:gridCol w:w="960"/>
        <w:gridCol w:w="960"/>
      </w:tblGrid>
      <w:tr w:rsidR="00D92A84" w14:paraId="14F98177" w14:textId="77777777">
        <w:trPr>
          <w:trHeight w:val="624"/>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5CEC9CBC" w14:textId="77777777" w:rsidR="00D92A84" w:rsidRDefault="00000000">
            <w:pPr>
              <w:jc w:val="center"/>
              <w:rPr>
                <w:b/>
                <w:color w:val="000000"/>
              </w:rPr>
            </w:pPr>
            <w:r>
              <w:rPr>
                <w:b/>
                <w:color w:val="000000"/>
              </w:rPr>
              <w:t>WARTOŚĆ FUNKCJI LOGISTYCZNEJ</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7C45C22B"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B36DEB7" w14:textId="77777777" w:rsidR="00D92A84" w:rsidRDefault="00000000">
            <w:pPr>
              <w:jc w:val="center"/>
              <w:rPr>
                <w:b/>
                <w:color w:val="000000"/>
              </w:rPr>
            </w:pPr>
            <w:r>
              <w:rPr>
                <w:b/>
                <w:color w:val="000000"/>
              </w:rPr>
              <w:t>2019</w:t>
            </w:r>
          </w:p>
        </w:tc>
        <w:tc>
          <w:tcPr>
            <w:tcW w:w="9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230AC5F5" w14:textId="77777777" w:rsidR="00D92A84" w:rsidRDefault="00000000">
            <w:pPr>
              <w:jc w:val="center"/>
              <w:rPr>
                <w:b/>
                <w:color w:val="000000"/>
              </w:rPr>
            </w:pPr>
            <w:r>
              <w:rPr>
                <w:b/>
                <w:color w:val="000000"/>
              </w:rPr>
              <w:t>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6F5919AC" w14:textId="77777777" w:rsidR="00D92A84" w:rsidRDefault="00000000">
            <w:pPr>
              <w:jc w:val="center"/>
              <w:rPr>
                <w:b/>
                <w:color w:val="000000"/>
              </w:rPr>
            </w:pPr>
            <w:r>
              <w:rPr>
                <w:b/>
                <w:color w:val="000000"/>
              </w:rPr>
              <w:t>2021</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483ADB3D" w14:textId="77777777" w:rsidR="00D92A84" w:rsidRDefault="00000000">
            <w:pPr>
              <w:jc w:val="center"/>
              <w:rPr>
                <w:b/>
                <w:color w:val="000000"/>
              </w:rPr>
            </w:pPr>
            <w:r>
              <w:rPr>
                <w:b/>
                <w:color w:val="000000"/>
              </w:rPr>
              <w:t>2022</w:t>
            </w:r>
          </w:p>
        </w:tc>
      </w:tr>
      <w:tr w:rsidR="00D92A84" w14:paraId="5BC42223"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42E85E97" w14:textId="77777777" w:rsidR="00D92A84" w:rsidRDefault="00000000">
            <w:pPr>
              <w:jc w:val="left"/>
              <w:rPr>
                <w:color w:val="000000"/>
              </w:rPr>
            </w:pPr>
            <w:r>
              <w:rPr>
                <w:color w:val="000000"/>
              </w:rPr>
              <w:t>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7818EB6" w14:textId="77777777" w:rsidR="00D92A84" w:rsidRDefault="00000000">
            <w:pPr>
              <w:jc w:val="right"/>
              <w:rPr>
                <w:i/>
                <w:color w:val="000000"/>
              </w:rPr>
            </w:pPr>
            <w:r>
              <w:rPr>
                <w:i/>
                <w:color w:val="000000"/>
              </w:rPr>
              <w:t>0,68</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704CBD5F" w14:textId="77777777" w:rsidR="00D92A84" w:rsidRDefault="00000000">
            <w:pPr>
              <w:jc w:val="right"/>
              <w:rPr>
                <w:i/>
                <w:color w:val="000000"/>
              </w:rPr>
            </w:pPr>
            <w:r>
              <w:rPr>
                <w:i/>
                <w:color w:val="000000"/>
              </w:rPr>
              <w:t>0,60</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4B09DCDF" w14:textId="77777777" w:rsidR="00D92A84" w:rsidRDefault="00000000">
            <w:pPr>
              <w:jc w:val="right"/>
              <w:rPr>
                <w:i/>
                <w:color w:val="000000"/>
              </w:rPr>
            </w:pPr>
            <w:r>
              <w:rPr>
                <w:i/>
                <w:color w:val="000000"/>
              </w:rPr>
              <w:t>0,55</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546B3E7D" w14:textId="77777777" w:rsidR="00D92A84" w:rsidRDefault="00000000">
            <w:pPr>
              <w:jc w:val="right"/>
              <w:rPr>
                <w:i/>
                <w:color w:val="000000"/>
              </w:rPr>
            </w:pPr>
            <w:r>
              <w:rPr>
                <w:i/>
                <w:color w:val="000000"/>
              </w:rPr>
              <w:t>0,66</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1491555" w14:textId="77777777" w:rsidR="00D92A84" w:rsidRDefault="00000000">
            <w:pPr>
              <w:jc w:val="right"/>
              <w:rPr>
                <w:i/>
                <w:color w:val="000000"/>
              </w:rPr>
            </w:pPr>
            <w:r>
              <w:rPr>
                <w:i/>
                <w:color w:val="000000"/>
              </w:rPr>
              <w:t>0,72</w:t>
            </w:r>
          </w:p>
        </w:tc>
      </w:tr>
      <w:tr w:rsidR="00D92A84" w14:paraId="5097FDA5"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E5E84C4"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B1803D5" w14:textId="77777777" w:rsidR="00D92A84" w:rsidRDefault="00000000">
            <w:pPr>
              <w:jc w:val="right"/>
              <w:rPr>
                <w:i/>
                <w:color w:val="000000"/>
              </w:rPr>
            </w:pPr>
            <w:r>
              <w:rPr>
                <w:i/>
                <w:color w:val="000000"/>
              </w:rPr>
              <w:t>0,62</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4357D7CC" w14:textId="77777777" w:rsidR="00D92A84" w:rsidRDefault="00000000">
            <w:pPr>
              <w:jc w:val="right"/>
              <w:rPr>
                <w:i/>
                <w:color w:val="000000"/>
              </w:rPr>
            </w:pPr>
            <w:r>
              <w:rPr>
                <w:i/>
                <w:color w:val="000000"/>
              </w:rPr>
              <w:t>0,66</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1BFE89A6" w14:textId="77777777" w:rsidR="00D92A84" w:rsidRDefault="00000000">
            <w:pPr>
              <w:jc w:val="right"/>
              <w:rPr>
                <w:i/>
                <w:color w:val="000000"/>
              </w:rPr>
            </w:pPr>
            <w:r>
              <w:rPr>
                <w:i/>
                <w:color w:val="000000"/>
              </w:rPr>
              <w:t>0,59</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0EF3654C" w14:textId="77777777" w:rsidR="00D92A84" w:rsidRDefault="00000000">
            <w:pPr>
              <w:jc w:val="right"/>
              <w:rPr>
                <w:i/>
                <w:color w:val="000000"/>
              </w:rPr>
            </w:pPr>
            <w:r>
              <w:rPr>
                <w:i/>
                <w:color w:val="000000"/>
              </w:rPr>
              <w:t>0,61</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2A81CCBB" w14:textId="77777777" w:rsidR="00D92A84" w:rsidRDefault="00000000">
            <w:pPr>
              <w:jc w:val="right"/>
              <w:rPr>
                <w:i/>
                <w:color w:val="000000"/>
              </w:rPr>
            </w:pPr>
            <w:r>
              <w:rPr>
                <w:i/>
                <w:color w:val="000000"/>
              </w:rPr>
              <w:t>0,58</w:t>
            </w:r>
          </w:p>
        </w:tc>
      </w:tr>
      <w:tr w:rsidR="00D92A84" w14:paraId="57E38076"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71EA895E"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4DA4C09A" w14:textId="77777777" w:rsidR="00D92A84" w:rsidRDefault="00000000">
            <w:pPr>
              <w:jc w:val="right"/>
              <w:rPr>
                <w:i/>
                <w:color w:val="000000"/>
              </w:rPr>
            </w:pPr>
            <w:r>
              <w:rPr>
                <w:i/>
                <w:color w:val="000000"/>
              </w:rPr>
              <w:t>0,68</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447DABB0" w14:textId="77777777" w:rsidR="00D92A84" w:rsidRDefault="00000000">
            <w:pPr>
              <w:jc w:val="right"/>
              <w:rPr>
                <w:i/>
                <w:color w:val="000000"/>
              </w:rPr>
            </w:pPr>
            <w:r>
              <w:rPr>
                <w:i/>
                <w:color w:val="000000"/>
              </w:rPr>
              <w:t>0,61</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24304D51" w14:textId="77777777" w:rsidR="00D92A84" w:rsidRDefault="00000000">
            <w:pPr>
              <w:jc w:val="right"/>
              <w:rPr>
                <w:i/>
                <w:color w:val="000000"/>
              </w:rPr>
            </w:pPr>
            <w:r>
              <w:rPr>
                <w:i/>
                <w:color w:val="000000"/>
              </w:rPr>
              <w:t>0,65</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6C12CFC0" w14:textId="77777777" w:rsidR="00D92A84" w:rsidRDefault="00000000">
            <w:pPr>
              <w:jc w:val="right"/>
              <w:rPr>
                <w:i/>
                <w:color w:val="000000"/>
              </w:rPr>
            </w:pPr>
            <w:r>
              <w:rPr>
                <w:i/>
                <w:color w:val="000000"/>
              </w:rPr>
              <w:t>0,69</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28B8E2DA" w14:textId="77777777" w:rsidR="00D92A84" w:rsidRDefault="00000000">
            <w:pPr>
              <w:jc w:val="right"/>
              <w:rPr>
                <w:i/>
                <w:color w:val="000000"/>
              </w:rPr>
            </w:pPr>
            <w:r>
              <w:rPr>
                <w:i/>
                <w:color w:val="000000"/>
              </w:rPr>
              <w:t>0,72</w:t>
            </w:r>
          </w:p>
        </w:tc>
      </w:tr>
    </w:tbl>
    <w:p w14:paraId="4DC422B5"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210" w:name="_heading=h.10kxoro" w:colFirst="0" w:colLast="0"/>
      <w:bookmarkEnd w:id="210"/>
      <w:r>
        <w:rPr>
          <w:i/>
          <w:color w:val="7F7F7F"/>
          <w:sz w:val="22"/>
          <w:szCs w:val="22"/>
        </w:rPr>
        <w:t>Tabela 58 Wartość f. logistycznej dla MLD2</w:t>
      </w:r>
    </w:p>
    <w:p w14:paraId="78744C8C" w14:textId="77777777" w:rsidR="00D92A84" w:rsidRDefault="00D92A84">
      <w:pPr>
        <w:keepNext/>
        <w:pBdr>
          <w:top w:val="nil"/>
          <w:left w:val="nil"/>
          <w:bottom w:val="nil"/>
          <w:right w:val="nil"/>
          <w:between w:val="nil"/>
        </w:pBdr>
        <w:spacing w:after="0"/>
        <w:jc w:val="center"/>
        <w:rPr>
          <w:b/>
          <w:i/>
          <w:color w:val="000000"/>
        </w:rPr>
      </w:pPr>
    </w:p>
    <w:p w14:paraId="20A98C0D" w14:textId="77777777" w:rsidR="00D92A84" w:rsidRDefault="00D92A84">
      <w:pPr>
        <w:keepNext/>
        <w:pBdr>
          <w:top w:val="nil"/>
          <w:left w:val="nil"/>
          <w:bottom w:val="nil"/>
          <w:right w:val="nil"/>
          <w:between w:val="nil"/>
        </w:pBdr>
        <w:spacing w:after="0"/>
        <w:jc w:val="center"/>
        <w:rPr>
          <w:b/>
          <w:i/>
          <w:color w:val="000000"/>
        </w:rPr>
      </w:pPr>
    </w:p>
    <w:p w14:paraId="236E857F" w14:textId="77777777" w:rsidR="00D92A84" w:rsidRDefault="00000000">
      <w:pPr>
        <w:keepNext/>
        <w:spacing w:after="0"/>
        <w:jc w:val="center"/>
        <w:rPr>
          <w:b/>
          <w:i/>
          <w:color w:val="000000"/>
        </w:rPr>
      </w:pPr>
      <w:r>
        <w:rPr>
          <w:b/>
          <w:i/>
          <w:noProof/>
        </w:rPr>
        <w:drawing>
          <wp:inline distT="114300" distB="114300" distL="114300" distR="114300" wp14:anchorId="5783CF12" wp14:editId="76ABBDBA">
            <wp:extent cx="5111588" cy="2635043"/>
            <wp:effectExtent l="0" t="0" r="0" b="0"/>
            <wp:docPr id="20665780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3"/>
                    <a:srcRect/>
                    <a:stretch>
                      <a:fillRect/>
                    </a:stretch>
                  </pic:blipFill>
                  <pic:spPr>
                    <a:xfrm>
                      <a:off x="0" y="0"/>
                      <a:ext cx="5111588" cy="2635043"/>
                    </a:xfrm>
                    <a:prstGeom prst="rect">
                      <a:avLst/>
                    </a:prstGeom>
                    <a:ln/>
                  </pic:spPr>
                </pic:pic>
              </a:graphicData>
            </a:graphic>
          </wp:inline>
        </w:drawing>
      </w:r>
    </w:p>
    <w:p w14:paraId="62042A82" w14:textId="77777777" w:rsidR="00D92A84" w:rsidRDefault="00D92A84">
      <w:pPr>
        <w:keepNext/>
        <w:pBdr>
          <w:top w:val="nil"/>
          <w:left w:val="nil"/>
          <w:bottom w:val="nil"/>
          <w:right w:val="nil"/>
          <w:between w:val="nil"/>
        </w:pBdr>
        <w:spacing w:after="0"/>
        <w:jc w:val="center"/>
        <w:rPr>
          <w:b/>
          <w:i/>
          <w:color w:val="000000"/>
        </w:rPr>
      </w:pPr>
    </w:p>
    <w:p w14:paraId="54DFA11B"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211" w:name="_heading=h.3kkl7fh" w:colFirst="0" w:colLast="0"/>
      <w:bookmarkEnd w:id="211"/>
      <w:r>
        <w:rPr>
          <w:i/>
          <w:color w:val="7F7F7F"/>
          <w:sz w:val="22"/>
          <w:szCs w:val="22"/>
        </w:rPr>
        <w:t>Wykres 49 Wykres dla wartości f. logistycznej  MLD2</w:t>
      </w:r>
    </w:p>
    <w:p w14:paraId="22346785" w14:textId="77777777" w:rsidR="00D92A84" w:rsidRDefault="00D92A84">
      <w:pPr>
        <w:pBdr>
          <w:top w:val="nil"/>
          <w:left w:val="nil"/>
          <w:bottom w:val="nil"/>
          <w:right w:val="nil"/>
          <w:between w:val="nil"/>
        </w:pBdr>
        <w:rPr>
          <w:b/>
          <w:i/>
          <w:color w:val="000000"/>
        </w:rPr>
      </w:pPr>
    </w:p>
    <w:p w14:paraId="4F742392" w14:textId="77777777" w:rsidR="00D92A84" w:rsidRDefault="00000000">
      <w:r>
        <w:t>Wnioski:</w:t>
      </w:r>
    </w:p>
    <w:p w14:paraId="3585721B" w14:textId="77777777" w:rsidR="00D92A84" w:rsidRDefault="00000000">
      <w:r>
        <w:t>JSW S.A.: Wartość funkcji logistycznej dla JSW S.A. w latach 2018-2022 wskazuje na stosunkowo stabilną sytuację finansową z umiarkowanym ryzykiem upadłości. Wartość Z wahała się od 0,55 do 0,72. W 2018 roku wartość wynosiła 0,68, co sugerowało umiarkowanie niskie ryzyko upadłości. W 2019 roku wartość spadła do 0,60, a w 2020 roku do 0,55, wskazując na wzrost ryzyka upadłości. W latach 2021 i 2022 sytuacja poprawiła się, osiągając wartości odpowiednio 0,66 i 0,72, co oznacza obniżenie ryzyka upadłości i poprawę kondycji finansowej w ostatnich dwóch latach.</w:t>
      </w:r>
    </w:p>
    <w:p w14:paraId="5B773605" w14:textId="77777777" w:rsidR="00D92A84" w:rsidRDefault="00000000">
      <w:r>
        <w:t>Bogdanka S.A.: Wartość funkcji logistycznej dla Bogdanka S.A. również wykazuje stabilność, ale z nieco wyższym ryzykiem w porównaniu do JSW S.A. Wartości Z wahały się od 0,58 do 0,66. W 2018 roku wynosiła 0,62, a w 2019 roku wzrosła do 0,66, co sugeruje niskie ryzyko upadłości w tych latach. W 2020 roku wartość spadła do 0,59, a w 2021 roku wynosiła 0,61. W 2022 roku wartość ponownie spadła do 0,58, co wskazuje na nieznacznie wyższe ryzyko upadłości w porównaniu do poprzednich lat, ale nadal utrzymujące się na umiarkowanie niskim poziomie.</w:t>
      </w:r>
    </w:p>
    <w:p w14:paraId="07605136" w14:textId="77777777" w:rsidR="00D92A84" w:rsidRDefault="00000000">
      <w:r>
        <w:t>Sektor: Wartość funkcji logistycznej dla całego sektora w latach 2018-2022 jest relatywnie stabilna i wskazuje na umiarkowane do niskie ryzyko upadłości. W 2018 roku wynosiła 0,68, co sugeruje umiarkowanie niskie ryzyko upadłości. W 2019 roku wartość spadła do 0,61, a w 2020 roku wzrosła do 0,65, co wskazuje na poprawę sytuacji finansowej sektora w tych latach. W 2021 roku wartość wzrosła do 0,69, a w 2022 roku osiągnęła najwyższą wartość 0,72, co oznacza bardzo niskie ryzyko upadłości i dobrą kondycję finansową sektora.</w:t>
      </w:r>
    </w:p>
    <w:p w14:paraId="15182D9B" w14:textId="77777777" w:rsidR="00D92A84" w:rsidRDefault="00D92A84">
      <w:pPr>
        <w:pBdr>
          <w:top w:val="nil"/>
          <w:left w:val="nil"/>
          <w:bottom w:val="nil"/>
          <w:right w:val="nil"/>
          <w:between w:val="nil"/>
        </w:pBdr>
      </w:pPr>
    </w:p>
    <w:p w14:paraId="5B9A547F" w14:textId="77777777" w:rsidR="00D92A84" w:rsidRDefault="00D92A84">
      <w:pPr>
        <w:pBdr>
          <w:top w:val="nil"/>
          <w:left w:val="nil"/>
          <w:bottom w:val="nil"/>
          <w:right w:val="nil"/>
          <w:between w:val="nil"/>
        </w:pBdr>
      </w:pPr>
    </w:p>
    <w:p w14:paraId="4AA86706" w14:textId="77777777" w:rsidR="00D92A84" w:rsidRDefault="00D92A84">
      <w:pPr>
        <w:pBdr>
          <w:top w:val="nil"/>
          <w:left w:val="nil"/>
          <w:bottom w:val="nil"/>
          <w:right w:val="nil"/>
          <w:between w:val="nil"/>
        </w:pBdr>
      </w:pPr>
    </w:p>
    <w:p w14:paraId="398537AF" w14:textId="77777777" w:rsidR="00D92A84" w:rsidRDefault="00D92A84">
      <w:pPr>
        <w:pBdr>
          <w:top w:val="nil"/>
          <w:left w:val="nil"/>
          <w:bottom w:val="nil"/>
          <w:right w:val="nil"/>
          <w:between w:val="nil"/>
        </w:pBdr>
        <w:rPr>
          <w:b/>
          <w:i/>
          <w:color w:val="000000"/>
        </w:rPr>
      </w:pPr>
    </w:p>
    <w:p w14:paraId="46B5FAA2" w14:textId="77777777" w:rsidR="00D92A84" w:rsidRDefault="00000000">
      <w:pPr>
        <w:pBdr>
          <w:top w:val="nil"/>
          <w:left w:val="nil"/>
          <w:bottom w:val="nil"/>
          <w:right w:val="nil"/>
          <w:between w:val="nil"/>
        </w:pBdr>
        <w:rPr>
          <w:color w:val="000000"/>
        </w:rPr>
      </w:pPr>
      <w:r>
        <w:rPr>
          <w:b/>
          <w:i/>
          <w:color w:val="000000"/>
        </w:rPr>
        <w:t xml:space="preserve">MODEL GRUSZCZYŃSKIEGO MLD 3 </w:t>
      </w:r>
      <w:r>
        <w:rPr>
          <w:color w:val="000000"/>
        </w:rPr>
        <w:t xml:space="preserve"> (5)</w:t>
      </w:r>
    </w:p>
    <w:p w14:paraId="4E5CEC52" w14:textId="77777777" w:rsidR="00D92A84" w:rsidRDefault="00000000">
      <w:pPr>
        <w:pBdr>
          <w:top w:val="nil"/>
          <w:left w:val="nil"/>
          <w:bottom w:val="nil"/>
          <w:right w:val="nil"/>
          <w:between w:val="nil"/>
        </w:pBdr>
      </w:pPr>
      <w:r>
        <w:t xml:space="preserve">MLD 3 wprowadza bardziej zaawansowane techniki analizy, takie jak analiza wielowymiarowa oraz techniki </w:t>
      </w:r>
      <w:proofErr w:type="spellStart"/>
      <w:r>
        <w:t>machine</w:t>
      </w:r>
      <w:proofErr w:type="spellEnd"/>
      <w:r>
        <w:t xml:space="preserve"> learning. Jest to model bardziej złożony, przeznaczony do analizy dużych zbiorów danych. </w:t>
      </w:r>
      <w:r>
        <w:rPr>
          <w:b/>
        </w:rPr>
        <w:t>Zmienne uwzględniane:</w:t>
      </w:r>
      <w:r>
        <w:t xml:space="preserve"> Oprócz wskaźników finansowych, MLD 3 może uwzględniać dane niefinansowe, takie jak wskaźniki makroekonomiczne, dane rynkowe oraz inne czynniki zewnętrzne. </w:t>
      </w:r>
      <w:r>
        <w:rPr>
          <w:b/>
        </w:rPr>
        <w:t>Ocena:</w:t>
      </w:r>
      <w:r>
        <w:t xml:space="preserve"> Wynik nadal mieści się w przedziale 0-1, ale model może również dostarczać dodatkowych informacji, takich jak predykcje wieloletnie oraz scenariusze "co-jeśli". </w:t>
      </w:r>
      <w:r>
        <w:rPr>
          <w:b/>
        </w:rPr>
        <w:t>Interpretacja:</w:t>
      </w:r>
      <w:r>
        <w:t xml:space="preserve"> Interpretacja wyników jest bardziej złożona i może wymagać zaawansowanej analizy, jednak zasady pozostają takie same - wartość bliższa 1 wskazuje na niskie ryzyko upadłości, a bliższa 0 - na wysokie.</w:t>
      </w:r>
    </w:p>
    <w:p w14:paraId="5DE2ECF7" w14:textId="77777777" w:rsidR="00D92A84" w:rsidRDefault="00000000">
      <w:pPr>
        <w:pBdr>
          <w:top w:val="nil"/>
          <w:left w:val="nil"/>
          <w:bottom w:val="nil"/>
          <w:right w:val="nil"/>
          <w:between w:val="nil"/>
        </w:pBdr>
      </w:pPr>
      <w:r>
        <w:rPr>
          <w:noProof/>
        </w:rPr>
        <w:drawing>
          <wp:inline distT="114300" distB="114300" distL="114300" distR="114300" wp14:anchorId="359A80C2" wp14:editId="034A5372">
            <wp:extent cx="5572125" cy="1571625"/>
            <wp:effectExtent l="0" t="0" r="0" b="0"/>
            <wp:docPr id="20665780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4"/>
                    <a:srcRect/>
                    <a:stretch>
                      <a:fillRect/>
                    </a:stretch>
                  </pic:blipFill>
                  <pic:spPr>
                    <a:xfrm>
                      <a:off x="0" y="0"/>
                      <a:ext cx="5572125" cy="1571625"/>
                    </a:xfrm>
                    <a:prstGeom prst="rect">
                      <a:avLst/>
                    </a:prstGeom>
                    <a:ln/>
                  </pic:spPr>
                </pic:pic>
              </a:graphicData>
            </a:graphic>
          </wp:inline>
        </w:drawing>
      </w:r>
    </w:p>
    <w:p w14:paraId="65A99E23" w14:textId="77777777" w:rsidR="00D92A84" w:rsidRDefault="00000000">
      <w:pPr>
        <w:spacing w:line="276" w:lineRule="auto"/>
      </w:pPr>
      <w:r>
        <w:t xml:space="preserve">wzór - </w:t>
      </w:r>
      <w:hyperlink r:id="rId145">
        <w:r>
          <w:rPr>
            <w:color w:val="1155CC"/>
            <w:u w:val="single"/>
          </w:rPr>
          <w:t>https://static.nbp.pl/publikacje/materialy-i-studia/ms286.pdf</w:t>
        </w:r>
      </w:hyperlink>
    </w:p>
    <w:p w14:paraId="37249FD3" w14:textId="77777777" w:rsidR="00D92A84" w:rsidRDefault="00D92A84">
      <w:pPr>
        <w:spacing w:line="276" w:lineRule="auto"/>
      </w:pPr>
    </w:p>
    <w:tbl>
      <w:tblPr>
        <w:tblStyle w:val="afffffff1"/>
        <w:tblW w:w="7630" w:type="dxa"/>
        <w:jc w:val="center"/>
        <w:tblInd w:w="0" w:type="dxa"/>
        <w:tblLayout w:type="fixed"/>
        <w:tblLook w:val="0400" w:firstRow="0" w:lastRow="0" w:firstColumn="0" w:lastColumn="0" w:noHBand="0" w:noVBand="1"/>
      </w:tblPr>
      <w:tblGrid>
        <w:gridCol w:w="2830"/>
        <w:gridCol w:w="960"/>
        <w:gridCol w:w="960"/>
        <w:gridCol w:w="960"/>
        <w:gridCol w:w="960"/>
        <w:gridCol w:w="960"/>
      </w:tblGrid>
      <w:tr w:rsidR="00D92A84" w14:paraId="572C4AE9" w14:textId="77777777">
        <w:trPr>
          <w:trHeight w:val="624"/>
          <w:jc w:val="center"/>
        </w:trPr>
        <w:tc>
          <w:tcPr>
            <w:tcW w:w="283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131425D7" w14:textId="77777777" w:rsidR="00D92A84" w:rsidRDefault="00000000">
            <w:pPr>
              <w:jc w:val="center"/>
              <w:rPr>
                <w:b/>
                <w:color w:val="000000"/>
              </w:rPr>
            </w:pPr>
            <w:r>
              <w:rPr>
                <w:b/>
                <w:color w:val="000000"/>
              </w:rPr>
              <w:t>WARTOŚĆ FUNKCJI LOGISTYCZNEJ</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06FC67D3"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1C27BE68" w14:textId="77777777" w:rsidR="00D92A84" w:rsidRDefault="00000000">
            <w:pPr>
              <w:jc w:val="center"/>
              <w:rPr>
                <w:b/>
                <w:color w:val="000000"/>
              </w:rPr>
            </w:pPr>
            <w:r>
              <w:rPr>
                <w:b/>
                <w:color w:val="000000"/>
              </w:rPr>
              <w:t>2019</w:t>
            </w:r>
          </w:p>
        </w:tc>
        <w:tc>
          <w:tcPr>
            <w:tcW w:w="9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3BC04A76" w14:textId="77777777" w:rsidR="00D92A84" w:rsidRDefault="00000000">
            <w:pPr>
              <w:jc w:val="center"/>
              <w:rPr>
                <w:b/>
                <w:color w:val="000000"/>
              </w:rPr>
            </w:pPr>
            <w:r>
              <w:rPr>
                <w:b/>
                <w:color w:val="000000"/>
              </w:rPr>
              <w:t>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5AF570ED" w14:textId="77777777" w:rsidR="00D92A84" w:rsidRDefault="00000000">
            <w:pPr>
              <w:jc w:val="center"/>
              <w:rPr>
                <w:b/>
                <w:color w:val="000000"/>
              </w:rPr>
            </w:pPr>
            <w:r>
              <w:rPr>
                <w:b/>
                <w:color w:val="000000"/>
              </w:rPr>
              <w:t>2021</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14FA08B2" w14:textId="77777777" w:rsidR="00D92A84" w:rsidRDefault="00000000">
            <w:pPr>
              <w:jc w:val="center"/>
              <w:rPr>
                <w:b/>
                <w:color w:val="000000"/>
              </w:rPr>
            </w:pPr>
            <w:r>
              <w:rPr>
                <w:b/>
                <w:color w:val="000000"/>
              </w:rPr>
              <w:t>2022</w:t>
            </w:r>
          </w:p>
        </w:tc>
      </w:tr>
      <w:tr w:rsidR="00D92A84" w14:paraId="5D6582B7" w14:textId="77777777">
        <w:trPr>
          <w:trHeight w:val="312"/>
          <w:jc w:val="center"/>
        </w:trPr>
        <w:tc>
          <w:tcPr>
            <w:tcW w:w="283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5942B9F7" w14:textId="77777777" w:rsidR="00D92A84" w:rsidRDefault="00000000">
            <w:pPr>
              <w:jc w:val="left"/>
              <w:rPr>
                <w:color w:val="000000"/>
              </w:rPr>
            </w:pPr>
            <w:r>
              <w:rPr>
                <w:color w:val="000000"/>
              </w:rPr>
              <w:t>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6FE51317" w14:textId="77777777" w:rsidR="00D92A84" w:rsidRDefault="00000000">
            <w:pPr>
              <w:jc w:val="right"/>
              <w:rPr>
                <w:i/>
                <w:color w:val="000000"/>
              </w:rPr>
            </w:pPr>
            <w:r>
              <w:rPr>
                <w:i/>
                <w:color w:val="000000"/>
              </w:rPr>
              <w:t>0,73</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421A5BCE" w14:textId="77777777" w:rsidR="00D92A84" w:rsidRDefault="00000000">
            <w:pPr>
              <w:jc w:val="right"/>
              <w:rPr>
                <w:i/>
                <w:color w:val="000000"/>
              </w:rPr>
            </w:pPr>
            <w:r>
              <w:rPr>
                <w:i/>
                <w:color w:val="000000"/>
              </w:rPr>
              <w:t>0,67</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0840D0D2" w14:textId="77777777" w:rsidR="00D92A84" w:rsidRDefault="00000000">
            <w:pPr>
              <w:jc w:val="right"/>
              <w:rPr>
                <w:i/>
                <w:color w:val="000000"/>
              </w:rPr>
            </w:pPr>
            <w:r>
              <w:rPr>
                <w:i/>
                <w:color w:val="000000"/>
              </w:rPr>
              <w:t>0,50</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3997B9BE" w14:textId="77777777" w:rsidR="00D92A84" w:rsidRDefault="00000000">
            <w:pPr>
              <w:jc w:val="right"/>
              <w:rPr>
                <w:i/>
                <w:color w:val="000000"/>
              </w:rPr>
            </w:pPr>
            <w:r>
              <w:rPr>
                <w:i/>
                <w:color w:val="000000"/>
              </w:rPr>
              <w:t>0,72</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0CBD835F" w14:textId="77777777" w:rsidR="00D92A84" w:rsidRDefault="00000000">
            <w:pPr>
              <w:jc w:val="right"/>
              <w:rPr>
                <w:i/>
                <w:color w:val="000000"/>
              </w:rPr>
            </w:pPr>
            <w:r>
              <w:rPr>
                <w:i/>
                <w:color w:val="000000"/>
              </w:rPr>
              <w:t>0,73</w:t>
            </w:r>
          </w:p>
        </w:tc>
      </w:tr>
      <w:tr w:rsidR="00D92A84" w14:paraId="24EED28B" w14:textId="77777777">
        <w:trPr>
          <w:trHeight w:val="312"/>
          <w:jc w:val="center"/>
        </w:trPr>
        <w:tc>
          <w:tcPr>
            <w:tcW w:w="283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A5490F5"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3949BEC0" w14:textId="77777777" w:rsidR="00D92A84" w:rsidRDefault="00000000">
            <w:pPr>
              <w:jc w:val="right"/>
              <w:rPr>
                <w:i/>
                <w:color w:val="000000"/>
              </w:rPr>
            </w:pPr>
            <w:r>
              <w:rPr>
                <w:i/>
                <w:color w:val="000000"/>
              </w:rPr>
              <w:t>0,72</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5D27AAFB" w14:textId="77777777" w:rsidR="00D92A84" w:rsidRDefault="00000000">
            <w:pPr>
              <w:jc w:val="right"/>
              <w:rPr>
                <w:i/>
                <w:color w:val="000000"/>
              </w:rPr>
            </w:pPr>
            <w:r>
              <w:rPr>
                <w:i/>
                <w:color w:val="000000"/>
              </w:rPr>
              <w:t>0,73</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55D75A37" w14:textId="77777777" w:rsidR="00D92A84" w:rsidRDefault="00000000">
            <w:pPr>
              <w:jc w:val="right"/>
              <w:rPr>
                <w:i/>
                <w:color w:val="000000"/>
              </w:rPr>
            </w:pPr>
            <w:r>
              <w:rPr>
                <w:i/>
                <w:color w:val="000000"/>
              </w:rPr>
              <w:t>0,72</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41ACD38F" w14:textId="77777777" w:rsidR="00D92A84" w:rsidRDefault="00000000">
            <w:pPr>
              <w:jc w:val="right"/>
              <w:rPr>
                <w:i/>
                <w:color w:val="000000"/>
              </w:rPr>
            </w:pPr>
            <w:r>
              <w:rPr>
                <w:i/>
                <w:color w:val="000000"/>
              </w:rPr>
              <w:t>0,73</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1E3CFE27" w14:textId="77777777" w:rsidR="00D92A84" w:rsidRDefault="00000000">
            <w:pPr>
              <w:jc w:val="right"/>
              <w:rPr>
                <w:i/>
                <w:color w:val="000000"/>
              </w:rPr>
            </w:pPr>
            <w:r>
              <w:rPr>
                <w:i/>
                <w:color w:val="000000"/>
              </w:rPr>
              <w:t>0,70</w:t>
            </w:r>
          </w:p>
        </w:tc>
      </w:tr>
      <w:tr w:rsidR="00D92A84" w14:paraId="62628D97" w14:textId="77777777">
        <w:trPr>
          <w:trHeight w:val="312"/>
          <w:jc w:val="center"/>
        </w:trPr>
        <w:tc>
          <w:tcPr>
            <w:tcW w:w="2830"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790FF70F"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485EF1C" w14:textId="77777777" w:rsidR="00D92A84" w:rsidRDefault="00000000">
            <w:pPr>
              <w:jc w:val="right"/>
              <w:rPr>
                <w:i/>
                <w:color w:val="000000"/>
              </w:rPr>
            </w:pPr>
            <w:r>
              <w:rPr>
                <w:i/>
                <w:color w:val="000000"/>
              </w:rPr>
              <w:t>0,73</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5132FE55" w14:textId="77777777" w:rsidR="00D92A84" w:rsidRDefault="00000000">
            <w:pPr>
              <w:jc w:val="right"/>
              <w:rPr>
                <w:i/>
                <w:color w:val="000000"/>
              </w:rPr>
            </w:pPr>
            <w:r>
              <w:rPr>
                <w:i/>
                <w:color w:val="000000"/>
              </w:rPr>
              <w:t>0,51</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2C53D1C8" w14:textId="77777777" w:rsidR="00D92A84" w:rsidRDefault="00000000">
            <w:pPr>
              <w:jc w:val="right"/>
              <w:rPr>
                <w:i/>
                <w:color w:val="000000"/>
              </w:rPr>
            </w:pPr>
            <w:r>
              <w:rPr>
                <w:i/>
                <w:color w:val="000000"/>
              </w:rPr>
              <w:t>0,63</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26A3A366" w14:textId="77777777" w:rsidR="00D92A84" w:rsidRDefault="00000000">
            <w:pPr>
              <w:jc w:val="right"/>
              <w:rPr>
                <w:i/>
                <w:color w:val="000000"/>
              </w:rPr>
            </w:pPr>
            <w:r>
              <w:rPr>
                <w:i/>
                <w:color w:val="000000"/>
              </w:rPr>
              <w:t>0,72</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6EC04D4E" w14:textId="77777777" w:rsidR="00D92A84" w:rsidRDefault="00000000">
            <w:pPr>
              <w:jc w:val="right"/>
              <w:rPr>
                <w:i/>
                <w:color w:val="000000"/>
              </w:rPr>
            </w:pPr>
            <w:r>
              <w:rPr>
                <w:i/>
                <w:color w:val="000000"/>
              </w:rPr>
              <w:t>0,73</w:t>
            </w:r>
          </w:p>
        </w:tc>
      </w:tr>
    </w:tbl>
    <w:p w14:paraId="79DEB531"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212" w:name="_heading=h.1zpvhna" w:colFirst="0" w:colLast="0"/>
      <w:bookmarkEnd w:id="212"/>
      <w:r>
        <w:rPr>
          <w:i/>
          <w:color w:val="7F7F7F"/>
          <w:sz w:val="22"/>
          <w:szCs w:val="22"/>
        </w:rPr>
        <w:t>Tabela 59 Wartość f. logistycznej dla MLD3</w:t>
      </w:r>
    </w:p>
    <w:p w14:paraId="6FDA02BF" w14:textId="77777777" w:rsidR="00D92A84" w:rsidRDefault="00D92A84">
      <w:pPr>
        <w:keepNext/>
        <w:pBdr>
          <w:top w:val="nil"/>
          <w:left w:val="nil"/>
          <w:bottom w:val="nil"/>
          <w:right w:val="nil"/>
          <w:between w:val="nil"/>
        </w:pBdr>
        <w:spacing w:after="0"/>
        <w:jc w:val="center"/>
        <w:rPr>
          <w:b/>
          <w:i/>
          <w:color w:val="000000"/>
        </w:rPr>
      </w:pPr>
    </w:p>
    <w:p w14:paraId="19A85399" w14:textId="77777777" w:rsidR="00D92A84" w:rsidRDefault="00000000">
      <w:pPr>
        <w:keepNext/>
        <w:pBdr>
          <w:top w:val="nil"/>
          <w:left w:val="nil"/>
          <w:bottom w:val="nil"/>
          <w:right w:val="nil"/>
          <w:between w:val="nil"/>
        </w:pBdr>
        <w:spacing w:after="0"/>
        <w:jc w:val="center"/>
        <w:rPr>
          <w:b/>
          <w:i/>
          <w:color w:val="000000"/>
        </w:rPr>
      </w:pPr>
      <w:r>
        <w:rPr>
          <w:b/>
          <w:i/>
          <w:noProof/>
        </w:rPr>
        <w:drawing>
          <wp:inline distT="114300" distB="114300" distL="114300" distR="114300" wp14:anchorId="556FDC08" wp14:editId="3F5911C6">
            <wp:extent cx="5429653" cy="2796334"/>
            <wp:effectExtent l="0" t="0" r="0" b="0"/>
            <wp:docPr id="206657809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6"/>
                    <a:srcRect/>
                    <a:stretch>
                      <a:fillRect/>
                    </a:stretch>
                  </pic:blipFill>
                  <pic:spPr>
                    <a:xfrm>
                      <a:off x="0" y="0"/>
                      <a:ext cx="5429653" cy="2796334"/>
                    </a:xfrm>
                    <a:prstGeom prst="rect">
                      <a:avLst/>
                    </a:prstGeom>
                    <a:ln/>
                  </pic:spPr>
                </pic:pic>
              </a:graphicData>
            </a:graphic>
          </wp:inline>
        </w:drawing>
      </w:r>
    </w:p>
    <w:p w14:paraId="699BD1F2" w14:textId="77777777" w:rsidR="00D92A84" w:rsidRDefault="00D92A84">
      <w:pPr>
        <w:keepNext/>
        <w:pBdr>
          <w:top w:val="nil"/>
          <w:left w:val="nil"/>
          <w:bottom w:val="nil"/>
          <w:right w:val="nil"/>
          <w:between w:val="nil"/>
        </w:pBdr>
        <w:spacing w:after="0"/>
        <w:jc w:val="center"/>
        <w:rPr>
          <w:b/>
          <w:i/>
          <w:color w:val="000000"/>
        </w:rPr>
      </w:pPr>
    </w:p>
    <w:p w14:paraId="19D2280D"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213" w:name="_heading=h.4jpj0b3" w:colFirst="0" w:colLast="0"/>
      <w:bookmarkEnd w:id="213"/>
      <w:r>
        <w:rPr>
          <w:i/>
          <w:color w:val="7F7F7F"/>
          <w:sz w:val="22"/>
          <w:szCs w:val="22"/>
        </w:rPr>
        <w:t>Wykres 50 Wykres dla wartości f. logistycznej MLD3</w:t>
      </w:r>
    </w:p>
    <w:p w14:paraId="2E574D38" w14:textId="77777777" w:rsidR="00D92A84" w:rsidRDefault="00D92A84"/>
    <w:p w14:paraId="663A36A8" w14:textId="77777777" w:rsidR="00D92A84" w:rsidRDefault="00D92A84"/>
    <w:p w14:paraId="624FB8A6" w14:textId="77777777" w:rsidR="00D92A84" w:rsidRDefault="00D92A84"/>
    <w:p w14:paraId="276BAE8B" w14:textId="77777777" w:rsidR="00D92A84" w:rsidRDefault="00000000">
      <w:r>
        <w:t>Wnioski:</w:t>
      </w:r>
    </w:p>
    <w:p w14:paraId="6913D619" w14:textId="77777777" w:rsidR="00D92A84" w:rsidRDefault="00000000">
      <w:r>
        <w:t>Wartość funkcji logistycznej dla JSW S.A. w latach 2018-2022 wskazuje na stosunkowo stabilną sytuację finansową z umiarkowanym do niskiego ryzykiem upadłości. Wartości Z wahały się od 0,50 do 0,73. W 2018 roku wartość wynosiła 0,73, co sugeruje niskie ryzyko upadłości. W 2019 roku wartość spadła do 0,67, a w 2020 roku do 0,50, wskazując na wzrost ryzyka upadłości. W latach 2021 i 2022 sytuacja poprawiła się, osiągając wartości odpowiednio 0,72 i 0,73, co oznacza obniżenie ryzyka upadłości i stabilizację kondycji finansowej w ostatnich dwóch latach.</w:t>
      </w:r>
    </w:p>
    <w:p w14:paraId="3909617D" w14:textId="77777777" w:rsidR="00D92A84" w:rsidRDefault="00000000">
      <w:r>
        <w:t>Bogdanka S.A.: Wartość funkcji logistycznej dla Bogdanka S.A. wykazuje stabilność, z wartościami Z w przedziale od 0,70 do 0,73, co oznacza niski poziom ryzyka upadłości przez cały analizowany okres. W latach 2018, 2019 i 2021 wartość wynosiła 0,73, wskazując na bardzo niski poziom ryzyka. W 2020 roku wartość nieznacznie spadła do 0,72, a w 2022 roku do 0,70, ale nadal pozostaje na poziomie niskiego ryzyka upadłości.</w:t>
      </w:r>
    </w:p>
    <w:p w14:paraId="37EDBB2C" w14:textId="77777777" w:rsidR="00D92A84" w:rsidRDefault="00000000">
      <w:r>
        <w:t>Sektor: Wartość funkcji logistycznej dla całego sektora w latach 2018-2022 jest stosunkowo stabilna, z wyjątkiem 2019 roku, kiedy wartość spadła do 0,51, wskazując na wyższe ryzyko upadłości. W 2018 roku wartość wynosiła 0,73, co sugeruje niski poziom ryzyka upadłości. W 2020 roku wartość wzrosła do 0,63, a w latach 2021 i 2022 wynosiła odpowiednio 0,72 i 0,73, wskazując na poprawę sytuacji finansowej sektora i niskie ryzyko upadłości.</w:t>
      </w:r>
    </w:p>
    <w:p w14:paraId="36325AC1" w14:textId="77777777" w:rsidR="00D92A84" w:rsidRDefault="00D92A84">
      <w:pPr>
        <w:pBdr>
          <w:top w:val="nil"/>
          <w:left w:val="nil"/>
          <w:bottom w:val="nil"/>
          <w:right w:val="nil"/>
          <w:between w:val="nil"/>
        </w:pBdr>
        <w:rPr>
          <w:b/>
          <w:i/>
        </w:rPr>
      </w:pPr>
    </w:p>
    <w:p w14:paraId="44D07ACD" w14:textId="77777777" w:rsidR="00D92A84" w:rsidRDefault="00D92A84">
      <w:pPr>
        <w:pBdr>
          <w:top w:val="nil"/>
          <w:left w:val="nil"/>
          <w:bottom w:val="nil"/>
          <w:right w:val="nil"/>
          <w:between w:val="nil"/>
        </w:pBdr>
        <w:rPr>
          <w:b/>
          <w:i/>
        </w:rPr>
      </w:pPr>
    </w:p>
    <w:p w14:paraId="0D03D867" w14:textId="77777777" w:rsidR="00D92A84" w:rsidRDefault="00D92A84">
      <w:pPr>
        <w:pBdr>
          <w:top w:val="nil"/>
          <w:left w:val="nil"/>
          <w:bottom w:val="nil"/>
          <w:right w:val="nil"/>
          <w:between w:val="nil"/>
        </w:pBdr>
        <w:rPr>
          <w:b/>
          <w:i/>
        </w:rPr>
      </w:pPr>
    </w:p>
    <w:p w14:paraId="6791974C" w14:textId="77777777" w:rsidR="00D92A84" w:rsidRDefault="00000000">
      <w:pPr>
        <w:pBdr>
          <w:top w:val="nil"/>
          <w:left w:val="nil"/>
          <w:bottom w:val="nil"/>
          <w:right w:val="nil"/>
          <w:between w:val="nil"/>
        </w:pBdr>
        <w:rPr>
          <w:b/>
          <w:i/>
          <w:color w:val="000000"/>
        </w:rPr>
      </w:pPr>
      <w:r>
        <w:rPr>
          <w:b/>
          <w:i/>
          <w:color w:val="000000"/>
        </w:rPr>
        <w:lastRenderedPageBreak/>
        <w:t xml:space="preserve">MODEL GRUSZCZYŃSKIEGO MLD 4 </w:t>
      </w:r>
      <w:r>
        <w:rPr>
          <w:color w:val="000000"/>
        </w:rPr>
        <w:t xml:space="preserve"> (5)</w:t>
      </w:r>
    </w:p>
    <w:p w14:paraId="57661B12" w14:textId="77777777" w:rsidR="00D92A84" w:rsidRDefault="00000000">
      <w:pPr>
        <w:spacing w:line="276" w:lineRule="auto"/>
      </w:pPr>
      <w:r>
        <w:t>Opis: MLD 4 jest najbardziej zaawansowanym modelem, który integruje techniki z MLD 3 oraz wprowadza elementy analizy jakościowej. Jest to model holistyczny, uwzględniający szeroki zakres zmiennych zarówno finansowych, jak i niefinansowych.</w:t>
      </w:r>
    </w:p>
    <w:p w14:paraId="032960ED" w14:textId="77777777" w:rsidR="00D92A84" w:rsidRDefault="00000000">
      <w:pPr>
        <w:spacing w:line="276" w:lineRule="auto"/>
      </w:pPr>
      <w:r>
        <w:t>Zmienne uwzględniane: Pełne spektrum zmiennych finansowych i niefinansowych, w tym wskaźniki ESG (</w:t>
      </w:r>
      <w:proofErr w:type="spellStart"/>
      <w:r>
        <w:t>Environmental</w:t>
      </w:r>
      <w:proofErr w:type="spellEnd"/>
      <w:r>
        <w:t xml:space="preserve">, </w:t>
      </w:r>
      <w:proofErr w:type="spellStart"/>
      <w:r>
        <w:t>Social</w:t>
      </w:r>
      <w:proofErr w:type="spellEnd"/>
      <w:r>
        <w:t xml:space="preserve">, and </w:t>
      </w:r>
      <w:proofErr w:type="spellStart"/>
      <w:r>
        <w:t>Governance</w:t>
      </w:r>
      <w:proofErr w:type="spellEnd"/>
      <w:r>
        <w:t>), dane branżowe, oceny zarządzania oraz inne zmienne jakościowe.</w:t>
      </w:r>
    </w:p>
    <w:p w14:paraId="65782057" w14:textId="77777777" w:rsidR="00D92A84" w:rsidRDefault="00000000">
      <w:pPr>
        <w:spacing w:line="276" w:lineRule="auto"/>
      </w:pPr>
      <w:r>
        <w:t>Ocena: Wynik jest podawany w skali 0-1, jednak model może dostarczać wielowymiarowych wyników oraz szczegółowych raportów analitycznych.</w:t>
      </w:r>
    </w:p>
    <w:p w14:paraId="4C7D84F2" w14:textId="77777777" w:rsidR="00D92A84" w:rsidRDefault="00000000">
      <w:pPr>
        <w:spacing w:line="276" w:lineRule="auto"/>
      </w:pPr>
      <w:r>
        <w:t>Interpretacja: Model oferuje najbardziej szczegółowe i kompleksowe analizy, które mogą być używane do długoterminowego planowania strategicznego oraz oceny ryzyka w kontekście zrównoważonego rozwoju.</w:t>
      </w:r>
    </w:p>
    <w:p w14:paraId="06621282" w14:textId="77777777" w:rsidR="00D92A84" w:rsidRDefault="00000000">
      <w:pPr>
        <w:spacing w:line="276" w:lineRule="auto"/>
      </w:pPr>
      <w:r>
        <w:rPr>
          <w:noProof/>
        </w:rPr>
        <w:drawing>
          <wp:inline distT="114300" distB="114300" distL="114300" distR="114300" wp14:anchorId="570BB4DE" wp14:editId="77267D9D">
            <wp:extent cx="5019675" cy="1438275"/>
            <wp:effectExtent l="0" t="0" r="0" b="0"/>
            <wp:docPr id="20665780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7"/>
                    <a:srcRect/>
                    <a:stretch>
                      <a:fillRect/>
                    </a:stretch>
                  </pic:blipFill>
                  <pic:spPr>
                    <a:xfrm>
                      <a:off x="0" y="0"/>
                      <a:ext cx="5019675" cy="1438275"/>
                    </a:xfrm>
                    <a:prstGeom prst="rect">
                      <a:avLst/>
                    </a:prstGeom>
                    <a:ln/>
                  </pic:spPr>
                </pic:pic>
              </a:graphicData>
            </a:graphic>
          </wp:inline>
        </w:drawing>
      </w:r>
    </w:p>
    <w:p w14:paraId="7B6CA97D" w14:textId="77777777" w:rsidR="00D92A84" w:rsidRDefault="00000000">
      <w:pPr>
        <w:spacing w:line="276" w:lineRule="auto"/>
      </w:pPr>
      <w:r>
        <w:t xml:space="preserve">wzór - </w:t>
      </w:r>
      <w:hyperlink r:id="rId148">
        <w:r>
          <w:rPr>
            <w:color w:val="1155CC"/>
            <w:u w:val="single"/>
          </w:rPr>
          <w:t>https://static.nbp.pl/publikacje/materialy-i-studia/ms286.pdf</w:t>
        </w:r>
      </w:hyperlink>
    </w:p>
    <w:p w14:paraId="12AF1D52" w14:textId="77777777" w:rsidR="00D92A84" w:rsidRDefault="00D92A84"/>
    <w:p w14:paraId="63047E78" w14:textId="77777777" w:rsidR="00D92A84" w:rsidRDefault="00D92A84"/>
    <w:tbl>
      <w:tblPr>
        <w:tblStyle w:val="afffffff2"/>
        <w:tblW w:w="7489" w:type="dxa"/>
        <w:jc w:val="center"/>
        <w:tblInd w:w="0" w:type="dxa"/>
        <w:tblLayout w:type="fixed"/>
        <w:tblLook w:val="0400" w:firstRow="0" w:lastRow="0" w:firstColumn="0" w:lastColumn="0" w:noHBand="0" w:noVBand="1"/>
      </w:tblPr>
      <w:tblGrid>
        <w:gridCol w:w="2689"/>
        <w:gridCol w:w="960"/>
        <w:gridCol w:w="960"/>
        <w:gridCol w:w="960"/>
        <w:gridCol w:w="960"/>
        <w:gridCol w:w="960"/>
      </w:tblGrid>
      <w:tr w:rsidR="00D92A84" w14:paraId="665FED0E" w14:textId="77777777">
        <w:trPr>
          <w:trHeight w:val="624"/>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center"/>
          </w:tcPr>
          <w:p w14:paraId="3E74BDD3" w14:textId="77777777" w:rsidR="00D92A84" w:rsidRDefault="00000000">
            <w:pPr>
              <w:jc w:val="center"/>
              <w:rPr>
                <w:b/>
                <w:color w:val="000000"/>
              </w:rPr>
            </w:pPr>
            <w:r>
              <w:rPr>
                <w:b/>
                <w:color w:val="000000"/>
              </w:rPr>
              <w:t>WARTOŚĆ FUNKCJI LOGISTYCZNEJ</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1FA327A3" w14:textId="77777777" w:rsidR="00D92A84" w:rsidRDefault="00000000">
            <w:pPr>
              <w:jc w:val="center"/>
              <w:rPr>
                <w:b/>
                <w:color w:val="000000"/>
              </w:rPr>
            </w:pPr>
            <w:r>
              <w:rPr>
                <w:b/>
                <w:color w:val="000000"/>
              </w:rPr>
              <w:t>2018</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513465D7" w14:textId="77777777" w:rsidR="00D92A84" w:rsidRDefault="00000000">
            <w:pPr>
              <w:jc w:val="center"/>
              <w:rPr>
                <w:b/>
                <w:color w:val="000000"/>
              </w:rPr>
            </w:pPr>
            <w:r>
              <w:rPr>
                <w:b/>
                <w:color w:val="000000"/>
              </w:rPr>
              <w:t>2019</w:t>
            </w:r>
          </w:p>
        </w:tc>
        <w:tc>
          <w:tcPr>
            <w:tcW w:w="960" w:type="dxa"/>
            <w:tcBorders>
              <w:top w:val="single" w:sz="8" w:space="0" w:color="000000"/>
              <w:bottom w:val="single" w:sz="8" w:space="0" w:color="000000"/>
              <w:right w:val="single" w:sz="8" w:space="0" w:color="000000"/>
            </w:tcBorders>
            <w:shd w:val="clear" w:color="auto" w:fill="95B3D7"/>
            <w:tcMar>
              <w:top w:w="20" w:type="dxa"/>
              <w:left w:w="20" w:type="dxa"/>
              <w:bottom w:w="100" w:type="dxa"/>
              <w:right w:w="20" w:type="dxa"/>
            </w:tcMar>
            <w:vAlign w:val="center"/>
          </w:tcPr>
          <w:p w14:paraId="6233C9D6" w14:textId="77777777" w:rsidR="00D92A84" w:rsidRDefault="00000000">
            <w:pPr>
              <w:jc w:val="center"/>
              <w:rPr>
                <w:b/>
                <w:color w:val="000000"/>
              </w:rPr>
            </w:pPr>
            <w:r>
              <w:rPr>
                <w:b/>
                <w:color w:val="000000"/>
              </w:rPr>
              <w:t>2020</w:t>
            </w:r>
          </w:p>
        </w:tc>
        <w:tc>
          <w:tcPr>
            <w:tcW w:w="960" w:type="dxa"/>
            <w:tcBorders>
              <w:top w:val="single" w:sz="8" w:space="0" w:color="000000"/>
              <w:bottom w:val="single" w:sz="8" w:space="0" w:color="000000"/>
              <w:right w:val="single" w:sz="8" w:space="0" w:color="000000"/>
            </w:tcBorders>
            <w:shd w:val="clear" w:color="auto" w:fill="B8CCE4"/>
            <w:tcMar>
              <w:top w:w="20" w:type="dxa"/>
              <w:left w:w="20" w:type="dxa"/>
              <w:bottom w:w="100" w:type="dxa"/>
              <w:right w:w="20" w:type="dxa"/>
            </w:tcMar>
            <w:vAlign w:val="center"/>
          </w:tcPr>
          <w:p w14:paraId="77D303AF" w14:textId="77777777" w:rsidR="00D92A84" w:rsidRDefault="00000000">
            <w:pPr>
              <w:jc w:val="center"/>
              <w:rPr>
                <w:b/>
                <w:color w:val="000000"/>
              </w:rPr>
            </w:pPr>
            <w:r>
              <w:rPr>
                <w:b/>
                <w:color w:val="000000"/>
              </w:rPr>
              <w:t>2021</w:t>
            </w:r>
          </w:p>
        </w:tc>
        <w:tc>
          <w:tcPr>
            <w:tcW w:w="960" w:type="dxa"/>
            <w:tcBorders>
              <w:top w:val="single" w:sz="8" w:space="0" w:color="000000"/>
              <w:bottom w:val="single" w:sz="8" w:space="0" w:color="000000"/>
              <w:right w:val="single" w:sz="8" w:space="0" w:color="000000"/>
            </w:tcBorders>
            <w:shd w:val="clear" w:color="auto" w:fill="DCE6F1"/>
            <w:tcMar>
              <w:top w:w="20" w:type="dxa"/>
              <w:left w:w="20" w:type="dxa"/>
              <w:bottom w:w="100" w:type="dxa"/>
              <w:right w:w="20" w:type="dxa"/>
            </w:tcMar>
            <w:vAlign w:val="center"/>
          </w:tcPr>
          <w:p w14:paraId="754154D2" w14:textId="77777777" w:rsidR="00D92A84" w:rsidRDefault="00000000">
            <w:pPr>
              <w:jc w:val="center"/>
              <w:rPr>
                <w:b/>
                <w:color w:val="000000"/>
              </w:rPr>
            </w:pPr>
            <w:r>
              <w:rPr>
                <w:b/>
                <w:color w:val="000000"/>
              </w:rPr>
              <w:t>2022</w:t>
            </w:r>
          </w:p>
        </w:tc>
      </w:tr>
      <w:tr w:rsidR="00D92A84" w14:paraId="60325FBD"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9161A2A" w14:textId="77777777" w:rsidR="00D92A84" w:rsidRDefault="00000000">
            <w:pPr>
              <w:jc w:val="left"/>
              <w:rPr>
                <w:color w:val="000000"/>
              </w:rPr>
            </w:pPr>
            <w:r>
              <w:rPr>
                <w:color w:val="000000"/>
              </w:rPr>
              <w:t>JSW S.A.</w:t>
            </w:r>
          </w:p>
        </w:tc>
        <w:tc>
          <w:tcPr>
            <w:tcW w:w="960" w:type="dxa"/>
            <w:tcBorders>
              <w:top w:val="single" w:sz="4" w:space="0" w:color="000000"/>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FF67C33" w14:textId="77777777" w:rsidR="00D92A84" w:rsidRDefault="00000000">
            <w:pPr>
              <w:jc w:val="right"/>
              <w:rPr>
                <w:i/>
                <w:color w:val="000000"/>
              </w:rPr>
            </w:pPr>
            <w:r>
              <w:rPr>
                <w:i/>
                <w:color w:val="000000"/>
              </w:rPr>
              <w:t>0,62</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1E077A2F" w14:textId="77777777" w:rsidR="00D92A84" w:rsidRDefault="00000000">
            <w:pPr>
              <w:jc w:val="right"/>
              <w:rPr>
                <w:i/>
                <w:color w:val="000000"/>
              </w:rPr>
            </w:pPr>
            <w:r>
              <w:rPr>
                <w:i/>
                <w:color w:val="000000"/>
              </w:rPr>
              <w:t>0,53</w:t>
            </w:r>
          </w:p>
        </w:tc>
        <w:tc>
          <w:tcPr>
            <w:tcW w:w="960" w:type="dxa"/>
            <w:tcBorders>
              <w:top w:val="single" w:sz="4" w:space="0" w:color="000000"/>
              <w:bottom w:val="single" w:sz="4" w:space="0" w:color="000000"/>
              <w:right w:val="single" w:sz="4" w:space="0" w:color="000000"/>
            </w:tcBorders>
            <w:shd w:val="clear" w:color="auto" w:fill="95B3D7"/>
            <w:tcMar>
              <w:top w:w="20" w:type="dxa"/>
              <w:left w:w="20" w:type="dxa"/>
              <w:bottom w:w="100" w:type="dxa"/>
              <w:right w:w="20" w:type="dxa"/>
            </w:tcMar>
            <w:vAlign w:val="bottom"/>
          </w:tcPr>
          <w:p w14:paraId="1FE725C2" w14:textId="77777777" w:rsidR="00D92A84" w:rsidRDefault="00000000">
            <w:pPr>
              <w:jc w:val="right"/>
              <w:rPr>
                <w:i/>
                <w:color w:val="000000"/>
              </w:rPr>
            </w:pPr>
            <w:r>
              <w:rPr>
                <w:i/>
                <w:color w:val="000000"/>
              </w:rPr>
              <w:t>0,50</w:t>
            </w:r>
          </w:p>
        </w:tc>
        <w:tc>
          <w:tcPr>
            <w:tcW w:w="960" w:type="dxa"/>
            <w:tcBorders>
              <w:top w:val="single" w:sz="4" w:space="0" w:color="000000"/>
              <w:bottom w:val="single" w:sz="4" w:space="0" w:color="000000"/>
              <w:right w:val="single" w:sz="4" w:space="0" w:color="000000"/>
            </w:tcBorders>
            <w:shd w:val="clear" w:color="auto" w:fill="B8CCE4"/>
            <w:tcMar>
              <w:top w:w="20" w:type="dxa"/>
              <w:left w:w="20" w:type="dxa"/>
              <w:bottom w:w="100" w:type="dxa"/>
              <w:right w:w="20" w:type="dxa"/>
            </w:tcMar>
            <w:vAlign w:val="bottom"/>
          </w:tcPr>
          <w:p w14:paraId="01A03E4D" w14:textId="77777777" w:rsidR="00D92A84" w:rsidRDefault="00000000">
            <w:pPr>
              <w:jc w:val="right"/>
              <w:rPr>
                <w:i/>
                <w:color w:val="000000"/>
              </w:rPr>
            </w:pPr>
            <w:r>
              <w:rPr>
                <w:i/>
                <w:color w:val="000000"/>
              </w:rPr>
              <w:t>0,54</w:t>
            </w:r>
          </w:p>
        </w:tc>
        <w:tc>
          <w:tcPr>
            <w:tcW w:w="960" w:type="dxa"/>
            <w:tcBorders>
              <w:top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7B82B3A3" w14:textId="77777777" w:rsidR="00D92A84" w:rsidRDefault="00000000">
            <w:pPr>
              <w:jc w:val="right"/>
              <w:rPr>
                <w:i/>
                <w:color w:val="000000"/>
              </w:rPr>
            </w:pPr>
            <w:r>
              <w:rPr>
                <w:i/>
                <w:color w:val="000000"/>
              </w:rPr>
              <w:t>0,73</w:t>
            </w:r>
          </w:p>
        </w:tc>
      </w:tr>
      <w:tr w:rsidR="00D92A84" w14:paraId="412AA859"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078FADDB" w14:textId="77777777" w:rsidR="00D92A84" w:rsidRDefault="00000000">
            <w:pPr>
              <w:jc w:val="left"/>
              <w:rPr>
                <w:color w:val="000000"/>
              </w:rPr>
            </w:pPr>
            <w:r>
              <w:rPr>
                <w:color w:val="000000"/>
              </w:rPr>
              <w:t>Bogdanka S.A.</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2E0D5605" w14:textId="77777777" w:rsidR="00D92A84" w:rsidRDefault="00000000">
            <w:pPr>
              <w:jc w:val="right"/>
              <w:rPr>
                <w:i/>
                <w:color w:val="000000"/>
              </w:rPr>
            </w:pPr>
            <w:r>
              <w:rPr>
                <w:i/>
                <w:color w:val="000000"/>
              </w:rPr>
              <w:t>0,53</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50A9BEC7" w14:textId="77777777" w:rsidR="00D92A84" w:rsidRDefault="00000000">
            <w:pPr>
              <w:jc w:val="right"/>
              <w:rPr>
                <w:i/>
                <w:color w:val="000000"/>
              </w:rPr>
            </w:pPr>
            <w:r>
              <w:rPr>
                <w:i/>
                <w:color w:val="000000"/>
              </w:rPr>
              <w:t>0,66</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1B08C4A4" w14:textId="77777777" w:rsidR="00D92A84" w:rsidRDefault="00000000">
            <w:pPr>
              <w:jc w:val="right"/>
              <w:rPr>
                <w:i/>
                <w:color w:val="000000"/>
              </w:rPr>
            </w:pPr>
            <w:r>
              <w:rPr>
                <w:i/>
                <w:color w:val="000000"/>
              </w:rPr>
              <w:t>0,55</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3A6C9415" w14:textId="77777777" w:rsidR="00D92A84" w:rsidRDefault="00000000">
            <w:pPr>
              <w:jc w:val="right"/>
              <w:rPr>
                <w:i/>
                <w:color w:val="000000"/>
              </w:rPr>
            </w:pPr>
            <w:r>
              <w:rPr>
                <w:i/>
                <w:color w:val="000000"/>
              </w:rPr>
              <w:t>0,61</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7279AE8F" w14:textId="77777777" w:rsidR="00D92A84" w:rsidRDefault="00000000">
            <w:pPr>
              <w:jc w:val="right"/>
              <w:rPr>
                <w:i/>
                <w:color w:val="000000"/>
              </w:rPr>
            </w:pPr>
            <w:r>
              <w:rPr>
                <w:i/>
                <w:color w:val="000000"/>
              </w:rPr>
              <w:t>0,58</w:t>
            </w:r>
          </w:p>
        </w:tc>
      </w:tr>
      <w:tr w:rsidR="00D92A84" w14:paraId="141A4175" w14:textId="77777777">
        <w:trPr>
          <w:trHeight w:val="312"/>
          <w:jc w:val="center"/>
        </w:trPr>
        <w:tc>
          <w:tcPr>
            <w:tcW w:w="2689" w:type="dxa"/>
            <w:tcBorders>
              <w:left w:val="single" w:sz="8" w:space="0" w:color="000000"/>
              <w:bottom w:val="single" w:sz="8" w:space="0" w:color="000000"/>
              <w:right w:val="single" w:sz="8" w:space="0" w:color="000000"/>
            </w:tcBorders>
            <w:tcMar>
              <w:top w:w="20" w:type="dxa"/>
              <w:left w:w="20" w:type="dxa"/>
              <w:bottom w:w="100" w:type="dxa"/>
              <w:right w:w="20" w:type="dxa"/>
            </w:tcMar>
            <w:vAlign w:val="center"/>
          </w:tcPr>
          <w:p w14:paraId="1C8936AD" w14:textId="77777777" w:rsidR="00D92A84" w:rsidRDefault="00000000">
            <w:pPr>
              <w:jc w:val="left"/>
              <w:rPr>
                <w:color w:val="000000"/>
              </w:rPr>
            </w:pPr>
            <w:r>
              <w:rPr>
                <w:color w:val="000000"/>
              </w:rPr>
              <w:t>Sektor</w:t>
            </w:r>
          </w:p>
        </w:tc>
        <w:tc>
          <w:tcPr>
            <w:tcW w:w="960" w:type="dxa"/>
            <w:tcBorders>
              <w:left w:val="single" w:sz="4" w:space="0" w:color="000000"/>
              <w:bottom w:val="single" w:sz="4" w:space="0" w:color="000000"/>
              <w:right w:val="single" w:sz="4" w:space="0" w:color="000000"/>
            </w:tcBorders>
            <w:shd w:val="clear" w:color="auto" w:fill="DCE6F1"/>
            <w:tcMar>
              <w:top w:w="20" w:type="dxa"/>
              <w:left w:w="20" w:type="dxa"/>
              <w:bottom w:w="100" w:type="dxa"/>
              <w:right w:w="20" w:type="dxa"/>
            </w:tcMar>
            <w:vAlign w:val="bottom"/>
          </w:tcPr>
          <w:p w14:paraId="5703443E" w14:textId="77777777" w:rsidR="00D92A84" w:rsidRDefault="00000000">
            <w:pPr>
              <w:jc w:val="right"/>
              <w:rPr>
                <w:i/>
                <w:color w:val="000000"/>
              </w:rPr>
            </w:pPr>
            <w:r>
              <w:rPr>
                <w:i/>
                <w:color w:val="000000"/>
              </w:rPr>
              <w:t>0,59</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335DDD9C" w14:textId="77777777" w:rsidR="00D92A84" w:rsidRDefault="00000000">
            <w:pPr>
              <w:jc w:val="right"/>
              <w:rPr>
                <w:i/>
                <w:color w:val="000000"/>
              </w:rPr>
            </w:pPr>
            <w:r>
              <w:rPr>
                <w:i/>
                <w:color w:val="000000"/>
              </w:rPr>
              <w:t>0,50</w:t>
            </w:r>
          </w:p>
        </w:tc>
        <w:tc>
          <w:tcPr>
            <w:tcW w:w="960" w:type="dxa"/>
            <w:tcBorders>
              <w:bottom w:val="single" w:sz="4" w:space="0" w:color="000000"/>
              <w:right w:val="single" w:sz="4" w:space="0" w:color="000000"/>
            </w:tcBorders>
            <w:shd w:val="clear" w:color="auto" w:fill="95B3D7"/>
            <w:tcMar>
              <w:top w:w="20" w:type="dxa"/>
              <w:left w:w="20" w:type="dxa"/>
              <w:bottom w:w="100" w:type="dxa"/>
              <w:right w:w="20" w:type="dxa"/>
            </w:tcMar>
            <w:vAlign w:val="bottom"/>
          </w:tcPr>
          <w:p w14:paraId="330B7068" w14:textId="77777777" w:rsidR="00D92A84" w:rsidRDefault="00000000">
            <w:pPr>
              <w:jc w:val="right"/>
              <w:rPr>
                <w:i/>
                <w:color w:val="000000"/>
              </w:rPr>
            </w:pPr>
            <w:r>
              <w:rPr>
                <w:i/>
                <w:color w:val="000000"/>
              </w:rPr>
              <w:t>0,51</w:t>
            </w:r>
          </w:p>
        </w:tc>
        <w:tc>
          <w:tcPr>
            <w:tcW w:w="960" w:type="dxa"/>
            <w:tcBorders>
              <w:bottom w:val="single" w:sz="4" w:space="0" w:color="000000"/>
              <w:right w:val="single" w:sz="4" w:space="0" w:color="000000"/>
            </w:tcBorders>
            <w:shd w:val="clear" w:color="auto" w:fill="B8CCE4"/>
            <w:tcMar>
              <w:top w:w="20" w:type="dxa"/>
              <w:left w:w="20" w:type="dxa"/>
              <w:bottom w:w="100" w:type="dxa"/>
              <w:right w:w="20" w:type="dxa"/>
            </w:tcMar>
            <w:vAlign w:val="bottom"/>
          </w:tcPr>
          <w:p w14:paraId="58E40B3D" w14:textId="77777777" w:rsidR="00D92A84" w:rsidRDefault="00000000">
            <w:pPr>
              <w:jc w:val="right"/>
              <w:rPr>
                <w:i/>
                <w:color w:val="000000"/>
              </w:rPr>
            </w:pPr>
            <w:r>
              <w:rPr>
                <w:i/>
                <w:color w:val="000000"/>
              </w:rPr>
              <w:t>0,51</w:t>
            </w:r>
          </w:p>
        </w:tc>
        <w:tc>
          <w:tcPr>
            <w:tcW w:w="960" w:type="dxa"/>
            <w:tcBorders>
              <w:bottom w:val="single" w:sz="4" w:space="0" w:color="000000"/>
              <w:right w:val="single" w:sz="4" w:space="0" w:color="000000"/>
            </w:tcBorders>
            <w:shd w:val="clear" w:color="auto" w:fill="DCE6F1"/>
            <w:tcMar>
              <w:top w:w="20" w:type="dxa"/>
              <w:left w:w="20" w:type="dxa"/>
              <w:bottom w:w="100" w:type="dxa"/>
              <w:right w:w="20" w:type="dxa"/>
            </w:tcMar>
            <w:vAlign w:val="bottom"/>
          </w:tcPr>
          <w:p w14:paraId="3F900B9C" w14:textId="77777777" w:rsidR="00D92A84" w:rsidRDefault="00000000">
            <w:pPr>
              <w:jc w:val="right"/>
              <w:rPr>
                <w:i/>
                <w:color w:val="000000"/>
              </w:rPr>
            </w:pPr>
            <w:r>
              <w:rPr>
                <w:i/>
                <w:color w:val="000000"/>
              </w:rPr>
              <w:t>0,73</w:t>
            </w:r>
          </w:p>
        </w:tc>
      </w:tr>
    </w:tbl>
    <w:p w14:paraId="4E4DDA8D" w14:textId="77777777" w:rsidR="00D92A84" w:rsidRDefault="00000000">
      <w:pPr>
        <w:pBdr>
          <w:top w:val="nil"/>
          <w:left w:val="nil"/>
          <w:bottom w:val="nil"/>
          <w:right w:val="nil"/>
          <w:between w:val="nil"/>
        </w:pBdr>
        <w:spacing w:after="200" w:line="240" w:lineRule="auto"/>
        <w:jc w:val="center"/>
        <w:rPr>
          <w:b/>
          <w:i/>
          <w:color w:val="000000"/>
        </w:rPr>
      </w:pPr>
      <w:bookmarkStart w:id="214" w:name="_heading=h.2yutaiw" w:colFirst="0" w:colLast="0"/>
      <w:bookmarkEnd w:id="214"/>
      <w:r>
        <w:rPr>
          <w:i/>
          <w:color w:val="7F7F7F"/>
          <w:sz w:val="22"/>
          <w:szCs w:val="22"/>
        </w:rPr>
        <w:t>Tabela 60 Wartość funkcji logistycznej dla MLD4</w:t>
      </w:r>
    </w:p>
    <w:p w14:paraId="1BC64424" w14:textId="77777777" w:rsidR="00D92A84" w:rsidRDefault="00D92A84">
      <w:pPr>
        <w:keepNext/>
        <w:pBdr>
          <w:top w:val="nil"/>
          <w:left w:val="nil"/>
          <w:bottom w:val="nil"/>
          <w:right w:val="nil"/>
          <w:between w:val="nil"/>
        </w:pBdr>
        <w:spacing w:after="0"/>
        <w:jc w:val="center"/>
        <w:rPr>
          <w:b/>
          <w:i/>
          <w:color w:val="000000"/>
        </w:rPr>
      </w:pPr>
    </w:p>
    <w:p w14:paraId="2030E8A7" w14:textId="77777777" w:rsidR="00D92A84" w:rsidRDefault="00D92A84">
      <w:pPr>
        <w:keepNext/>
        <w:pBdr>
          <w:top w:val="nil"/>
          <w:left w:val="nil"/>
          <w:bottom w:val="nil"/>
          <w:right w:val="nil"/>
          <w:between w:val="nil"/>
        </w:pBdr>
        <w:spacing w:after="0"/>
        <w:jc w:val="center"/>
        <w:rPr>
          <w:b/>
          <w:i/>
          <w:color w:val="000000"/>
        </w:rPr>
      </w:pPr>
    </w:p>
    <w:p w14:paraId="0F5A24C4" w14:textId="77777777" w:rsidR="00D92A84" w:rsidRDefault="00000000">
      <w:pPr>
        <w:keepNext/>
        <w:pBdr>
          <w:top w:val="nil"/>
          <w:left w:val="nil"/>
          <w:bottom w:val="nil"/>
          <w:right w:val="nil"/>
          <w:between w:val="nil"/>
        </w:pBdr>
        <w:spacing w:after="0"/>
        <w:jc w:val="center"/>
        <w:rPr>
          <w:b/>
          <w:i/>
          <w:color w:val="000000"/>
        </w:rPr>
      </w:pPr>
      <w:r>
        <w:rPr>
          <w:b/>
          <w:i/>
          <w:noProof/>
        </w:rPr>
        <w:drawing>
          <wp:inline distT="114300" distB="114300" distL="114300" distR="114300" wp14:anchorId="1AADEF7E" wp14:editId="1DC96734">
            <wp:extent cx="5033787" cy="2628365"/>
            <wp:effectExtent l="0" t="0" r="0" b="0"/>
            <wp:docPr id="206657807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9"/>
                    <a:srcRect/>
                    <a:stretch>
                      <a:fillRect/>
                    </a:stretch>
                  </pic:blipFill>
                  <pic:spPr>
                    <a:xfrm>
                      <a:off x="0" y="0"/>
                      <a:ext cx="5033787" cy="2628365"/>
                    </a:xfrm>
                    <a:prstGeom prst="rect">
                      <a:avLst/>
                    </a:prstGeom>
                    <a:ln/>
                  </pic:spPr>
                </pic:pic>
              </a:graphicData>
            </a:graphic>
          </wp:inline>
        </w:drawing>
      </w:r>
    </w:p>
    <w:p w14:paraId="10411B5E" w14:textId="77777777" w:rsidR="00D92A84" w:rsidRDefault="00D92A84">
      <w:pPr>
        <w:keepNext/>
        <w:pBdr>
          <w:top w:val="nil"/>
          <w:left w:val="nil"/>
          <w:bottom w:val="nil"/>
          <w:right w:val="nil"/>
          <w:between w:val="nil"/>
        </w:pBdr>
        <w:spacing w:after="0"/>
        <w:jc w:val="center"/>
        <w:rPr>
          <w:b/>
          <w:i/>
          <w:color w:val="000000"/>
        </w:rPr>
      </w:pPr>
    </w:p>
    <w:p w14:paraId="2CC3A66A" w14:textId="77777777" w:rsidR="00D92A84" w:rsidRDefault="00000000">
      <w:pPr>
        <w:pBdr>
          <w:top w:val="nil"/>
          <w:left w:val="nil"/>
          <w:bottom w:val="nil"/>
          <w:right w:val="nil"/>
          <w:between w:val="nil"/>
        </w:pBdr>
        <w:spacing w:after="0" w:line="240" w:lineRule="auto"/>
        <w:jc w:val="center"/>
        <w:rPr>
          <w:i/>
          <w:color w:val="7F7F7F"/>
          <w:sz w:val="22"/>
          <w:szCs w:val="22"/>
        </w:rPr>
      </w:pPr>
      <w:bookmarkStart w:id="215" w:name="_heading=h.1e03kqp" w:colFirst="0" w:colLast="0"/>
      <w:bookmarkEnd w:id="215"/>
      <w:r>
        <w:rPr>
          <w:i/>
          <w:color w:val="7F7F7F"/>
          <w:sz w:val="22"/>
          <w:szCs w:val="22"/>
        </w:rPr>
        <w:t>Wykres 51 Wykres dla wartości f. logistycznej  MLD4</w:t>
      </w:r>
    </w:p>
    <w:p w14:paraId="68D3EC00" w14:textId="77777777" w:rsidR="00D92A84" w:rsidRDefault="00D92A84">
      <w:pPr>
        <w:pBdr>
          <w:top w:val="nil"/>
          <w:left w:val="nil"/>
          <w:bottom w:val="nil"/>
          <w:right w:val="nil"/>
          <w:between w:val="nil"/>
        </w:pBdr>
        <w:rPr>
          <w:b/>
          <w:i/>
          <w:color w:val="000000"/>
        </w:rPr>
      </w:pPr>
    </w:p>
    <w:p w14:paraId="25119E62" w14:textId="77777777" w:rsidR="00D92A84" w:rsidRDefault="00000000">
      <w:pPr>
        <w:pBdr>
          <w:top w:val="nil"/>
          <w:left w:val="nil"/>
          <w:bottom w:val="nil"/>
          <w:right w:val="nil"/>
          <w:between w:val="nil"/>
        </w:pBdr>
        <w:rPr>
          <w:color w:val="000000"/>
        </w:rPr>
      </w:pPr>
      <w:r>
        <w:rPr>
          <w:color w:val="000000"/>
        </w:rPr>
        <w:t>Wnioski:</w:t>
      </w:r>
    </w:p>
    <w:p w14:paraId="2FF5DC09" w14:textId="77777777" w:rsidR="00D92A84" w:rsidRDefault="00000000">
      <w:r>
        <w:t>JSW S.A.: Wartości funkcji logistycznej dla JSW S.A. wskazują na stabilizację ryzyka upadłości z lekką poprawą w 2022 roku. Wartości Z wynosiły od 0,50 do 0,62 w latach 2018-2021, co wskazuje na umiarkowane ryzyko upadłości. Znacząca poprawa następuje w 2022 roku, kiedy wartość wzrosła do 0,73, sugerując niski poziom ryzyka upadłości i lepszą kondycję finansową.</w:t>
      </w:r>
    </w:p>
    <w:p w14:paraId="06071539" w14:textId="77777777" w:rsidR="00D92A84" w:rsidRDefault="00000000">
      <w:r>
        <w:t>Bogdanka S.A.: Dla Bogdanka S.A., wartości Z wykazują stabilność z nieco wyższymi wartościami w 2019 roku (0,66) i w miarę stabilnymi wartościami w pozostałych latach, w przedziale od 0,53 do 0,61. To wskazuje na umiarkowane ryzyko upadłości, bez większych zmian w kondycji finansowej firmy w analizowanym okresie.</w:t>
      </w:r>
    </w:p>
    <w:p w14:paraId="58C5D7EA" w14:textId="77777777" w:rsidR="00D92A84" w:rsidRDefault="00000000">
      <w:r>
        <w:t>Sektor: Wartości Z dla sektora również wskazują na stabilizację z umiarkowanym ryzykiem upadłości w latach 2018-2021, z wartościami w przedziale od 0,50 do 0,59. W 2022 roku wartość wzrosła do 0,73, co sugeruje znaczną poprawę kondycji finansowej sektora i niskie ryzyko upadłości.</w:t>
      </w:r>
    </w:p>
    <w:p w14:paraId="38F90C4B" w14:textId="77777777" w:rsidR="00D92A84" w:rsidRDefault="00000000">
      <w:r>
        <w:t>Podsumowując, zarówno JSW S.A., jak i sektor jako całość wykazały znaczącą poprawę w 2022 roku, wskazując na lepszą kondycję finansową i zarządzanie, co skutkuje niskim ryzykiem upadłości. Bogdanka S.A. utrzymuje stabilną sytuację z umiarkowanym ryzykiem upadłości, bez większych zmian w analizowanym okresie.</w:t>
      </w:r>
    </w:p>
    <w:p w14:paraId="45595C62" w14:textId="77777777" w:rsidR="00D92A84" w:rsidRDefault="00D92A84"/>
    <w:p w14:paraId="1039EBDA" w14:textId="77777777" w:rsidR="00D92A84" w:rsidRDefault="00D92A84">
      <w:pPr>
        <w:jc w:val="left"/>
        <w:rPr>
          <w:i/>
        </w:rPr>
      </w:pPr>
    </w:p>
    <w:p w14:paraId="1919D247" w14:textId="77777777" w:rsidR="00D92A84" w:rsidRDefault="00D92A84">
      <w:pPr>
        <w:jc w:val="left"/>
        <w:rPr>
          <w:i/>
        </w:rPr>
      </w:pPr>
    </w:p>
    <w:p w14:paraId="0EA4BD98" w14:textId="77777777" w:rsidR="00D92A84" w:rsidRDefault="00D92A84">
      <w:pPr>
        <w:jc w:val="left"/>
        <w:rPr>
          <w:i/>
        </w:rPr>
      </w:pPr>
      <w:bookmarkStart w:id="216" w:name="_heading=h.3xzr3ei" w:colFirst="0" w:colLast="0"/>
      <w:bookmarkEnd w:id="216"/>
    </w:p>
    <w:p w14:paraId="610A34DA" w14:textId="77777777" w:rsidR="00D92A84" w:rsidRDefault="00000000">
      <w:pPr>
        <w:pStyle w:val="Nagwek1"/>
      </w:pPr>
      <w:bookmarkStart w:id="217" w:name="_Toc190114714"/>
      <w:r>
        <w:lastRenderedPageBreak/>
        <w:t xml:space="preserve">5.3 Wnioski do analizy syntetycznej </w:t>
      </w:r>
      <w:r>
        <w:rPr>
          <w:b w:val="0"/>
          <w:i/>
          <w:color w:val="000000"/>
        </w:rPr>
        <w:t xml:space="preserve"> </w:t>
      </w:r>
      <w:r>
        <w:rPr>
          <w:b w:val="0"/>
          <w:i/>
        </w:rPr>
        <w:t>(5)</w:t>
      </w:r>
      <w:bookmarkEnd w:id="217"/>
    </w:p>
    <w:p w14:paraId="5F9A77B8" w14:textId="77777777" w:rsidR="00D92A84" w:rsidRDefault="00000000">
      <w:r>
        <w:t>W celu podsumowania zrobiłam tabela z + i -, aby oznaczyć jaka spółka dla jakiego modelu ma dobrą sytuację finansową, bądź złą.</w:t>
      </w:r>
    </w:p>
    <w:p w14:paraId="43EFB698" w14:textId="77777777" w:rsidR="00D92A84" w:rsidRDefault="00000000">
      <w:pPr>
        <w:pBdr>
          <w:top w:val="nil"/>
          <w:left w:val="nil"/>
          <w:bottom w:val="nil"/>
          <w:right w:val="nil"/>
          <w:between w:val="nil"/>
        </w:pBdr>
        <w:rPr>
          <w:b/>
          <w:i/>
          <w:color w:val="000000"/>
        </w:rPr>
      </w:pPr>
      <w:r>
        <w:rPr>
          <w:b/>
          <w:i/>
          <w:color w:val="000000"/>
        </w:rPr>
        <w:t>ZESTAWIENIE</w:t>
      </w:r>
    </w:p>
    <w:p w14:paraId="5E3CBC82" w14:textId="77777777" w:rsidR="00D92A84" w:rsidRDefault="00000000">
      <w:pPr>
        <w:spacing w:after="0"/>
      </w:pPr>
      <w:r>
        <w:t>+ brak zagrożeń, dostateczna sytuacja, dobra sytuacja, bardzo dobra sytuacja, spółka wypłacalna</w:t>
      </w:r>
    </w:p>
    <w:p w14:paraId="5B18B884" w14:textId="77777777" w:rsidR="00D92A84" w:rsidRDefault="00000000">
      <w:pPr>
        <w:spacing w:after="0"/>
      </w:pPr>
      <w:r>
        <w:t>- zagrożona</w:t>
      </w:r>
    </w:p>
    <w:p w14:paraId="5E6B925E" w14:textId="77777777" w:rsidR="00D92A84" w:rsidRDefault="00000000">
      <w:pPr>
        <w:spacing w:after="0"/>
      </w:pPr>
      <w:r>
        <w:t>+/- nienajlepsza sytuacja, szara strefa</w:t>
      </w:r>
    </w:p>
    <w:tbl>
      <w:tblPr>
        <w:tblStyle w:val="afffffff3"/>
        <w:tblW w:w="7428" w:type="dxa"/>
        <w:jc w:val="center"/>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830"/>
        <w:gridCol w:w="1510"/>
        <w:gridCol w:w="1577"/>
        <w:gridCol w:w="1511"/>
      </w:tblGrid>
      <w:tr w:rsidR="00D92A84" w14:paraId="4A4C8340" w14:textId="77777777">
        <w:trPr>
          <w:jc w:val="center"/>
        </w:trPr>
        <w:tc>
          <w:tcPr>
            <w:tcW w:w="2830" w:type="dxa"/>
            <w:shd w:val="clear" w:color="auto" w:fill="D9E2F3"/>
          </w:tcPr>
          <w:p w14:paraId="5FDB07FF" w14:textId="77777777" w:rsidR="00D92A84" w:rsidRDefault="00D92A84">
            <w:pPr>
              <w:jc w:val="center"/>
            </w:pPr>
          </w:p>
        </w:tc>
        <w:tc>
          <w:tcPr>
            <w:tcW w:w="1510" w:type="dxa"/>
            <w:shd w:val="clear" w:color="auto" w:fill="D9E2F3"/>
          </w:tcPr>
          <w:p w14:paraId="70CEB865" w14:textId="77777777" w:rsidR="00D92A84" w:rsidRDefault="00000000">
            <w:pPr>
              <w:jc w:val="center"/>
              <w:rPr>
                <w:b/>
              </w:rPr>
            </w:pPr>
            <w:r>
              <w:rPr>
                <w:b/>
              </w:rPr>
              <w:t>Spółka JSW S.A</w:t>
            </w:r>
          </w:p>
        </w:tc>
        <w:tc>
          <w:tcPr>
            <w:tcW w:w="1577" w:type="dxa"/>
            <w:shd w:val="clear" w:color="auto" w:fill="B4C6E7"/>
          </w:tcPr>
          <w:p w14:paraId="4584F713" w14:textId="77777777" w:rsidR="00D92A84" w:rsidRDefault="00000000">
            <w:pPr>
              <w:jc w:val="center"/>
              <w:rPr>
                <w:b/>
              </w:rPr>
            </w:pPr>
            <w:r>
              <w:rPr>
                <w:b/>
              </w:rPr>
              <w:t>Bogdanka S.A</w:t>
            </w:r>
          </w:p>
        </w:tc>
        <w:tc>
          <w:tcPr>
            <w:tcW w:w="1511" w:type="dxa"/>
            <w:shd w:val="clear" w:color="auto" w:fill="B4C6E7"/>
          </w:tcPr>
          <w:p w14:paraId="19075B76" w14:textId="77777777" w:rsidR="00D92A84" w:rsidRDefault="00000000">
            <w:pPr>
              <w:jc w:val="center"/>
              <w:rPr>
                <w:b/>
              </w:rPr>
            </w:pPr>
            <w:r>
              <w:rPr>
                <w:b/>
              </w:rPr>
              <w:t>Sektor</w:t>
            </w:r>
          </w:p>
        </w:tc>
      </w:tr>
      <w:tr w:rsidR="00D92A84" w14:paraId="42A5FA1D" w14:textId="77777777">
        <w:trPr>
          <w:jc w:val="center"/>
        </w:trPr>
        <w:tc>
          <w:tcPr>
            <w:tcW w:w="2830" w:type="dxa"/>
          </w:tcPr>
          <w:p w14:paraId="74540FBB" w14:textId="77777777" w:rsidR="00D92A84" w:rsidRDefault="00000000">
            <w:pPr>
              <w:jc w:val="center"/>
              <w:rPr>
                <w:b/>
              </w:rPr>
            </w:pPr>
            <w:r>
              <w:rPr>
                <w:b/>
              </w:rPr>
              <w:t>Szybki Test Mączyńskiej</w:t>
            </w:r>
          </w:p>
        </w:tc>
        <w:tc>
          <w:tcPr>
            <w:tcW w:w="1510" w:type="dxa"/>
            <w:shd w:val="clear" w:color="auto" w:fill="D9E2F3"/>
            <w:vAlign w:val="center"/>
          </w:tcPr>
          <w:p w14:paraId="57EC5ED6" w14:textId="77777777" w:rsidR="00D92A84" w:rsidRDefault="00000000">
            <w:pPr>
              <w:jc w:val="center"/>
            </w:pPr>
            <w:r>
              <w:t>+</w:t>
            </w:r>
          </w:p>
        </w:tc>
        <w:tc>
          <w:tcPr>
            <w:tcW w:w="1577" w:type="dxa"/>
            <w:shd w:val="clear" w:color="auto" w:fill="B4C6E7"/>
            <w:vAlign w:val="center"/>
          </w:tcPr>
          <w:p w14:paraId="21FF12C8" w14:textId="77777777" w:rsidR="00D92A84" w:rsidRDefault="00000000">
            <w:pPr>
              <w:jc w:val="center"/>
            </w:pPr>
            <w:r>
              <w:t>-</w:t>
            </w:r>
          </w:p>
        </w:tc>
        <w:tc>
          <w:tcPr>
            <w:tcW w:w="1511" w:type="dxa"/>
            <w:shd w:val="clear" w:color="auto" w:fill="B4C6E7"/>
            <w:vAlign w:val="center"/>
          </w:tcPr>
          <w:p w14:paraId="518050BB" w14:textId="77777777" w:rsidR="00D92A84" w:rsidRDefault="00000000">
            <w:pPr>
              <w:jc w:val="center"/>
            </w:pPr>
            <w:r>
              <w:t>+</w:t>
            </w:r>
          </w:p>
        </w:tc>
      </w:tr>
      <w:tr w:rsidR="00D92A84" w14:paraId="210AD271" w14:textId="77777777">
        <w:trPr>
          <w:jc w:val="center"/>
        </w:trPr>
        <w:tc>
          <w:tcPr>
            <w:tcW w:w="2830" w:type="dxa"/>
            <w:vAlign w:val="center"/>
          </w:tcPr>
          <w:p w14:paraId="7478FEC0" w14:textId="77777777" w:rsidR="00D92A84" w:rsidRDefault="00000000">
            <w:pPr>
              <w:jc w:val="center"/>
              <w:rPr>
                <w:b/>
              </w:rPr>
            </w:pPr>
            <w:r>
              <w:rPr>
                <w:b/>
              </w:rPr>
              <w:t>Model Mączyńskiej</w:t>
            </w:r>
          </w:p>
        </w:tc>
        <w:tc>
          <w:tcPr>
            <w:tcW w:w="1510" w:type="dxa"/>
            <w:shd w:val="clear" w:color="auto" w:fill="D9E2F3"/>
            <w:vAlign w:val="center"/>
          </w:tcPr>
          <w:p w14:paraId="60D2123F" w14:textId="77777777" w:rsidR="00D92A84" w:rsidRDefault="00000000">
            <w:pPr>
              <w:jc w:val="center"/>
            </w:pPr>
            <w:r>
              <w:t>+</w:t>
            </w:r>
          </w:p>
        </w:tc>
        <w:tc>
          <w:tcPr>
            <w:tcW w:w="1577" w:type="dxa"/>
            <w:shd w:val="clear" w:color="auto" w:fill="B4C6E7"/>
            <w:vAlign w:val="center"/>
          </w:tcPr>
          <w:p w14:paraId="7612D685" w14:textId="77777777" w:rsidR="00D92A84" w:rsidRDefault="00000000">
            <w:pPr>
              <w:jc w:val="center"/>
            </w:pPr>
            <w:r>
              <w:t>+</w:t>
            </w:r>
          </w:p>
        </w:tc>
        <w:tc>
          <w:tcPr>
            <w:tcW w:w="1511" w:type="dxa"/>
            <w:shd w:val="clear" w:color="auto" w:fill="B4C6E7"/>
            <w:vAlign w:val="center"/>
          </w:tcPr>
          <w:p w14:paraId="4BBCB223" w14:textId="77777777" w:rsidR="00D92A84" w:rsidRDefault="00000000">
            <w:pPr>
              <w:jc w:val="center"/>
            </w:pPr>
            <w:r>
              <w:t>+/-</w:t>
            </w:r>
          </w:p>
        </w:tc>
      </w:tr>
      <w:tr w:rsidR="00D92A84" w14:paraId="1A65C2A2" w14:textId="77777777">
        <w:trPr>
          <w:jc w:val="center"/>
        </w:trPr>
        <w:tc>
          <w:tcPr>
            <w:tcW w:w="2830" w:type="dxa"/>
          </w:tcPr>
          <w:p w14:paraId="3737F7D7" w14:textId="77777777" w:rsidR="00D92A84" w:rsidRDefault="00000000">
            <w:pPr>
              <w:jc w:val="center"/>
              <w:rPr>
                <w:b/>
              </w:rPr>
            </w:pPr>
            <w:r>
              <w:rPr>
                <w:b/>
              </w:rPr>
              <w:t>Model “Poznański”</w:t>
            </w:r>
          </w:p>
        </w:tc>
        <w:tc>
          <w:tcPr>
            <w:tcW w:w="1510" w:type="dxa"/>
            <w:shd w:val="clear" w:color="auto" w:fill="D9E2F3"/>
            <w:vAlign w:val="center"/>
          </w:tcPr>
          <w:p w14:paraId="792BD52F" w14:textId="77777777" w:rsidR="00D92A84" w:rsidRDefault="00000000">
            <w:pPr>
              <w:jc w:val="center"/>
            </w:pPr>
            <w:r>
              <w:t>+</w:t>
            </w:r>
          </w:p>
        </w:tc>
        <w:tc>
          <w:tcPr>
            <w:tcW w:w="1577" w:type="dxa"/>
            <w:shd w:val="clear" w:color="auto" w:fill="B4C6E7"/>
            <w:vAlign w:val="center"/>
          </w:tcPr>
          <w:p w14:paraId="219E635D" w14:textId="77777777" w:rsidR="00D92A84" w:rsidRDefault="00000000">
            <w:pPr>
              <w:jc w:val="center"/>
            </w:pPr>
            <w:r>
              <w:t>+</w:t>
            </w:r>
          </w:p>
        </w:tc>
        <w:tc>
          <w:tcPr>
            <w:tcW w:w="1511" w:type="dxa"/>
            <w:shd w:val="clear" w:color="auto" w:fill="B4C6E7"/>
            <w:vAlign w:val="center"/>
          </w:tcPr>
          <w:p w14:paraId="5456A0DB" w14:textId="77777777" w:rsidR="00D92A84" w:rsidRDefault="00000000">
            <w:pPr>
              <w:jc w:val="center"/>
            </w:pPr>
            <w:r>
              <w:t>+/-</w:t>
            </w:r>
          </w:p>
        </w:tc>
      </w:tr>
      <w:tr w:rsidR="00D92A84" w14:paraId="1D8F9662" w14:textId="77777777">
        <w:trPr>
          <w:jc w:val="center"/>
        </w:trPr>
        <w:tc>
          <w:tcPr>
            <w:tcW w:w="2830" w:type="dxa"/>
          </w:tcPr>
          <w:p w14:paraId="4CE888DB" w14:textId="77777777" w:rsidR="00D92A84" w:rsidRDefault="00000000">
            <w:pPr>
              <w:jc w:val="center"/>
              <w:rPr>
                <w:b/>
              </w:rPr>
            </w:pPr>
            <w:r>
              <w:rPr>
                <w:b/>
              </w:rPr>
              <w:t>Model Wierzby</w:t>
            </w:r>
          </w:p>
        </w:tc>
        <w:tc>
          <w:tcPr>
            <w:tcW w:w="1510" w:type="dxa"/>
            <w:shd w:val="clear" w:color="auto" w:fill="D9E2F3"/>
            <w:vAlign w:val="center"/>
          </w:tcPr>
          <w:p w14:paraId="0FD728C1" w14:textId="77777777" w:rsidR="00D92A84" w:rsidRDefault="00000000">
            <w:pPr>
              <w:jc w:val="center"/>
            </w:pPr>
            <w:r>
              <w:t>+/-</w:t>
            </w:r>
          </w:p>
        </w:tc>
        <w:tc>
          <w:tcPr>
            <w:tcW w:w="1577" w:type="dxa"/>
            <w:shd w:val="clear" w:color="auto" w:fill="B4C6E7"/>
            <w:vAlign w:val="center"/>
          </w:tcPr>
          <w:p w14:paraId="4C433CDE" w14:textId="77777777" w:rsidR="00D92A84" w:rsidRDefault="00000000">
            <w:pPr>
              <w:jc w:val="center"/>
            </w:pPr>
            <w:r>
              <w:t>+</w:t>
            </w:r>
          </w:p>
        </w:tc>
        <w:tc>
          <w:tcPr>
            <w:tcW w:w="1511" w:type="dxa"/>
            <w:shd w:val="clear" w:color="auto" w:fill="B4C6E7"/>
            <w:vAlign w:val="center"/>
          </w:tcPr>
          <w:p w14:paraId="4A82F8CC" w14:textId="77777777" w:rsidR="00D92A84" w:rsidRDefault="00000000">
            <w:pPr>
              <w:jc w:val="center"/>
            </w:pPr>
            <w:r>
              <w:t>-</w:t>
            </w:r>
          </w:p>
        </w:tc>
      </w:tr>
      <w:tr w:rsidR="00D92A84" w14:paraId="148DDBF5" w14:textId="77777777">
        <w:trPr>
          <w:jc w:val="center"/>
        </w:trPr>
        <w:tc>
          <w:tcPr>
            <w:tcW w:w="2830" w:type="dxa"/>
          </w:tcPr>
          <w:p w14:paraId="2888F323" w14:textId="77777777" w:rsidR="00D92A84" w:rsidRDefault="00000000">
            <w:pPr>
              <w:jc w:val="center"/>
              <w:rPr>
                <w:b/>
              </w:rPr>
            </w:pPr>
            <w:r>
              <w:rPr>
                <w:b/>
              </w:rPr>
              <w:t>Model Prusaka</w:t>
            </w:r>
          </w:p>
        </w:tc>
        <w:tc>
          <w:tcPr>
            <w:tcW w:w="1510" w:type="dxa"/>
            <w:shd w:val="clear" w:color="auto" w:fill="D9E2F3"/>
            <w:vAlign w:val="center"/>
          </w:tcPr>
          <w:p w14:paraId="28E44EC6" w14:textId="77777777" w:rsidR="00D92A84" w:rsidRDefault="00000000">
            <w:pPr>
              <w:jc w:val="center"/>
            </w:pPr>
            <w:r>
              <w:t>+/-</w:t>
            </w:r>
          </w:p>
        </w:tc>
        <w:tc>
          <w:tcPr>
            <w:tcW w:w="1577" w:type="dxa"/>
            <w:shd w:val="clear" w:color="auto" w:fill="B4C6E7"/>
            <w:vAlign w:val="center"/>
          </w:tcPr>
          <w:p w14:paraId="59AEB93A" w14:textId="77777777" w:rsidR="00D92A84" w:rsidRDefault="00000000">
            <w:pPr>
              <w:jc w:val="center"/>
            </w:pPr>
            <w:r>
              <w:t>-</w:t>
            </w:r>
          </w:p>
        </w:tc>
        <w:tc>
          <w:tcPr>
            <w:tcW w:w="1511" w:type="dxa"/>
            <w:shd w:val="clear" w:color="auto" w:fill="B4C6E7"/>
            <w:vAlign w:val="center"/>
          </w:tcPr>
          <w:p w14:paraId="1F04C1DC" w14:textId="77777777" w:rsidR="00D92A84" w:rsidRDefault="00000000">
            <w:pPr>
              <w:jc w:val="center"/>
            </w:pPr>
            <w:r>
              <w:t>-</w:t>
            </w:r>
          </w:p>
        </w:tc>
      </w:tr>
      <w:tr w:rsidR="00D92A84" w14:paraId="6F5F9A03" w14:textId="77777777">
        <w:trPr>
          <w:jc w:val="center"/>
        </w:trPr>
        <w:tc>
          <w:tcPr>
            <w:tcW w:w="2830" w:type="dxa"/>
          </w:tcPr>
          <w:p w14:paraId="213C00FA" w14:textId="77777777" w:rsidR="00D92A84" w:rsidRDefault="00000000">
            <w:pPr>
              <w:jc w:val="center"/>
              <w:rPr>
                <w:b/>
              </w:rPr>
            </w:pPr>
            <w:r>
              <w:rPr>
                <w:b/>
              </w:rPr>
              <w:t>Model Stępnia i Strąka</w:t>
            </w:r>
          </w:p>
        </w:tc>
        <w:tc>
          <w:tcPr>
            <w:tcW w:w="1510" w:type="dxa"/>
            <w:shd w:val="clear" w:color="auto" w:fill="D9E2F3"/>
            <w:vAlign w:val="center"/>
          </w:tcPr>
          <w:p w14:paraId="15FE286D" w14:textId="77777777" w:rsidR="00D92A84" w:rsidRDefault="00000000">
            <w:pPr>
              <w:jc w:val="center"/>
            </w:pPr>
            <w:r>
              <w:t>+</w:t>
            </w:r>
          </w:p>
        </w:tc>
        <w:tc>
          <w:tcPr>
            <w:tcW w:w="1577" w:type="dxa"/>
            <w:shd w:val="clear" w:color="auto" w:fill="B4C6E7"/>
            <w:vAlign w:val="center"/>
          </w:tcPr>
          <w:p w14:paraId="52619A83" w14:textId="77777777" w:rsidR="00D92A84" w:rsidRDefault="00000000">
            <w:pPr>
              <w:jc w:val="center"/>
            </w:pPr>
            <w:r>
              <w:t>+</w:t>
            </w:r>
          </w:p>
        </w:tc>
        <w:tc>
          <w:tcPr>
            <w:tcW w:w="1511" w:type="dxa"/>
            <w:shd w:val="clear" w:color="auto" w:fill="B4C6E7"/>
            <w:vAlign w:val="center"/>
          </w:tcPr>
          <w:p w14:paraId="05718748" w14:textId="77777777" w:rsidR="00D92A84" w:rsidRDefault="00000000">
            <w:pPr>
              <w:jc w:val="center"/>
            </w:pPr>
            <w:r>
              <w:t>+/-</w:t>
            </w:r>
          </w:p>
        </w:tc>
      </w:tr>
      <w:tr w:rsidR="00D92A84" w14:paraId="4485ADAE" w14:textId="77777777">
        <w:trPr>
          <w:jc w:val="center"/>
        </w:trPr>
        <w:tc>
          <w:tcPr>
            <w:tcW w:w="2830" w:type="dxa"/>
          </w:tcPr>
          <w:p w14:paraId="41A46285" w14:textId="77777777" w:rsidR="00D92A84" w:rsidRDefault="00000000">
            <w:pPr>
              <w:jc w:val="center"/>
              <w:rPr>
                <w:b/>
              </w:rPr>
            </w:pPr>
            <w:r>
              <w:rPr>
                <w:b/>
              </w:rPr>
              <w:t>Gruszczyńskiego 1</w:t>
            </w:r>
          </w:p>
        </w:tc>
        <w:tc>
          <w:tcPr>
            <w:tcW w:w="1510" w:type="dxa"/>
            <w:shd w:val="clear" w:color="auto" w:fill="D9E2F3"/>
            <w:vAlign w:val="center"/>
          </w:tcPr>
          <w:p w14:paraId="5A6464DA" w14:textId="77777777" w:rsidR="00D92A84" w:rsidRDefault="00000000">
            <w:pPr>
              <w:jc w:val="center"/>
            </w:pPr>
            <w:r>
              <w:t>+</w:t>
            </w:r>
          </w:p>
        </w:tc>
        <w:tc>
          <w:tcPr>
            <w:tcW w:w="1577" w:type="dxa"/>
            <w:shd w:val="clear" w:color="auto" w:fill="B4C6E7"/>
            <w:vAlign w:val="center"/>
          </w:tcPr>
          <w:p w14:paraId="587DE58C" w14:textId="77777777" w:rsidR="00D92A84" w:rsidRDefault="00000000">
            <w:pPr>
              <w:jc w:val="center"/>
            </w:pPr>
            <w:r>
              <w:t>+</w:t>
            </w:r>
          </w:p>
        </w:tc>
        <w:tc>
          <w:tcPr>
            <w:tcW w:w="1511" w:type="dxa"/>
            <w:shd w:val="clear" w:color="auto" w:fill="B4C6E7"/>
            <w:vAlign w:val="center"/>
          </w:tcPr>
          <w:p w14:paraId="70DC0A57" w14:textId="77777777" w:rsidR="00D92A84" w:rsidRDefault="00000000">
            <w:pPr>
              <w:jc w:val="center"/>
            </w:pPr>
            <w:r>
              <w:t>+</w:t>
            </w:r>
          </w:p>
        </w:tc>
      </w:tr>
      <w:tr w:rsidR="00D92A84" w14:paraId="5EF6904D" w14:textId="77777777">
        <w:trPr>
          <w:jc w:val="center"/>
        </w:trPr>
        <w:tc>
          <w:tcPr>
            <w:tcW w:w="2830" w:type="dxa"/>
          </w:tcPr>
          <w:p w14:paraId="5764D2A3" w14:textId="77777777" w:rsidR="00D92A84" w:rsidRDefault="00000000">
            <w:pPr>
              <w:jc w:val="center"/>
              <w:rPr>
                <w:b/>
              </w:rPr>
            </w:pPr>
            <w:r>
              <w:rPr>
                <w:b/>
              </w:rPr>
              <w:t>Gruszczyńskiego 2</w:t>
            </w:r>
          </w:p>
        </w:tc>
        <w:tc>
          <w:tcPr>
            <w:tcW w:w="1510" w:type="dxa"/>
            <w:shd w:val="clear" w:color="auto" w:fill="D9E2F3"/>
            <w:vAlign w:val="center"/>
          </w:tcPr>
          <w:p w14:paraId="51F19CAB" w14:textId="77777777" w:rsidR="00D92A84" w:rsidRDefault="00000000">
            <w:pPr>
              <w:jc w:val="center"/>
            </w:pPr>
            <w:r>
              <w:t>+</w:t>
            </w:r>
          </w:p>
        </w:tc>
        <w:tc>
          <w:tcPr>
            <w:tcW w:w="1577" w:type="dxa"/>
            <w:shd w:val="clear" w:color="auto" w:fill="B4C6E7"/>
            <w:vAlign w:val="center"/>
          </w:tcPr>
          <w:p w14:paraId="3D1423B6" w14:textId="77777777" w:rsidR="00D92A84" w:rsidRDefault="00000000">
            <w:pPr>
              <w:jc w:val="center"/>
            </w:pPr>
            <w:r>
              <w:t>+</w:t>
            </w:r>
          </w:p>
        </w:tc>
        <w:tc>
          <w:tcPr>
            <w:tcW w:w="1511" w:type="dxa"/>
            <w:shd w:val="clear" w:color="auto" w:fill="B4C6E7"/>
            <w:vAlign w:val="center"/>
          </w:tcPr>
          <w:p w14:paraId="48AAE3EB" w14:textId="77777777" w:rsidR="00D92A84" w:rsidRDefault="00000000">
            <w:pPr>
              <w:jc w:val="center"/>
            </w:pPr>
            <w:r>
              <w:t>+</w:t>
            </w:r>
          </w:p>
        </w:tc>
      </w:tr>
      <w:tr w:rsidR="00D92A84" w14:paraId="2977F0F8" w14:textId="77777777">
        <w:trPr>
          <w:jc w:val="center"/>
        </w:trPr>
        <w:tc>
          <w:tcPr>
            <w:tcW w:w="2830" w:type="dxa"/>
          </w:tcPr>
          <w:p w14:paraId="340AC353" w14:textId="77777777" w:rsidR="00D92A84" w:rsidRDefault="00000000">
            <w:pPr>
              <w:jc w:val="center"/>
              <w:rPr>
                <w:b/>
              </w:rPr>
            </w:pPr>
            <w:r>
              <w:rPr>
                <w:b/>
              </w:rPr>
              <w:t>Gruszczyńskiego 3</w:t>
            </w:r>
          </w:p>
        </w:tc>
        <w:tc>
          <w:tcPr>
            <w:tcW w:w="1510" w:type="dxa"/>
            <w:shd w:val="clear" w:color="auto" w:fill="D9E2F3"/>
            <w:vAlign w:val="center"/>
          </w:tcPr>
          <w:p w14:paraId="1BF40977" w14:textId="77777777" w:rsidR="00D92A84" w:rsidRDefault="00000000">
            <w:pPr>
              <w:jc w:val="center"/>
            </w:pPr>
            <w:r>
              <w:t>+</w:t>
            </w:r>
          </w:p>
        </w:tc>
        <w:tc>
          <w:tcPr>
            <w:tcW w:w="1577" w:type="dxa"/>
            <w:shd w:val="clear" w:color="auto" w:fill="B4C6E7"/>
            <w:vAlign w:val="center"/>
          </w:tcPr>
          <w:p w14:paraId="7C1BEA8D" w14:textId="77777777" w:rsidR="00D92A84" w:rsidRDefault="00000000">
            <w:pPr>
              <w:jc w:val="center"/>
            </w:pPr>
            <w:r>
              <w:t>+</w:t>
            </w:r>
          </w:p>
        </w:tc>
        <w:tc>
          <w:tcPr>
            <w:tcW w:w="1511" w:type="dxa"/>
            <w:shd w:val="clear" w:color="auto" w:fill="B4C6E7"/>
            <w:vAlign w:val="center"/>
          </w:tcPr>
          <w:p w14:paraId="560218A2" w14:textId="77777777" w:rsidR="00D92A84" w:rsidRDefault="00000000">
            <w:pPr>
              <w:jc w:val="center"/>
            </w:pPr>
            <w:r>
              <w:t>+</w:t>
            </w:r>
          </w:p>
        </w:tc>
      </w:tr>
      <w:tr w:rsidR="00D92A84" w14:paraId="0D72A473" w14:textId="77777777">
        <w:trPr>
          <w:jc w:val="center"/>
        </w:trPr>
        <w:tc>
          <w:tcPr>
            <w:tcW w:w="2830" w:type="dxa"/>
          </w:tcPr>
          <w:p w14:paraId="79642611" w14:textId="77777777" w:rsidR="00D92A84" w:rsidRDefault="00000000">
            <w:pPr>
              <w:jc w:val="center"/>
              <w:rPr>
                <w:b/>
              </w:rPr>
            </w:pPr>
            <w:r>
              <w:rPr>
                <w:b/>
              </w:rPr>
              <w:t>Gruszczyńskiego 4</w:t>
            </w:r>
          </w:p>
        </w:tc>
        <w:tc>
          <w:tcPr>
            <w:tcW w:w="1510" w:type="dxa"/>
            <w:shd w:val="clear" w:color="auto" w:fill="D9E2F3"/>
            <w:vAlign w:val="center"/>
          </w:tcPr>
          <w:p w14:paraId="1215616D" w14:textId="77777777" w:rsidR="00D92A84" w:rsidRDefault="00000000">
            <w:pPr>
              <w:jc w:val="center"/>
            </w:pPr>
            <w:r>
              <w:t>+</w:t>
            </w:r>
          </w:p>
        </w:tc>
        <w:tc>
          <w:tcPr>
            <w:tcW w:w="1577" w:type="dxa"/>
            <w:shd w:val="clear" w:color="auto" w:fill="B4C6E7"/>
            <w:vAlign w:val="center"/>
          </w:tcPr>
          <w:p w14:paraId="594740D4" w14:textId="77777777" w:rsidR="00D92A84" w:rsidRDefault="00000000">
            <w:pPr>
              <w:jc w:val="center"/>
            </w:pPr>
            <w:r>
              <w:t>+</w:t>
            </w:r>
          </w:p>
        </w:tc>
        <w:tc>
          <w:tcPr>
            <w:tcW w:w="1511" w:type="dxa"/>
            <w:shd w:val="clear" w:color="auto" w:fill="B4C6E7"/>
            <w:vAlign w:val="center"/>
          </w:tcPr>
          <w:p w14:paraId="1D8EE1A1" w14:textId="77777777" w:rsidR="00D92A84" w:rsidRDefault="00000000">
            <w:pPr>
              <w:jc w:val="center"/>
            </w:pPr>
            <w:r>
              <w:t>+</w:t>
            </w:r>
          </w:p>
        </w:tc>
      </w:tr>
      <w:tr w:rsidR="00D92A84" w14:paraId="3D14D984" w14:textId="77777777">
        <w:trPr>
          <w:jc w:val="center"/>
        </w:trPr>
        <w:tc>
          <w:tcPr>
            <w:tcW w:w="2830" w:type="dxa"/>
            <w:shd w:val="clear" w:color="auto" w:fill="8EAADB"/>
          </w:tcPr>
          <w:p w14:paraId="021B83C8" w14:textId="77777777" w:rsidR="00D92A84" w:rsidRDefault="00000000">
            <w:pPr>
              <w:jc w:val="center"/>
              <w:rPr>
                <w:b/>
              </w:rPr>
            </w:pPr>
            <w:r>
              <w:rPr>
                <w:b/>
              </w:rPr>
              <w:t>Suma +</w:t>
            </w:r>
          </w:p>
        </w:tc>
        <w:tc>
          <w:tcPr>
            <w:tcW w:w="1510" w:type="dxa"/>
            <w:shd w:val="clear" w:color="auto" w:fill="8EAADB"/>
            <w:vAlign w:val="center"/>
          </w:tcPr>
          <w:p w14:paraId="749B4561" w14:textId="77777777" w:rsidR="00D92A84" w:rsidRDefault="00000000">
            <w:pPr>
              <w:jc w:val="center"/>
            </w:pPr>
            <w:r>
              <w:t>8</w:t>
            </w:r>
          </w:p>
        </w:tc>
        <w:tc>
          <w:tcPr>
            <w:tcW w:w="1577" w:type="dxa"/>
            <w:shd w:val="clear" w:color="auto" w:fill="8EAADB"/>
            <w:vAlign w:val="center"/>
          </w:tcPr>
          <w:p w14:paraId="03C17D26" w14:textId="77777777" w:rsidR="00D92A84" w:rsidRDefault="00000000">
            <w:pPr>
              <w:jc w:val="center"/>
            </w:pPr>
            <w:r>
              <w:t>8</w:t>
            </w:r>
          </w:p>
        </w:tc>
        <w:tc>
          <w:tcPr>
            <w:tcW w:w="1511" w:type="dxa"/>
            <w:shd w:val="clear" w:color="auto" w:fill="8EAADB"/>
            <w:vAlign w:val="center"/>
          </w:tcPr>
          <w:p w14:paraId="30EADC5E" w14:textId="77777777" w:rsidR="00D92A84" w:rsidRDefault="00000000">
            <w:pPr>
              <w:jc w:val="center"/>
            </w:pPr>
            <w:r>
              <w:t>5</w:t>
            </w:r>
          </w:p>
        </w:tc>
      </w:tr>
      <w:tr w:rsidR="00D92A84" w14:paraId="2900CA51" w14:textId="77777777">
        <w:trPr>
          <w:jc w:val="center"/>
        </w:trPr>
        <w:tc>
          <w:tcPr>
            <w:tcW w:w="2830" w:type="dxa"/>
            <w:shd w:val="clear" w:color="auto" w:fill="8EAADB"/>
          </w:tcPr>
          <w:p w14:paraId="63E96ED9" w14:textId="77777777" w:rsidR="00D92A84" w:rsidRDefault="00000000">
            <w:pPr>
              <w:jc w:val="center"/>
              <w:rPr>
                <w:b/>
              </w:rPr>
            </w:pPr>
            <w:r>
              <w:rPr>
                <w:b/>
              </w:rPr>
              <w:t>Suma +/-</w:t>
            </w:r>
          </w:p>
        </w:tc>
        <w:tc>
          <w:tcPr>
            <w:tcW w:w="1510" w:type="dxa"/>
            <w:shd w:val="clear" w:color="auto" w:fill="8EAADB"/>
            <w:vAlign w:val="center"/>
          </w:tcPr>
          <w:p w14:paraId="0D4E6921" w14:textId="77777777" w:rsidR="00D92A84" w:rsidRDefault="00000000">
            <w:pPr>
              <w:jc w:val="center"/>
            </w:pPr>
            <w:r>
              <w:t>2</w:t>
            </w:r>
          </w:p>
        </w:tc>
        <w:tc>
          <w:tcPr>
            <w:tcW w:w="1577" w:type="dxa"/>
            <w:shd w:val="clear" w:color="auto" w:fill="8EAADB"/>
            <w:vAlign w:val="center"/>
          </w:tcPr>
          <w:p w14:paraId="1423D8DA" w14:textId="77777777" w:rsidR="00D92A84" w:rsidRDefault="00000000">
            <w:pPr>
              <w:jc w:val="center"/>
            </w:pPr>
            <w:r>
              <w:t>0</w:t>
            </w:r>
          </w:p>
        </w:tc>
        <w:tc>
          <w:tcPr>
            <w:tcW w:w="1511" w:type="dxa"/>
            <w:shd w:val="clear" w:color="auto" w:fill="8EAADB"/>
            <w:vAlign w:val="center"/>
          </w:tcPr>
          <w:p w14:paraId="3E42F012" w14:textId="77777777" w:rsidR="00D92A84" w:rsidRDefault="00000000">
            <w:pPr>
              <w:jc w:val="center"/>
            </w:pPr>
            <w:r>
              <w:t>3</w:t>
            </w:r>
          </w:p>
        </w:tc>
      </w:tr>
      <w:tr w:rsidR="00D92A84" w14:paraId="229C337B" w14:textId="77777777">
        <w:trPr>
          <w:jc w:val="center"/>
        </w:trPr>
        <w:tc>
          <w:tcPr>
            <w:tcW w:w="2830" w:type="dxa"/>
            <w:shd w:val="clear" w:color="auto" w:fill="8EAADB"/>
          </w:tcPr>
          <w:p w14:paraId="1E5E4EDC" w14:textId="77777777" w:rsidR="00D92A84" w:rsidRDefault="00000000">
            <w:pPr>
              <w:jc w:val="center"/>
              <w:rPr>
                <w:b/>
              </w:rPr>
            </w:pPr>
            <w:r>
              <w:rPr>
                <w:b/>
              </w:rPr>
              <w:t>Suma -</w:t>
            </w:r>
          </w:p>
        </w:tc>
        <w:tc>
          <w:tcPr>
            <w:tcW w:w="1510" w:type="dxa"/>
            <w:shd w:val="clear" w:color="auto" w:fill="8EAADB"/>
            <w:vAlign w:val="center"/>
          </w:tcPr>
          <w:p w14:paraId="230401B3" w14:textId="77777777" w:rsidR="00D92A84" w:rsidRDefault="00000000">
            <w:pPr>
              <w:jc w:val="center"/>
            </w:pPr>
            <w:r>
              <w:t>0</w:t>
            </w:r>
          </w:p>
        </w:tc>
        <w:tc>
          <w:tcPr>
            <w:tcW w:w="1577" w:type="dxa"/>
            <w:shd w:val="clear" w:color="auto" w:fill="8EAADB"/>
            <w:vAlign w:val="center"/>
          </w:tcPr>
          <w:p w14:paraId="6BC1F735" w14:textId="77777777" w:rsidR="00D92A84" w:rsidRDefault="00000000">
            <w:pPr>
              <w:jc w:val="center"/>
            </w:pPr>
            <w:r>
              <w:t>2</w:t>
            </w:r>
          </w:p>
        </w:tc>
        <w:tc>
          <w:tcPr>
            <w:tcW w:w="1511" w:type="dxa"/>
            <w:shd w:val="clear" w:color="auto" w:fill="8EAADB"/>
            <w:vAlign w:val="center"/>
          </w:tcPr>
          <w:p w14:paraId="0B359B87" w14:textId="77777777" w:rsidR="00D92A84" w:rsidRDefault="00000000">
            <w:pPr>
              <w:jc w:val="center"/>
            </w:pPr>
            <w:r>
              <w:t>2</w:t>
            </w:r>
          </w:p>
        </w:tc>
      </w:tr>
    </w:tbl>
    <w:p w14:paraId="5D6FBA51" w14:textId="77777777" w:rsidR="00D92A84" w:rsidRDefault="00000000">
      <w:pPr>
        <w:pBdr>
          <w:top w:val="nil"/>
          <w:left w:val="nil"/>
          <w:bottom w:val="nil"/>
          <w:right w:val="nil"/>
          <w:between w:val="nil"/>
        </w:pBdr>
        <w:spacing w:after="200" w:line="240" w:lineRule="auto"/>
        <w:jc w:val="center"/>
        <w:rPr>
          <w:i/>
          <w:color w:val="7F7F7F"/>
          <w:sz w:val="22"/>
          <w:szCs w:val="22"/>
        </w:rPr>
      </w:pPr>
      <w:bookmarkStart w:id="218" w:name="_heading=h.sabnu4" w:colFirst="0" w:colLast="0"/>
      <w:bookmarkEnd w:id="218"/>
      <w:r>
        <w:rPr>
          <w:i/>
          <w:color w:val="7F7F7F"/>
          <w:sz w:val="22"/>
          <w:szCs w:val="22"/>
        </w:rPr>
        <w:t>Tabela 61 Zbiorcze zestawienie wyników dla poszczególnych modeli.</w:t>
      </w:r>
    </w:p>
    <w:p w14:paraId="224B9DF4" w14:textId="77777777" w:rsidR="00D92A84" w:rsidRDefault="00000000">
      <w:r>
        <w:t>Wnioski:</w:t>
      </w:r>
    </w:p>
    <w:p w14:paraId="49F75C07" w14:textId="77777777" w:rsidR="00D92A84" w:rsidRDefault="00000000">
      <w:r>
        <w:t>Dla JSW S.A. większość modeli (8 na 10) wskazuje na brak zagrożenia upadłością, a 2 modele sygnalizują szarą strefę. Żaden model nie klasyfikuje tej spółki jako zagrożonej upadłością.</w:t>
      </w:r>
    </w:p>
    <w:p w14:paraId="31924FD6" w14:textId="77777777" w:rsidR="00D92A84" w:rsidRDefault="00000000">
      <w:r>
        <w:t>Dla Bogdanki S.A. wyniki są bardziej zróżnicowane - 5 modeli wskazuje na brak zagrożenia, 3 na szarą strefę, a 2 na zagrożenie upadłością. Można więc wnioskować, że sytuacja tej spółki jest gorsza niż JSW S.A.</w:t>
      </w:r>
    </w:p>
    <w:p w14:paraId="550D8FAB" w14:textId="77777777" w:rsidR="00D92A84" w:rsidRDefault="00000000">
      <w:r>
        <w:t>Podsumowując, JSW S.A. jest oceniana jako spółka o dobrej kondycji finansowej i braku zagrożenia upadłością według większości modeli. Natomiast Bogdanka S.A. znajduje się w gorszej sytuacji, część modeli sygnalizuje problemy finansowe lub nawet zagrożenie bankructwem.</w:t>
      </w:r>
    </w:p>
    <w:p w14:paraId="044D858A" w14:textId="77777777" w:rsidR="00D92A84" w:rsidRDefault="00D92A84"/>
    <w:p w14:paraId="2D08C09F" w14:textId="77777777" w:rsidR="00D92A84" w:rsidRDefault="00D92A84"/>
    <w:p w14:paraId="43D26429" w14:textId="77777777" w:rsidR="00D92A84" w:rsidRDefault="00D92A84"/>
    <w:p w14:paraId="79594EE9" w14:textId="77777777" w:rsidR="00D92A84" w:rsidRDefault="00D92A84"/>
    <w:p w14:paraId="72352E90" w14:textId="77777777" w:rsidR="00D92A84" w:rsidRDefault="00000000">
      <w:pPr>
        <w:pStyle w:val="Nagwek1"/>
      </w:pPr>
      <w:bookmarkStart w:id="219" w:name="_Toc190114715"/>
      <w:r>
        <w:t xml:space="preserve">6. Wnioski końcowe </w:t>
      </w:r>
      <w:r>
        <w:rPr>
          <w:b w:val="0"/>
          <w:i/>
          <w:color w:val="000000"/>
        </w:rPr>
        <w:t xml:space="preserve"> </w:t>
      </w:r>
      <w:r>
        <w:rPr>
          <w:b w:val="0"/>
          <w:i/>
        </w:rPr>
        <w:t>(10)</w:t>
      </w:r>
      <w:bookmarkEnd w:id="219"/>
    </w:p>
    <w:p w14:paraId="7D483622" w14:textId="77777777" w:rsidR="00D92A84" w:rsidRDefault="00000000">
      <w:r>
        <w:t xml:space="preserve">Główny wniosek z przedstawionej powyżej analizy brzmi – JSW S.A to stabilna i rentowna firma natomiast inwestując w nią nie spodziewajmy się dużych zysków. Takie przesłanie </w:t>
      </w:r>
      <w:r>
        <w:lastRenderedPageBreak/>
        <w:t xml:space="preserve">głównie skorelowane jest z tym, że firma na przestrzeni 10 lat tylko raz wypłaciła dywidendę akcjonariuszom pomimo tego, że JSW S.A generuje stosunkowo duże zyski jest jednym z głównych producentów węgla koksowego w Europie. </w:t>
      </w:r>
    </w:p>
    <w:p w14:paraId="56519EE0" w14:textId="77777777" w:rsidR="00D92A84" w:rsidRDefault="00000000">
      <w:r>
        <w:t>Zaletą JSW S.A jest to, że bez problemu utrzymuje płynność i wykonuje przemyślane inwestycje(wskaźnik ROI). Możemy to zobaczyć na przykładzie akcji przedsiębiorstwa, które wykazują trend rosnący, które niestety opadł w ostatnich latach – prawdopodobnie ma to związek z „zieloną transformacją” wprowadzaną na terenie Unii Europejskiej. Firma która opiera swoje całe działanie na wydobyciu węgla, nagle musi inwestować w odnawialne źródła energii i rozszerzać swoją działalność o dodatkowe gałęzie bez wieloletniego „know-how”.</w:t>
      </w:r>
    </w:p>
    <w:p w14:paraId="1448E034" w14:textId="77777777" w:rsidR="00D92A84" w:rsidRDefault="00000000">
      <w:r>
        <w:t>Dlatego to może być kolejny powód dla którego powinniśmy się zastanowić z inwestowaniem w akcje JSW S.A . W porównaniu do konkurenta-Bogdanka S.A i sektora nasze przedsiębiorstwo wypada lepiej – generuje większe zyski niż konkurent i sektor jak i również wypada lepiej we wskaźnikach rentowności. Natomiast Bogdanka S.A jest tak samo stabilna jak nasza spółka jednak w niektórych latach potrafiła wypłacić dywidendy swoim akcjonariuszom co może zachęcić potencjalnych inwestorów do inwestowania w naszego konkurenta bardziej niż w nas.</w:t>
      </w:r>
    </w:p>
    <w:p w14:paraId="4ACDE2C9" w14:textId="77777777" w:rsidR="00D92A84" w:rsidRDefault="00000000">
      <w:r>
        <w:t xml:space="preserve">W porównaniu do sektora wypadamy również lepiej natomiast jesteśmy największą spółką w tym sektorze i poza Bogdanką nie mamy większych konkurentów. Ponadto branża górnictwa w Polsce nie jest zbyt stabilna i często występują w niej problemy takie jak np. problemy z górnikami czy wspomniana już wyżej zielona transformacja. </w:t>
      </w:r>
    </w:p>
    <w:p w14:paraId="57822630" w14:textId="77777777" w:rsidR="00D92A84" w:rsidRDefault="00000000">
      <w:r>
        <w:t>Reasumując jeśli chcemy inwestować w JSW S.A w najbliższych latach nie spodziewajmy się dużej ilości zysku o ile w ogóle taki będzie. Natomiast gdy zainwestujemy nasz kapitał nie powinniśmy stracić naszych pieniędzy w zarządzie zasiadają kompetentni ludzie i spółka jest zarządzana jak najbardziej poprawnie.</w:t>
      </w:r>
    </w:p>
    <w:p w14:paraId="36FFF23B" w14:textId="77777777" w:rsidR="00D92A84" w:rsidRDefault="00D92A84"/>
    <w:p w14:paraId="13FC7F67" w14:textId="77777777" w:rsidR="00D92A84" w:rsidRDefault="00D92A84"/>
    <w:p w14:paraId="58B04E36" w14:textId="77777777" w:rsidR="00D92A84" w:rsidRDefault="00000000">
      <w:pPr>
        <w:spacing w:line="240" w:lineRule="auto"/>
        <w:jc w:val="left"/>
      </w:pPr>
      <w:r>
        <w:br w:type="page"/>
      </w:r>
    </w:p>
    <w:p w14:paraId="7EB54581" w14:textId="77777777" w:rsidR="00D92A84" w:rsidRDefault="00000000">
      <w:pPr>
        <w:pStyle w:val="Nagwek1"/>
        <w:spacing w:line="240" w:lineRule="auto"/>
      </w:pPr>
      <w:bookmarkStart w:id="220" w:name="_Toc190114716"/>
      <w:r>
        <w:lastRenderedPageBreak/>
        <w:t>Bibliografia:</w:t>
      </w:r>
      <w:bookmarkEnd w:id="220"/>
    </w:p>
    <w:p w14:paraId="0B38688B" w14:textId="77777777" w:rsidR="00D92A84" w:rsidRDefault="00000000">
      <w:pPr>
        <w:spacing w:line="240" w:lineRule="auto"/>
      </w:pPr>
      <w:hyperlink r:id="rId150" w:anchor="pozycja_jsw_na_rynku-tab">
        <w:r>
          <w:rPr>
            <w:color w:val="1155CC"/>
            <w:u w:val="single"/>
          </w:rPr>
          <w:t>https://www.jsw.pl/raportroczny-2022/nasze-otoczenie/otoczenie-rynkowe-i-konkurencyjne#pozycja_jsw_na_rynku-tab</w:t>
        </w:r>
      </w:hyperlink>
    </w:p>
    <w:p w14:paraId="0E0F4795" w14:textId="77777777" w:rsidR="00D92A84" w:rsidRDefault="00000000">
      <w:pPr>
        <w:spacing w:line="240" w:lineRule="auto"/>
      </w:pPr>
      <w:hyperlink r:id="rId151">
        <w:r>
          <w:rPr>
            <w:color w:val="1155CC"/>
            <w:u w:val="single"/>
          </w:rPr>
          <w:t>https://www.jsw.pl/kontakt/zaklady</w:t>
        </w:r>
      </w:hyperlink>
    </w:p>
    <w:p w14:paraId="7B39E39C" w14:textId="77777777" w:rsidR="00D92A84" w:rsidRDefault="00000000">
      <w:pPr>
        <w:spacing w:line="240" w:lineRule="auto"/>
      </w:pPr>
      <w:hyperlink r:id="rId152">
        <w:r>
          <w:rPr>
            <w:color w:val="1155CC"/>
            <w:u w:val="single"/>
          </w:rPr>
          <w:t>https://www-1emis-1com-1m046psdl00d0.han.bg.pwr.edu.pl/php/companies/index?pc=PL&amp;cmpy=1454510</w:t>
        </w:r>
      </w:hyperlink>
    </w:p>
    <w:p w14:paraId="76DDD89F" w14:textId="77777777" w:rsidR="00D92A84" w:rsidRDefault="00000000">
      <w:pPr>
        <w:spacing w:line="240" w:lineRule="auto"/>
      </w:pPr>
      <w:hyperlink r:id="rId153" w:anchor="shareholdersTab">
        <w:r>
          <w:rPr>
            <w:color w:val="1155CC"/>
            <w:u w:val="single"/>
          </w:rPr>
          <w:t>https://www.gpw.pl/spolka?isin=PLJSW0000015#shareholdersTab</w:t>
        </w:r>
      </w:hyperlink>
    </w:p>
    <w:p w14:paraId="37CC3CD4" w14:textId="77777777" w:rsidR="00D92A84" w:rsidRDefault="00000000">
      <w:pPr>
        <w:spacing w:line="240" w:lineRule="auto"/>
      </w:pPr>
      <w:hyperlink r:id="rId154" w:anchor="pozycja_jsw_na_rynku-tab">
        <w:r>
          <w:rPr>
            <w:color w:val="1155CC"/>
            <w:u w:val="single"/>
          </w:rPr>
          <w:t>https://www.jsw.pl/raportroczny-2022/nasze-otoczenie/otoczenie-rynkowe-i-konkurencyjne#pozycja_jsw_na_rynku-tab</w:t>
        </w:r>
      </w:hyperlink>
    </w:p>
    <w:p w14:paraId="31466E9A" w14:textId="77777777" w:rsidR="00D92A84" w:rsidRDefault="00000000">
      <w:pPr>
        <w:spacing w:line="240" w:lineRule="auto"/>
      </w:pPr>
      <w:hyperlink r:id="rId155">
        <w:r>
          <w:rPr>
            <w:color w:val="0563C1"/>
            <w:u w:val="single"/>
          </w:rPr>
          <w:t>www.emis.com</w:t>
        </w:r>
      </w:hyperlink>
      <w:r>
        <w:t xml:space="preserve"> </w:t>
      </w:r>
    </w:p>
    <w:p w14:paraId="760DDEC3" w14:textId="77777777" w:rsidR="00D92A84" w:rsidRDefault="00000000">
      <w:pPr>
        <w:spacing w:line="240" w:lineRule="auto"/>
      </w:pPr>
      <w:r>
        <w:t xml:space="preserve"> </w:t>
      </w:r>
      <w:hyperlink r:id="rId156">
        <w:r>
          <w:rPr>
            <w:color w:val="0563C1"/>
            <w:u w:val="single"/>
          </w:rPr>
          <w:t>https://wskaznikibranzowe.pl</w:t>
        </w:r>
      </w:hyperlink>
      <w:r>
        <w:t xml:space="preserve"> </w:t>
      </w:r>
    </w:p>
    <w:p w14:paraId="0D27D05C" w14:textId="77777777" w:rsidR="00D92A84" w:rsidRDefault="00000000">
      <w:pPr>
        <w:spacing w:line="240" w:lineRule="auto"/>
        <w:jc w:val="left"/>
      </w:pPr>
      <w:hyperlink r:id="rId157">
        <w:r>
          <w:rPr>
            <w:color w:val="0563C1"/>
            <w:u w:val="single"/>
          </w:rPr>
          <w:t>https://www.biznesradar.pl/wskazniki-plynnosci/JSW-JASTRZEBSKA-SPOLKA-WEGLOWA</w:t>
        </w:r>
      </w:hyperlink>
      <w:r>
        <w:t xml:space="preserve"> . </w:t>
      </w:r>
    </w:p>
    <w:p w14:paraId="4B711417" w14:textId="77777777" w:rsidR="00D92A84" w:rsidRDefault="00000000">
      <w:pPr>
        <w:spacing w:line="240" w:lineRule="auto"/>
      </w:pPr>
      <w:hyperlink r:id="rId158">
        <w:r>
          <w:rPr>
            <w:color w:val="0563C1"/>
            <w:u w:val="single"/>
          </w:rPr>
          <w:t>https://www-1emis-1com-1m046ps4k0006.han.bg.pwr.edu.pl/php/benchmark/sector/indicators?pc=PL&amp;subp=&amp;indu=2121&amp;gid=3</w:t>
        </w:r>
      </w:hyperlink>
    </w:p>
    <w:p w14:paraId="4C1C98D0" w14:textId="77777777" w:rsidR="00D92A84" w:rsidRDefault="00000000">
      <w:pPr>
        <w:spacing w:line="240" w:lineRule="auto"/>
      </w:pPr>
      <w:hyperlink r:id="rId159">
        <w:r>
          <w:rPr>
            <w:color w:val="0563C1"/>
            <w:u w:val="single"/>
          </w:rPr>
          <w:t>https://analizy-prognozy.pl/analiza-prognoza-finansowa/analiza/wskaznikowa/rentownosci/</w:t>
        </w:r>
      </w:hyperlink>
    </w:p>
    <w:p w14:paraId="001F30F8" w14:textId="77777777" w:rsidR="00D92A84" w:rsidRDefault="00000000">
      <w:pPr>
        <w:spacing w:line="240" w:lineRule="auto"/>
      </w:pPr>
      <w:hyperlink r:id="rId160">
        <w:r>
          <w:rPr>
            <w:color w:val="0563C1"/>
            <w:u w:val="single"/>
          </w:rPr>
          <w:t>https://www-1emis-1com-1m046ps4k0006.han.bg.pwr.edu.pl/php/benchmark/sector/indicators?pc=PL&amp;subp=&amp;indu=2121&amp;gid=1</w:t>
        </w:r>
      </w:hyperlink>
    </w:p>
    <w:p w14:paraId="47A63F8F" w14:textId="77777777" w:rsidR="00D92A84" w:rsidRDefault="00000000">
      <w:pPr>
        <w:spacing w:line="240" w:lineRule="auto"/>
      </w:pPr>
      <w:hyperlink r:id="rId161" w:anchor=":~:text=Rentowno%C5%9B%C4%87%20operacyjna%20aktyw%C3%B3w%20jest%20ilorazem,zobowi%C4%85za%C5%84%2C%20w%20tym%20podatku%20pochodowego">
        <w:r>
          <w:rPr>
            <w:color w:val="0563C1"/>
            <w:u w:val="single"/>
          </w:rPr>
          <w:t>https://www.biznesradar.pl/slownik-wskazniki/rentownosci#:~:text=Rentowność%20operacyjna%20aktywów%20jest%20ilorazem,zobowiązań%2C%20w%20tym%20podatku%20pochodowego</w:t>
        </w:r>
      </w:hyperlink>
      <w:r>
        <w:t>.</w:t>
      </w:r>
    </w:p>
    <w:p w14:paraId="4FE123E5" w14:textId="77777777" w:rsidR="00D92A84" w:rsidRDefault="00000000">
      <w:pPr>
        <w:spacing w:line="240" w:lineRule="auto"/>
      </w:pPr>
      <w:hyperlink r:id="rId162" w:anchor=":~:text=Mar%C5%BCa%20brutto%20jest%20miernikiem%20rentowno%C5%9Bci,dziel%C4%85c%20zysk%20brutto%20przez%20przychody">
        <w:r>
          <w:rPr>
            <w:color w:val="0563C1"/>
            <w:u w:val="single"/>
          </w:rPr>
          <w:t>https://businessinsider.com.pl/gospodarka/makroekonomia/co-dla-przedsiebiorstwa-oznacza-marza-brutto-jaki-jest-jej-optymalny-poziom/nyzz4gp#:~:text=Marża%20brutto%20jest%20miernikiem%20rentowności,dzieląc%20zysk%20brutto%20przez%20przychody</w:t>
        </w:r>
      </w:hyperlink>
      <w:r>
        <w:t xml:space="preserve">. </w:t>
      </w:r>
    </w:p>
    <w:p w14:paraId="0B2AF358" w14:textId="77777777" w:rsidR="00D92A84" w:rsidRDefault="00000000">
      <w:pPr>
        <w:spacing w:line="240" w:lineRule="auto"/>
      </w:pPr>
      <w:r>
        <w:t>.</w:t>
      </w:r>
      <w:hyperlink r:id="rId163">
        <w:r>
          <w:rPr>
            <w:color w:val="1155CC"/>
            <w:u w:val="single"/>
          </w:rPr>
          <w:t>https://creditmanagermagazine.pl/2023/04/analiza-finansowa-wzorcowe-uklady-nierownosci-wskaznikow-finansowych/</w:t>
        </w:r>
      </w:hyperlink>
      <w:r>
        <w:t xml:space="preserve"> </w:t>
      </w:r>
    </w:p>
    <w:p w14:paraId="09C620B5" w14:textId="77777777" w:rsidR="00D92A84" w:rsidRDefault="00000000">
      <w:pPr>
        <w:spacing w:line="240" w:lineRule="auto"/>
      </w:pPr>
      <w:hyperlink r:id="rId164">
        <w:r>
          <w:rPr>
            <w:color w:val="1155CC"/>
            <w:u w:val="single"/>
          </w:rPr>
          <w:t>https://phavi.umcs.pl/at/attachments/2017/0508/102655-wskazniki-wzory-i-interpretacja.pdf</w:t>
        </w:r>
      </w:hyperlink>
      <w:r>
        <w:t xml:space="preserve"> </w:t>
      </w:r>
    </w:p>
    <w:p w14:paraId="10E179E7" w14:textId="77777777" w:rsidR="00D92A84" w:rsidRDefault="00D92A84">
      <w:pPr>
        <w:shd w:val="clear" w:color="auto" w:fill="FFFFFF"/>
        <w:spacing w:after="0" w:line="240" w:lineRule="auto"/>
        <w:jc w:val="left"/>
        <w:rPr>
          <w:color w:val="FF0000"/>
        </w:rPr>
      </w:pPr>
    </w:p>
    <w:p w14:paraId="350E4499" w14:textId="77777777" w:rsidR="00D92A84" w:rsidRDefault="00000000">
      <w:pPr>
        <w:spacing w:line="240" w:lineRule="auto"/>
      </w:pPr>
      <w:hyperlink r:id="rId165">
        <w:r>
          <w:rPr>
            <w:color w:val="1155CC"/>
            <w:u w:val="single"/>
          </w:rPr>
          <w:t>https://www-1emis-1com-1m046pssm0004.han.bg.pwr.edu.pl/php/benchmark/sector/indicators?pc=PL&amp;subp=&amp;indu=2121&amp;gid=2</w:t>
        </w:r>
      </w:hyperlink>
      <w:r>
        <w:t xml:space="preserve"> </w:t>
      </w:r>
    </w:p>
    <w:p w14:paraId="7F6A6577" w14:textId="77777777" w:rsidR="00D92A84" w:rsidRDefault="00000000">
      <w:pPr>
        <w:spacing w:line="240" w:lineRule="auto"/>
      </w:pPr>
      <w:hyperlink r:id="rId166">
        <w:r>
          <w:rPr>
            <w:color w:val="1155CC"/>
            <w:u w:val="single"/>
          </w:rPr>
          <w:t>https://www-1emis-1com-1m046pss30017.han.bg.pwr.edu.pl/php/companies/index/financials?pc=PL&amp;cmpy=1454510&amp;view-fins=all&amp;fptype=A&amp;curr=PLN&amp;display_units=3&amp;hide-empty=yes&amp;excel_export=&amp;form_sent=1&amp;cons=A&amp;pub_standard=&amp;periods%5B%5D=2021YY&amp;periods%5B%5D=2020YY&amp;periods%5B%5D=2019YY&amp;periods%5B%5D=2018YY&amp;periods%5B%5D=2017YY</w:t>
        </w:r>
      </w:hyperlink>
    </w:p>
    <w:p w14:paraId="2FC375CD" w14:textId="77777777" w:rsidR="00D92A84" w:rsidRDefault="00000000">
      <w:pPr>
        <w:spacing w:after="200" w:line="240" w:lineRule="auto"/>
        <w:jc w:val="left"/>
      </w:pPr>
      <w:hyperlink r:id="rId167">
        <w:r>
          <w:rPr>
            <w:color w:val="1155CC"/>
            <w:u w:val="single"/>
          </w:rPr>
          <w:t>https://www-1emis-1com-1m046ps100008.han.bg.pwr.edu.pl/php/companies/index-v2/screener?i%5B0%5D=2121&amp;local_class=naicsbyid&amp;getRequestParams=1</w:t>
        </w:r>
      </w:hyperlink>
    </w:p>
    <w:p w14:paraId="788AFEC7" w14:textId="77777777" w:rsidR="00D92A84" w:rsidRDefault="00000000">
      <w:pPr>
        <w:spacing w:line="240" w:lineRule="auto"/>
      </w:pPr>
      <w:hyperlink r:id="rId168">
        <w:r>
          <w:rPr>
            <w:color w:val="1155CC"/>
            <w:u w:val="single"/>
          </w:rPr>
          <w:t>https://zs2.jastrzebie.pl/application/files/2114/5314/4722/Analiza_wskaznikowa-strona_internetowa_-_szkola.pdf</w:t>
        </w:r>
      </w:hyperlink>
      <w:r>
        <w:t xml:space="preserve"> </w:t>
      </w:r>
    </w:p>
    <w:p w14:paraId="075D192C" w14:textId="77777777" w:rsidR="00D92A84" w:rsidRDefault="00000000">
      <w:pPr>
        <w:spacing w:after="200" w:line="240" w:lineRule="auto"/>
        <w:jc w:val="left"/>
      </w:pPr>
      <w:hyperlink r:id="rId169">
        <w:r>
          <w:rPr>
            <w:color w:val="1155CC"/>
            <w:u w:val="single"/>
          </w:rPr>
          <w:t>https://www.bankier.pl/wiadomosc/LW-BOGDANKA-S-A-wyniki-finansowe-8713828.html</w:t>
        </w:r>
      </w:hyperlink>
    </w:p>
    <w:p w14:paraId="199B70A6" w14:textId="77777777" w:rsidR="00D92A84" w:rsidRDefault="00000000">
      <w:pPr>
        <w:spacing w:line="240" w:lineRule="auto"/>
      </w:pPr>
      <w:hyperlink r:id="rId170">
        <w:r>
          <w:rPr>
            <w:color w:val="1155CC"/>
            <w:u w:val="single"/>
          </w:rPr>
          <w:t>https://www.bankier.pl/gielda/notowania/akcje/JSW/wyniki-finansowe/jednostkowy/roczny/standardowy/2</w:t>
        </w:r>
      </w:hyperlink>
    </w:p>
    <w:p w14:paraId="7B3D449A" w14:textId="77777777" w:rsidR="00D92A84" w:rsidRDefault="00000000">
      <w:hyperlink r:id="rId171">
        <w:r>
          <w:rPr>
            <w:color w:val="1155CC"/>
            <w:u w:val="single"/>
          </w:rPr>
          <w:t>https://www.bankier.pl/gielda/notowania/akcje/JSW/wyniki-finansowe/jednostkowy/roczny/standardowy/2</w:t>
        </w:r>
      </w:hyperlink>
    </w:p>
    <w:p w14:paraId="787DBFE7" w14:textId="77777777" w:rsidR="00D92A84" w:rsidRDefault="00000000">
      <w:pPr>
        <w:spacing w:line="276" w:lineRule="auto"/>
      </w:pPr>
      <w:r>
        <w:t xml:space="preserve"> </w:t>
      </w:r>
      <w:hyperlink r:id="rId172">
        <w:r>
          <w:rPr>
            <w:color w:val="1155CC"/>
            <w:u w:val="single"/>
          </w:rPr>
          <w:t>https://static.nbp.pl/publikacje/materialy-i-studia/ms286.pdf</w:t>
        </w:r>
      </w:hyperlink>
    </w:p>
    <w:p w14:paraId="0B37F9C8" w14:textId="77777777" w:rsidR="00D92A84" w:rsidRDefault="00000000">
      <w:r>
        <w:t xml:space="preserve"> </w:t>
      </w:r>
      <w:hyperlink r:id="rId173">
        <w:r>
          <w:rPr>
            <w:color w:val="1155CC"/>
            <w:u w:val="single"/>
          </w:rPr>
          <w:t>https://eportal.pwr.edu.pl/pluginfile.php/424736/mod_resource/content/0/Wykład%207.pdf</w:t>
        </w:r>
      </w:hyperlink>
    </w:p>
    <w:p w14:paraId="7D7620AE" w14:textId="77777777" w:rsidR="00D92A84" w:rsidRDefault="00000000">
      <w:hyperlink r:id="rId174">
        <w:r>
          <w:rPr>
            <w:color w:val="1155CC"/>
            <w:u w:val="single"/>
          </w:rPr>
          <w:t>https://cejsh.icm.edu.pl/cejsh/element/bwmeta1.element.desklight-961dc86b-87a5-439c-855b-ed914cb0f359/c/Ocena_skutecznosci_modeli.pdf</w:t>
        </w:r>
      </w:hyperlink>
    </w:p>
    <w:p w14:paraId="37D0A7CD" w14:textId="77777777" w:rsidR="00D92A84" w:rsidRDefault="00000000">
      <w:hyperlink r:id="rId175">
        <w:r>
          <w:rPr>
            <w:color w:val="1155CC"/>
            <w:u w:val="single"/>
          </w:rPr>
          <w:t>https://eportal.pwr.edu.pl/pluginfile.php/425532/mod_resource/content/0/Wyk%C5%82ad%208.pdf</w:t>
        </w:r>
      </w:hyperlink>
    </w:p>
    <w:p w14:paraId="5AC22F39" w14:textId="77777777" w:rsidR="00D92A84" w:rsidRDefault="00D92A84"/>
    <w:p w14:paraId="669A900C" w14:textId="77777777" w:rsidR="00D92A84" w:rsidRDefault="00D92A84">
      <w:pPr>
        <w:spacing w:line="360" w:lineRule="auto"/>
      </w:pPr>
    </w:p>
    <w:p w14:paraId="5294FD3E" w14:textId="77777777" w:rsidR="00D92A84" w:rsidRDefault="00D92A84">
      <w:pPr>
        <w:spacing w:line="360" w:lineRule="auto"/>
      </w:pPr>
    </w:p>
    <w:sectPr w:rsidR="00D92A84">
      <w:type w:val="continuous"/>
      <w:pgSz w:w="11906" w:h="16838"/>
      <w:pgMar w:top="1411" w:right="1411" w:bottom="1411" w:left="141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90ED7" w14:textId="77777777" w:rsidR="000573C0" w:rsidRDefault="000573C0">
      <w:pPr>
        <w:spacing w:after="0" w:line="240" w:lineRule="auto"/>
      </w:pPr>
      <w:r>
        <w:separator/>
      </w:r>
    </w:p>
  </w:endnote>
  <w:endnote w:type="continuationSeparator" w:id="0">
    <w:p w14:paraId="58002381" w14:textId="77777777" w:rsidR="000573C0" w:rsidRDefault="00057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6D2CB" w14:textId="77777777" w:rsidR="00D92A84"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80E47">
      <w:rPr>
        <w:noProof/>
        <w:color w:val="000000"/>
      </w:rPr>
      <w:t>2</w:t>
    </w:r>
    <w:r>
      <w:rPr>
        <w:color w:val="000000"/>
      </w:rPr>
      <w:fldChar w:fldCharType="end"/>
    </w:r>
  </w:p>
  <w:p w14:paraId="1F11798F" w14:textId="77777777" w:rsidR="00D92A84"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t>Wydział Zarządzania Politechniki Wrocławskiej</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C6BCB" w14:textId="6A8CC616" w:rsidR="00D92A84"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80E47">
      <w:rPr>
        <w:noProof/>
        <w:color w:val="000000"/>
      </w:rPr>
      <w:t>3</w:t>
    </w:r>
    <w:r>
      <w:rPr>
        <w:color w:val="000000"/>
      </w:rPr>
      <w:fldChar w:fldCharType="end"/>
    </w:r>
  </w:p>
  <w:p w14:paraId="40B01DFE" w14:textId="77777777" w:rsidR="00D92A84"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t>Wydział Zarządzania Politechniki Wrocławskiej</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42C56" w14:textId="35981FBF" w:rsidR="00D92A84"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80E47">
      <w:rPr>
        <w:noProof/>
        <w:color w:val="000000"/>
      </w:rPr>
      <w:t>12</w:t>
    </w:r>
    <w:r>
      <w:rPr>
        <w:color w:val="000000"/>
      </w:rPr>
      <w:fldChar w:fldCharType="end"/>
    </w:r>
  </w:p>
  <w:p w14:paraId="75D5987C" w14:textId="77777777" w:rsidR="00D92A84"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t>Wydział Zarządzania Politechniki Wrocławskiej</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C7100" w14:textId="2806AF7D" w:rsidR="00D92A84"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80E47">
      <w:rPr>
        <w:noProof/>
        <w:color w:val="000000"/>
      </w:rPr>
      <w:t>13</w:t>
    </w:r>
    <w:r>
      <w:rPr>
        <w:color w:val="000000"/>
      </w:rPr>
      <w:fldChar w:fldCharType="end"/>
    </w:r>
  </w:p>
  <w:p w14:paraId="0997D8AE" w14:textId="77777777" w:rsidR="00D92A84"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t>Wydział Zarządzania Politechniki Wrocławskiej</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E02FC" w14:textId="77777777" w:rsidR="000573C0" w:rsidRDefault="000573C0">
      <w:pPr>
        <w:spacing w:after="0" w:line="240" w:lineRule="auto"/>
      </w:pPr>
      <w:r>
        <w:separator/>
      </w:r>
    </w:p>
  </w:footnote>
  <w:footnote w:type="continuationSeparator" w:id="0">
    <w:p w14:paraId="097E95A3" w14:textId="77777777" w:rsidR="000573C0" w:rsidRDefault="00057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0B598" w14:textId="77777777" w:rsidR="00D92A84"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t>Imię i Nazwisko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8D79B" w14:textId="77777777" w:rsidR="00D92A84" w:rsidRDefault="00000000">
    <w:pPr>
      <w:pBdr>
        <w:top w:val="nil"/>
        <w:left w:val="nil"/>
        <w:bottom w:val="nil"/>
        <w:right w:val="nil"/>
        <w:between w:val="nil"/>
      </w:pBdr>
      <w:tabs>
        <w:tab w:val="center" w:pos="4536"/>
        <w:tab w:val="right" w:pos="9072"/>
      </w:tabs>
      <w:spacing w:after="0" w:line="240" w:lineRule="auto"/>
      <w:jc w:val="center"/>
    </w:pPr>
    <w:r>
      <w:rPr>
        <w:color w:val="000000"/>
      </w:rPr>
      <w:t xml:space="preserve">Analiza finansowa spółki </w:t>
    </w:r>
    <w:r>
      <w:t>JSW S.A</w:t>
    </w:r>
  </w:p>
  <w:p w14:paraId="53E45369" w14:textId="77777777" w:rsidR="00D92A84" w:rsidRDefault="00D92A84">
    <w:pPr>
      <w:pBdr>
        <w:top w:val="nil"/>
        <w:left w:val="nil"/>
        <w:bottom w:val="nil"/>
        <w:right w:val="nil"/>
        <w:between w:val="nil"/>
      </w:pBdr>
      <w:tabs>
        <w:tab w:val="center" w:pos="4536"/>
        <w:tab w:val="right" w:pos="9072"/>
      </w:tabs>
      <w:spacing w:after="0" w:line="240" w:lineRule="aut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99E44" w14:textId="77777777" w:rsidR="00D92A84"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t>Krzysztof Janicki, Hoang Linh Le Thi</w:t>
    </w:r>
  </w:p>
  <w:p w14:paraId="439990B0" w14:textId="77777777" w:rsidR="00D92A84" w:rsidRDefault="00D92A84">
    <w:pPr>
      <w:pBdr>
        <w:top w:val="nil"/>
        <w:left w:val="nil"/>
        <w:bottom w:val="nil"/>
        <w:right w:val="nil"/>
        <w:between w:val="nil"/>
      </w:pBdr>
      <w:tabs>
        <w:tab w:val="center" w:pos="4536"/>
        <w:tab w:val="right" w:pos="9072"/>
      </w:tabs>
      <w:spacing w:after="0" w:line="240" w:lineRule="auto"/>
      <w:jc w:val="center"/>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8FC1B" w14:textId="77777777" w:rsidR="00D92A84"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t>Analiza finansowa spółki JSW S.A</w:t>
    </w:r>
  </w:p>
  <w:p w14:paraId="558C6D73" w14:textId="77777777" w:rsidR="00D92A84" w:rsidRDefault="00D92A84">
    <w:pPr>
      <w:pBdr>
        <w:top w:val="nil"/>
        <w:left w:val="nil"/>
        <w:bottom w:val="nil"/>
        <w:right w:val="nil"/>
        <w:between w:val="nil"/>
      </w:pBdr>
      <w:tabs>
        <w:tab w:val="center" w:pos="4536"/>
        <w:tab w:val="right" w:pos="9072"/>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C35BE"/>
    <w:multiLevelType w:val="multilevel"/>
    <w:tmpl w:val="03C29548"/>
    <w:lvl w:ilvl="0">
      <w:start w:val="1"/>
      <w:numFmt w:val="decimal"/>
      <w:lvlText w:val="%1."/>
      <w:lvlJc w:val="left"/>
      <w:pPr>
        <w:ind w:left="720" w:hanging="360"/>
      </w:pPr>
    </w:lvl>
    <w:lvl w:ilvl="1">
      <w:start w:val="1"/>
      <w:numFmt w:val="decimal"/>
      <w:lvlText w:val="%1.%2."/>
      <w:lvlJc w:val="left"/>
      <w:pPr>
        <w:ind w:left="852" w:hanging="492"/>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E477696"/>
    <w:multiLevelType w:val="multilevel"/>
    <w:tmpl w:val="4AC49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FD1AAC"/>
    <w:multiLevelType w:val="multilevel"/>
    <w:tmpl w:val="EC10D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8205C4"/>
    <w:multiLevelType w:val="multilevel"/>
    <w:tmpl w:val="D39C8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0136C2"/>
    <w:multiLevelType w:val="multilevel"/>
    <w:tmpl w:val="013CB5CC"/>
    <w:lvl w:ilvl="0">
      <w:start w:val="1"/>
      <w:numFmt w:val="decimal"/>
      <w:lvlText w:val="%1"/>
      <w:lvlJc w:val="left"/>
      <w:pPr>
        <w:ind w:left="390" w:hanging="390"/>
      </w:pPr>
    </w:lvl>
    <w:lvl w:ilvl="1">
      <w:start w:val="1"/>
      <w:numFmt w:val="decimal"/>
      <w:lvlText w:val="%1.%2"/>
      <w:lvlJc w:val="left"/>
      <w:pPr>
        <w:ind w:left="674" w:hanging="388"/>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144" w:hanging="1440"/>
      </w:pPr>
    </w:lvl>
    <w:lvl w:ilvl="7">
      <w:start w:val="1"/>
      <w:numFmt w:val="decimal"/>
      <w:lvlText w:val="%1.%2.%3.%4.%5.%6.%7.%8"/>
      <w:lvlJc w:val="left"/>
      <w:pPr>
        <w:ind w:left="3788" w:hanging="1800"/>
      </w:pPr>
    </w:lvl>
    <w:lvl w:ilvl="8">
      <w:start w:val="1"/>
      <w:numFmt w:val="decimal"/>
      <w:lvlText w:val="%1.%2.%3.%4.%5.%6.%7.%8.%9"/>
      <w:lvlJc w:val="left"/>
      <w:pPr>
        <w:ind w:left="4072" w:hanging="1800"/>
      </w:pPr>
    </w:lvl>
  </w:abstractNum>
  <w:num w:numId="1" w16cid:durableId="1758555450">
    <w:abstractNumId w:val="3"/>
  </w:num>
  <w:num w:numId="2" w16cid:durableId="219439591">
    <w:abstractNumId w:val="2"/>
  </w:num>
  <w:num w:numId="3" w16cid:durableId="1985156595">
    <w:abstractNumId w:val="4"/>
  </w:num>
  <w:num w:numId="4" w16cid:durableId="1165626408">
    <w:abstractNumId w:val="0"/>
  </w:num>
  <w:num w:numId="5" w16cid:durableId="1367678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A84"/>
    <w:rsid w:val="000573C0"/>
    <w:rsid w:val="00580E47"/>
    <w:rsid w:val="00D92A84"/>
    <w:rsid w:val="00E907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6B579"/>
  <w15:docId w15:val="{1B8BEDB5-EC5C-409B-BF53-16A8E9926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l-PL" w:eastAsia="pl-PL"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1EA8"/>
  </w:style>
  <w:style w:type="paragraph" w:styleId="Nagwek1">
    <w:name w:val="heading 1"/>
    <w:basedOn w:val="Normalny"/>
    <w:next w:val="Normalny"/>
    <w:link w:val="Nagwek1Znak"/>
    <w:uiPriority w:val="9"/>
    <w:qFormat/>
    <w:rsid w:val="00D90D44"/>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90D44"/>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B6FFC"/>
    <w:pPr>
      <w:keepNext/>
      <w:keepLines/>
      <w:spacing w:before="40" w:after="0"/>
      <w:outlineLvl w:val="2"/>
    </w:pPr>
    <w:rPr>
      <w:rFonts w:eastAsiaTheme="majorEastAsia" w:cstheme="majorBidi"/>
      <w:b/>
    </w:rPr>
  </w:style>
  <w:style w:type="paragraph" w:styleId="Nagwek4">
    <w:name w:val="heading 4"/>
    <w:basedOn w:val="Normalny"/>
    <w:next w:val="Normalny"/>
    <w:link w:val="Nagwek4Znak"/>
    <w:uiPriority w:val="9"/>
    <w:semiHidden/>
    <w:unhideWhenUsed/>
    <w:qFormat/>
    <w:rsid w:val="00086319"/>
    <w:pPr>
      <w:keepNext/>
      <w:keepLines/>
      <w:spacing w:before="40" w:after="0"/>
      <w:outlineLvl w:val="3"/>
    </w:pPr>
    <w:rPr>
      <w:rFonts w:eastAsiaTheme="majorEastAsia" w:cstheme="majorBidi"/>
      <w:b/>
      <w:iCs/>
      <w:color w:val="000000" w:themeColor="text1"/>
    </w:rPr>
  </w:style>
  <w:style w:type="paragraph" w:styleId="Nagwek5">
    <w:name w:val="heading 5"/>
    <w:basedOn w:val="Normalny"/>
    <w:next w:val="Normalny"/>
    <w:uiPriority w:val="9"/>
    <w:semiHidden/>
    <w:unhideWhenUsed/>
    <w:qFormat/>
    <w:pPr>
      <w:keepNext/>
      <w:keepLines/>
      <w:spacing w:before="220" w:after="40"/>
      <w:outlineLvl w:val="4"/>
    </w:pPr>
    <w:rPr>
      <w:b/>
      <w:sz w:val="22"/>
      <w:szCs w:val="22"/>
    </w:rPr>
  </w:style>
  <w:style w:type="paragraph" w:styleId="Nagwek6">
    <w:name w:val="heading 6"/>
    <w:basedOn w:val="Normalny"/>
    <w:next w:val="Normalny"/>
    <w:uiPriority w:val="9"/>
    <w:semiHidden/>
    <w:unhideWhenUsed/>
    <w:qFormat/>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D90D44"/>
    <w:rPr>
      <w:rFonts w:eastAsiaTheme="majorEastAsia" w:cstheme="majorBidi"/>
      <w:b/>
      <w:sz w:val="28"/>
      <w:szCs w:val="32"/>
    </w:rPr>
  </w:style>
  <w:style w:type="paragraph" w:styleId="Nagwekspisutreci">
    <w:name w:val="TOC Heading"/>
    <w:basedOn w:val="Nagwek1"/>
    <w:next w:val="Normalny"/>
    <w:uiPriority w:val="39"/>
    <w:unhideWhenUsed/>
    <w:qFormat/>
    <w:rsid w:val="000A4D29"/>
    <w:pPr>
      <w:jc w:val="left"/>
      <w:outlineLvl w:val="9"/>
    </w:pPr>
  </w:style>
  <w:style w:type="character" w:customStyle="1" w:styleId="Nagwek2Znak">
    <w:name w:val="Nagłówek 2 Znak"/>
    <w:basedOn w:val="Domylnaczcionkaakapitu"/>
    <w:link w:val="Nagwek2"/>
    <w:uiPriority w:val="9"/>
    <w:rsid w:val="00D90D44"/>
    <w:rPr>
      <w:rFonts w:eastAsiaTheme="majorEastAsia" w:cstheme="majorBidi"/>
      <w:b/>
      <w:sz w:val="26"/>
      <w:szCs w:val="26"/>
    </w:rPr>
  </w:style>
  <w:style w:type="paragraph" w:styleId="Spistreci1">
    <w:name w:val="toc 1"/>
    <w:basedOn w:val="Normalny"/>
    <w:next w:val="Normalny"/>
    <w:autoRedefine/>
    <w:uiPriority w:val="39"/>
    <w:unhideWhenUsed/>
    <w:rsid w:val="000A4D29"/>
    <w:pPr>
      <w:spacing w:after="100"/>
    </w:pPr>
  </w:style>
  <w:style w:type="paragraph" w:styleId="Spistreci2">
    <w:name w:val="toc 2"/>
    <w:basedOn w:val="Normalny"/>
    <w:next w:val="Normalny"/>
    <w:autoRedefine/>
    <w:uiPriority w:val="39"/>
    <w:unhideWhenUsed/>
    <w:rsid w:val="000A4D29"/>
    <w:pPr>
      <w:spacing w:after="100"/>
      <w:ind w:left="240"/>
    </w:pPr>
  </w:style>
  <w:style w:type="character" w:styleId="Hipercze">
    <w:name w:val="Hyperlink"/>
    <w:basedOn w:val="Domylnaczcionkaakapitu"/>
    <w:uiPriority w:val="99"/>
    <w:unhideWhenUsed/>
    <w:rsid w:val="000A4D29"/>
    <w:rPr>
      <w:color w:val="0563C1" w:themeColor="hyperlink"/>
      <w:u w:val="single"/>
    </w:rPr>
  </w:style>
  <w:style w:type="paragraph" w:styleId="Tekstprzypisudolnego">
    <w:name w:val="footnote text"/>
    <w:basedOn w:val="Normalny"/>
    <w:link w:val="TekstprzypisudolnegoZnak"/>
    <w:uiPriority w:val="99"/>
    <w:semiHidden/>
    <w:unhideWhenUsed/>
    <w:rsid w:val="00C4677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4677C"/>
    <w:rPr>
      <w:rFonts w:ascii="Times New Roman" w:hAnsi="Times New Roman"/>
      <w:sz w:val="20"/>
      <w:szCs w:val="20"/>
    </w:rPr>
  </w:style>
  <w:style w:type="character" w:styleId="Odwoanieprzypisudolnego">
    <w:name w:val="footnote reference"/>
    <w:basedOn w:val="Domylnaczcionkaakapitu"/>
    <w:uiPriority w:val="99"/>
    <w:semiHidden/>
    <w:unhideWhenUsed/>
    <w:rsid w:val="00C4677C"/>
    <w:rPr>
      <w:vertAlign w:val="superscript"/>
    </w:rPr>
  </w:style>
  <w:style w:type="paragraph" w:styleId="Akapitzlist">
    <w:name w:val="List Paragraph"/>
    <w:basedOn w:val="Normalny"/>
    <w:uiPriority w:val="34"/>
    <w:qFormat/>
    <w:rsid w:val="00FD2DF3"/>
    <w:pPr>
      <w:ind w:left="720"/>
      <w:contextualSpacing/>
    </w:pPr>
  </w:style>
  <w:style w:type="paragraph" w:styleId="Bezodstpw">
    <w:name w:val="No Spacing"/>
    <w:uiPriority w:val="1"/>
    <w:qFormat/>
    <w:rsid w:val="00FD2DF3"/>
    <w:pPr>
      <w:spacing w:after="0" w:line="240" w:lineRule="auto"/>
    </w:pPr>
  </w:style>
  <w:style w:type="table" w:styleId="Tabela-Siatka">
    <w:name w:val="Table Grid"/>
    <w:basedOn w:val="Standardowy"/>
    <w:uiPriority w:val="39"/>
    <w:rsid w:val="00FD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erozpoznanawzmianka1">
    <w:name w:val="Nierozpoznana wzmianka1"/>
    <w:basedOn w:val="Domylnaczcionkaakapitu"/>
    <w:uiPriority w:val="99"/>
    <w:semiHidden/>
    <w:unhideWhenUsed/>
    <w:rsid w:val="00F4237B"/>
    <w:rPr>
      <w:color w:val="605E5C"/>
      <w:shd w:val="clear" w:color="auto" w:fill="E1DFDD"/>
    </w:rPr>
  </w:style>
  <w:style w:type="paragraph" w:styleId="Legenda">
    <w:name w:val="caption"/>
    <w:basedOn w:val="Normalny"/>
    <w:next w:val="Normalny"/>
    <w:uiPriority w:val="35"/>
    <w:unhideWhenUsed/>
    <w:qFormat/>
    <w:rsid w:val="00086319"/>
    <w:pPr>
      <w:spacing w:after="200" w:line="240" w:lineRule="auto"/>
      <w:jc w:val="center"/>
    </w:pPr>
    <w:rPr>
      <w:i/>
      <w:iCs/>
      <w:color w:val="7F7F7F" w:themeColor="text1" w:themeTint="80"/>
      <w:sz w:val="22"/>
      <w:szCs w:val="18"/>
    </w:rPr>
  </w:style>
  <w:style w:type="paragraph" w:styleId="Nagwek">
    <w:name w:val="header"/>
    <w:basedOn w:val="Normalny"/>
    <w:link w:val="NagwekZnak"/>
    <w:uiPriority w:val="99"/>
    <w:unhideWhenUsed/>
    <w:rsid w:val="00A52AC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52AC7"/>
    <w:rPr>
      <w:rFonts w:ascii="Times New Roman" w:hAnsi="Times New Roman"/>
      <w:sz w:val="24"/>
    </w:rPr>
  </w:style>
  <w:style w:type="paragraph" w:styleId="Stopka">
    <w:name w:val="footer"/>
    <w:basedOn w:val="Normalny"/>
    <w:link w:val="StopkaZnak"/>
    <w:uiPriority w:val="99"/>
    <w:unhideWhenUsed/>
    <w:rsid w:val="00A52AC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52AC7"/>
    <w:rPr>
      <w:rFonts w:ascii="Times New Roman" w:hAnsi="Times New Roman"/>
      <w:sz w:val="24"/>
    </w:rPr>
  </w:style>
  <w:style w:type="table" w:styleId="Tabelalisty1jasnaakcent3">
    <w:name w:val="List Table 1 Light Accent 3"/>
    <w:basedOn w:val="Standardowy"/>
    <w:uiPriority w:val="46"/>
    <w:rsid w:val="00C552A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agwek3Znak">
    <w:name w:val="Nagłówek 3 Znak"/>
    <w:basedOn w:val="Domylnaczcionkaakapitu"/>
    <w:link w:val="Nagwek3"/>
    <w:uiPriority w:val="9"/>
    <w:rsid w:val="00DB6FFC"/>
    <w:rPr>
      <w:rFonts w:ascii="Times New Roman" w:eastAsiaTheme="majorEastAsia" w:hAnsi="Times New Roman" w:cstheme="majorBidi"/>
      <w:b/>
      <w:sz w:val="24"/>
      <w:szCs w:val="24"/>
    </w:rPr>
  </w:style>
  <w:style w:type="paragraph" w:styleId="NormalnyWeb">
    <w:name w:val="Normal (Web)"/>
    <w:basedOn w:val="Normalny"/>
    <w:uiPriority w:val="99"/>
    <w:unhideWhenUsed/>
    <w:rsid w:val="00E04E55"/>
    <w:pPr>
      <w:spacing w:before="100" w:beforeAutospacing="1" w:after="100" w:afterAutospacing="1" w:line="240" w:lineRule="auto"/>
      <w:jc w:val="left"/>
    </w:pPr>
  </w:style>
  <w:style w:type="character" w:styleId="Pogrubienie">
    <w:name w:val="Strong"/>
    <w:basedOn w:val="Domylnaczcionkaakapitu"/>
    <w:uiPriority w:val="22"/>
    <w:qFormat/>
    <w:rsid w:val="00E04E55"/>
    <w:rPr>
      <w:b/>
      <w:bCs/>
    </w:rPr>
  </w:style>
  <w:style w:type="character" w:styleId="Wyrnieniedelikatne">
    <w:name w:val="Subtle Emphasis"/>
    <w:basedOn w:val="Domylnaczcionkaakapitu"/>
    <w:uiPriority w:val="19"/>
    <w:qFormat/>
    <w:rsid w:val="003F5EB9"/>
    <w:rPr>
      <w:i/>
      <w:iCs/>
      <w:color w:val="404040" w:themeColor="text1" w:themeTint="BF"/>
    </w:rPr>
  </w:style>
  <w:style w:type="paragraph" w:styleId="Spistreci3">
    <w:name w:val="toc 3"/>
    <w:basedOn w:val="Normalny"/>
    <w:next w:val="Normalny"/>
    <w:autoRedefine/>
    <w:uiPriority w:val="39"/>
    <w:unhideWhenUsed/>
    <w:rsid w:val="00DB6FFC"/>
    <w:pPr>
      <w:spacing w:after="100"/>
      <w:ind w:left="480"/>
    </w:pPr>
  </w:style>
  <w:style w:type="table" w:styleId="Zwykatabela2">
    <w:name w:val="Plain Table 2"/>
    <w:basedOn w:val="Standardowy"/>
    <w:uiPriority w:val="42"/>
    <w:rsid w:val="00F651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atki2akcent3">
    <w:name w:val="Grid Table 2 Accent 3"/>
    <w:basedOn w:val="Standardowy"/>
    <w:uiPriority w:val="47"/>
    <w:rsid w:val="00F651C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A5EE6"/>
    <w:pPr>
      <w:spacing w:after="0"/>
    </w:pPr>
  </w:style>
  <w:style w:type="character" w:styleId="UyteHipercze">
    <w:name w:val="FollowedHyperlink"/>
    <w:basedOn w:val="Domylnaczcionkaakapitu"/>
    <w:uiPriority w:val="99"/>
    <w:semiHidden/>
    <w:unhideWhenUsed/>
    <w:rsid w:val="00EC7400"/>
    <w:rPr>
      <w:color w:val="954F72" w:themeColor="followedHyperlink"/>
      <w:u w:val="single"/>
    </w:rPr>
  </w:style>
  <w:style w:type="table" w:styleId="Zwykatabela4">
    <w:name w:val="Plain Table 4"/>
    <w:basedOn w:val="Standardowy"/>
    <w:uiPriority w:val="44"/>
    <w:rsid w:val="00D922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1">
    <w:name w:val="Plain Table 1"/>
    <w:basedOn w:val="Standardowy"/>
    <w:uiPriority w:val="41"/>
    <w:rsid w:val="00D922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kstzastpczy">
    <w:name w:val="Placeholder Text"/>
    <w:basedOn w:val="Domylnaczcionkaakapitu"/>
    <w:uiPriority w:val="99"/>
    <w:semiHidden/>
    <w:rsid w:val="00714A52"/>
    <w:rPr>
      <w:color w:val="808080"/>
    </w:rPr>
  </w:style>
  <w:style w:type="table" w:styleId="Tabelasiatki6kolorowaakcent5">
    <w:name w:val="Grid Table 6 Colorful Accent 5"/>
    <w:basedOn w:val="Standardowy"/>
    <w:uiPriority w:val="51"/>
    <w:rsid w:val="00714A5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ele">
    <w:name w:val="Tabele"/>
    <w:basedOn w:val="Normalny"/>
    <w:link w:val="TabeleZnak"/>
    <w:qFormat/>
    <w:rsid w:val="00714A52"/>
    <w:pPr>
      <w:spacing w:after="0" w:line="240" w:lineRule="auto"/>
      <w:ind w:firstLine="177"/>
    </w:pPr>
    <w:rPr>
      <w:rFonts w:asciiTheme="minorHAnsi" w:hAnsiTheme="minorHAnsi" w:cstheme="minorHAnsi"/>
      <w:sz w:val="22"/>
    </w:rPr>
  </w:style>
  <w:style w:type="character" w:customStyle="1" w:styleId="TabeleZnak">
    <w:name w:val="Tabele Znak"/>
    <w:basedOn w:val="Domylnaczcionkaakapitu"/>
    <w:link w:val="Tabele"/>
    <w:rsid w:val="00714A52"/>
    <w:rPr>
      <w:rFonts w:cstheme="minorHAnsi"/>
    </w:rPr>
  </w:style>
  <w:style w:type="paragraph" w:styleId="Tekstprzypisukocowego">
    <w:name w:val="endnote text"/>
    <w:basedOn w:val="Normalny"/>
    <w:link w:val="TekstprzypisukocowegoZnak"/>
    <w:uiPriority w:val="99"/>
    <w:semiHidden/>
    <w:unhideWhenUsed/>
    <w:rsid w:val="00714A5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14A52"/>
    <w:rPr>
      <w:rFonts w:ascii="Times New Roman" w:hAnsi="Times New Roman"/>
      <w:sz w:val="20"/>
      <w:szCs w:val="20"/>
    </w:rPr>
  </w:style>
  <w:style w:type="character" w:styleId="Odwoanieprzypisukocowego">
    <w:name w:val="endnote reference"/>
    <w:basedOn w:val="Domylnaczcionkaakapitu"/>
    <w:uiPriority w:val="99"/>
    <w:semiHidden/>
    <w:unhideWhenUsed/>
    <w:rsid w:val="00714A52"/>
    <w:rPr>
      <w:vertAlign w:val="superscript"/>
    </w:rPr>
  </w:style>
  <w:style w:type="character" w:customStyle="1" w:styleId="Nagwek4Znak">
    <w:name w:val="Nagłówek 4 Znak"/>
    <w:basedOn w:val="Domylnaczcionkaakapitu"/>
    <w:link w:val="Nagwek4"/>
    <w:uiPriority w:val="9"/>
    <w:rsid w:val="00086319"/>
    <w:rPr>
      <w:rFonts w:ascii="Times New Roman" w:eastAsiaTheme="majorEastAsia" w:hAnsi="Times New Roman" w:cstheme="majorBidi"/>
      <w:b/>
      <w:iCs/>
      <w:color w:val="000000" w:themeColor="text1"/>
      <w:sz w:val="24"/>
    </w:rPr>
  </w:style>
  <w:style w:type="paragraph" w:customStyle="1" w:styleId="Styl1">
    <w:name w:val="Styl1"/>
    <w:basedOn w:val="Normalny"/>
    <w:link w:val="Styl1Znak"/>
    <w:qFormat/>
    <w:rsid w:val="00086319"/>
    <w:rPr>
      <w:b/>
      <w:bCs/>
      <w:i/>
      <w:iCs/>
    </w:rPr>
  </w:style>
  <w:style w:type="character" w:customStyle="1" w:styleId="Styl1Znak">
    <w:name w:val="Styl1 Znak"/>
    <w:basedOn w:val="Domylnaczcionkaakapitu"/>
    <w:link w:val="Styl1"/>
    <w:rsid w:val="00086319"/>
    <w:rPr>
      <w:rFonts w:ascii="Times New Roman" w:hAnsi="Times New Roman"/>
      <w:b/>
      <w:bCs/>
      <w:i/>
      <w:iCs/>
      <w:sz w:val="24"/>
    </w:rPr>
  </w:style>
  <w:style w:type="character" w:styleId="Nierozpoznanawzmianka">
    <w:name w:val="Unresolved Mention"/>
    <w:basedOn w:val="Domylnaczcionkaakapitu"/>
    <w:uiPriority w:val="99"/>
    <w:semiHidden/>
    <w:unhideWhenUsed/>
    <w:rsid w:val="00CC7F0A"/>
    <w:rPr>
      <w:color w:val="605E5C"/>
      <w:shd w:val="clear" w:color="auto" w:fill="E1DFDD"/>
    </w:rPr>
  </w:style>
  <w:style w:type="paragraph" w:styleId="Podtytu">
    <w:name w:val="Subtitle"/>
    <w:basedOn w:val="Normalny"/>
    <w:next w:val="Norma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1">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CellMar>
        <w:left w:w="70" w:type="dxa"/>
        <w:right w:w="70" w:type="dxa"/>
      </w:tblCellMar>
    </w:tbl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tblPr>
      <w:tblStyleRowBandSize w:val="1"/>
      <w:tblStyleColBandSize w:val="1"/>
      <w:tblCellMar>
        <w:left w:w="70" w:type="dxa"/>
        <w:right w:w="70" w:type="dxa"/>
      </w:tblCellMar>
    </w:tblPr>
  </w:style>
  <w:style w:type="table" w:customStyle="1" w:styleId="af1">
    <w:basedOn w:val="TableNormal0"/>
    <w:tblPr>
      <w:tblStyleRowBandSize w:val="1"/>
      <w:tblStyleColBandSize w:val="1"/>
      <w:tblCellMar>
        <w:left w:w="70" w:type="dxa"/>
        <w:right w:w="70" w:type="dxa"/>
      </w:tblCellMar>
    </w:tblPr>
  </w:style>
  <w:style w:type="table" w:customStyle="1" w:styleId="af2">
    <w:basedOn w:val="TableNormal0"/>
    <w:tblPr>
      <w:tblStyleRowBandSize w:val="1"/>
      <w:tblStyleColBandSize w:val="1"/>
      <w:tblCellMar>
        <w:left w:w="70" w:type="dxa"/>
        <w:right w:w="70" w:type="dxa"/>
      </w:tblCellMar>
    </w:tblPr>
  </w:style>
  <w:style w:type="table" w:customStyle="1" w:styleId="af3">
    <w:basedOn w:val="TableNormal0"/>
    <w:tblPr>
      <w:tblStyleRowBandSize w:val="1"/>
      <w:tblStyleColBandSize w:val="1"/>
      <w:tblCellMar>
        <w:left w:w="70" w:type="dxa"/>
        <w:right w:w="70" w:type="dxa"/>
      </w:tblCellMar>
    </w:tblPr>
  </w:style>
  <w:style w:type="table" w:customStyle="1" w:styleId="af4">
    <w:basedOn w:val="TableNormal0"/>
    <w:tblPr>
      <w:tblStyleRowBandSize w:val="1"/>
      <w:tblStyleColBandSize w:val="1"/>
      <w:tblCellMar>
        <w:left w:w="70" w:type="dxa"/>
        <w:right w:w="70" w:type="dxa"/>
      </w:tblCellMar>
    </w:tblPr>
  </w:style>
  <w:style w:type="table" w:customStyle="1" w:styleId="af5">
    <w:basedOn w:val="TableNormal0"/>
    <w:tblPr>
      <w:tblStyleRowBandSize w:val="1"/>
      <w:tblStyleColBandSize w:val="1"/>
      <w:tblCellMar>
        <w:left w:w="70" w:type="dxa"/>
        <w:right w:w="70" w:type="dxa"/>
      </w:tblCellMar>
    </w:tblPr>
  </w:style>
  <w:style w:type="table" w:customStyle="1" w:styleId="af6">
    <w:basedOn w:val="TableNormal0"/>
    <w:tblPr>
      <w:tblStyleRowBandSize w:val="1"/>
      <w:tblStyleColBandSize w:val="1"/>
      <w:tblCellMar>
        <w:left w:w="70" w:type="dxa"/>
        <w:right w:w="70" w:type="dxa"/>
      </w:tblCellMar>
    </w:tblPr>
  </w:style>
  <w:style w:type="table" w:customStyle="1" w:styleId="af7">
    <w:basedOn w:val="TableNormal0"/>
    <w:tblPr>
      <w:tblStyleRowBandSize w:val="1"/>
      <w:tblStyleColBandSize w:val="1"/>
      <w:tblCellMar>
        <w:left w:w="70" w:type="dxa"/>
        <w:right w:w="70" w:type="dxa"/>
      </w:tblCellMar>
    </w:tblPr>
  </w:style>
  <w:style w:type="table" w:customStyle="1" w:styleId="af8">
    <w:basedOn w:val="TableNormal0"/>
    <w:tblPr>
      <w:tblStyleRowBandSize w:val="1"/>
      <w:tblStyleColBandSize w:val="1"/>
      <w:tblCellMar>
        <w:left w:w="70" w:type="dxa"/>
        <w:right w:w="70" w:type="dxa"/>
      </w:tblCellMar>
    </w:tblPr>
  </w:style>
  <w:style w:type="table" w:customStyle="1" w:styleId="af9">
    <w:basedOn w:val="TableNormal0"/>
    <w:tblPr>
      <w:tblStyleRowBandSize w:val="1"/>
      <w:tblStyleColBandSize w:val="1"/>
      <w:tblCellMar>
        <w:left w:w="70" w:type="dxa"/>
        <w:right w:w="70" w:type="dxa"/>
      </w:tblCellMar>
    </w:tblPr>
  </w:style>
  <w:style w:type="table" w:customStyle="1" w:styleId="afa">
    <w:basedOn w:val="TableNormal0"/>
    <w:tblPr>
      <w:tblStyleRowBandSize w:val="1"/>
      <w:tblStyleColBandSize w:val="1"/>
      <w:tblCellMar>
        <w:left w:w="70" w:type="dxa"/>
        <w:right w:w="70" w:type="dxa"/>
      </w:tblCellMar>
    </w:tblPr>
  </w:style>
  <w:style w:type="table" w:customStyle="1" w:styleId="afb">
    <w:basedOn w:val="TableNormal0"/>
    <w:tblPr>
      <w:tblStyleRowBandSize w:val="1"/>
      <w:tblStyleColBandSize w:val="1"/>
      <w:tblCellMar>
        <w:left w:w="70" w:type="dxa"/>
        <w:right w:w="70" w:type="dxa"/>
      </w:tblCellMar>
    </w:tblPr>
  </w:style>
  <w:style w:type="table" w:customStyle="1" w:styleId="afc">
    <w:basedOn w:val="TableNormal0"/>
    <w:tblPr>
      <w:tblStyleRowBandSize w:val="1"/>
      <w:tblStyleColBandSize w:val="1"/>
      <w:tblCellMar>
        <w:left w:w="70" w:type="dxa"/>
        <w:right w:w="70" w:type="dxa"/>
      </w:tblCellMar>
    </w:tblPr>
  </w:style>
  <w:style w:type="table" w:customStyle="1" w:styleId="afd">
    <w:basedOn w:val="TableNormal0"/>
    <w:tblPr>
      <w:tblStyleRowBandSize w:val="1"/>
      <w:tblStyleColBandSize w:val="1"/>
      <w:tblCellMar>
        <w:left w:w="70" w:type="dxa"/>
        <w:right w:w="70" w:type="dxa"/>
      </w:tblCellMar>
    </w:tblPr>
  </w:style>
  <w:style w:type="table" w:customStyle="1" w:styleId="afe">
    <w:basedOn w:val="TableNormal0"/>
    <w:tblPr>
      <w:tblStyleRowBandSize w:val="1"/>
      <w:tblStyleColBandSize w:val="1"/>
      <w:tblCellMar>
        <w:left w:w="70" w:type="dxa"/>
        <w:right w:w="70" w:type="dxa"/>
      </w:tblCellMar>
    </w:tblPr>
  </w:style>
  <w:style w:type="table" w:customStyle="1" w:styleId="aff">
    <w:basedOn w:val="TableNormal0"/>
    <w:tblPr>
      <w:tblStyleRowBandSize w:val="1"/>
      <w:tblStyleColBandSize w:val="1"/>
      <w:tblCellMar>
        <w:left w:w="70" w:type="dxa"/>
        <w:right w:w="70" w:type="dxa"/>
      </w:tblCellMar>
    </w:tblPr>
  </w:style>
  <w:style w:type="table" w:customStyle="1" w:styleId="aff0">
    <w:basedOn w:val="TableNormal0"/>
    <w:tblPr>
      <w:tblStyleRowBandSize w:val="1"/>
      <w:tblStyleColBandSize w:val="1"/>
      <w:tblCellMar>
        <w:left w:w="70" w:type="dxa"/>
        <w:right w:w="70" w:type="dxa"/>
      </w:tblCellMar>
    </w:tblPr>
  </w:style>
  <w:style w:type="table" w:customStyle="1" w:styleId="aff1">
    <w:basedOn w:val="TableNormal0"/>
    <w:tblPr>
      <w:tblStyleRowBandSize w:val="1"/>
      <w:tblStyleColBandSize w:val="1"/>
      <w:tblCellMar>
        <w:left w:w="70" w:type="dxa"/>
        <w:right w:w="70" w:type="dxa"/>
      </w:tblCellMar>
    </w:tblPr>
  </w:style>
  <w:style w:type="table" w:customStyle="1" w:styleId="aff2">
    <w:basedOn w:val="TableNormal0"/>
    <w:tblPr>
      <w:tblStyleRowBandSize w:val="1"/>
      <w:tblStyleColBandSize w:val="1"/>
      <w:tblCellMar>
        <w:left w:w="70" w:type="dxa"/>
        <w:right w:w="70" w:type="dxa"/>
      </w:tblCellMar>
    </w:tblPr>
  </w:style>
  <w:style w:type="table" w:customStyle="1" w:styleId="aff3">
    <w:basedOn w:val="TableNormal0"/>
    <w:tblPr>
      <w:tblStyleRowBandSize w:val="1"/>
      <w:tblStyleColBandSize w:val="1"/>
      <w:tblCellMar>
        <w:left w:w="70" w:type="dxa"/>
        <w:right w:w="70" w:type="dxa"/>
      </w:tblCellMar>
    </w:tblPr>
  </w:style>
  <w:style w:type="table" w:customStyle="1" w:styleId="aff4">
    <w:basedOn w:val="TableNormal0"/>
    <w:tblPr>
      <w:tblStyleRowBandSize w:val="1"/>
      <w:tblStyleColBandSize w:val="1"/>
      <w:tblCellMar>
        <w:left w:w="70" w:type="dxa"/>
        <w:right w:w="70" w:type="dxa"/>
      </w:tblCellMar>
    </w:tblPr>
  </w:style>
  <w:style w:type="table" w:customStyle="1" w:styleId="aff5">
    <w:basedOn w:val="TableNormal0"/>
    <w:tblPr>
      <w:tblStyleRowBandSize w:val="1"/>
      <w:tblStyleColBandSize w:val="1"/>
      <w:tblCellMar>
        <w:left w:w="70" w:type="dxa"/>
        <w:right w:w="70" w:type="dxa"/>
      </w:tblCellMar>
    </w:tblPr>
  </w:style>
  <w:style w:type="table" w:customStyle="1" w:styleId="aff6">
    <w:basedOn w:val="TableNormal0"/>
    <w:tblPr>
      <w:tblStyleRowBandSize w:val="1"/>
      <w:tblStyleColBandSize w:val="1"/>
      <w:tblCellMar>
        <w:left w:w="70" w:type="dxa"/>
        <w:right w:w="70" w:type="dxa"/>
      </w:tblCellMar>
    </w:tblPr>
  </w:style>
  <w:style w:type="table" w:customStyle="1" w:styleId="aff7">
    <w:basedOn w:val="TableNormal0"/>
    <w:tblPr>
      <w:tblStyleRowBandSize w:val="1"/>
      <w:tblStyleColBandSize w:val="1"/>
      <w:tblCellMar>
        <w:left w:w="70" w:type="dxa"/>
        <w:right w:w="70" w:type="dxa"/>
      </w:tblCellMar>
    </w:tblPr>
  </w:style>
  <w:style w:type="table" w:customStyle="1" w:styleId="aff8">
    <w:basedOn w:val="TableNormal0"/>
    <w:tblPr>
      <w:tblStyleRowBandSize w:val="1"/>
      <w:tblStyleColBandSize w:val="1"/>
      <w:tblCellMar>
        <w:left w:w="70" w:type="dxa"/>
        <w:right w:w="70" w:type="dxa"/>
      </w:tblCellMar>
    </w:tblPr>
  </w:style>
  <w:style w:type="table" w:customStyle="1" w:styleId="aff9">
    <w:basedOn w:val="TableNormal0"/>
    <w:tblPr>
      <w:tblStyleRowBandSize w:val="1"/>
      <w:tblStyleColBandSize w:val="1"/>
      <w:tblCellMar>
        <w:left w:w="70" w:type="dxa"/>
        <w:right w:w="70" w:type="dxa"/>
      </w:tblCellMar>
    </w:tblPr>
  </w:style>
  <w:style w:type="table" w:customStyle="1" w:styleId="affa">
    <w:basedOn w:val="TableNormal0"/>
    <w:tblPr>
      <w:tblStyleRowBandSize w:val="1"/>
      <w:tblStyleColBandSize w:val="1"/>
      <w:tblCellMar>
        <w:left w:w="70" w:type="dxa"/>
        <w:right w:w="70" w:type="dxa"/>
      </w:tblCellMar>
    </w:tblPr>
  </w:style>
  <w:style w:type="table" w:customStyle="1" w:styleId="affb">
    <w:basedOn w:val="TableNormal0"/>
    <w:tblPr>
      <w:tblStyleRowBandSize w:val="1"/>
      <w:tblStyleColBandSize w:val="1"/>
      <w:tblCellMar>
        <w:left w:w="70" w:type="dxa"/>
        <w:right w:w="70" w:type="dxa"/>
      </w:tblCellMar>
    </w:tblPr>
  </w:style>
  <w:style w:type="table" w:customStyle="1" w:styleId="affc">
    <w:basedOn w:val="TableNormal0"/>
    <w:tblPr>
      <w:tblStyleRowBandSize w:val="1"/>
      <w:tblStyleColBandSize w:val="1"/>
      <w:tblCellMar>
        <w:left w:w="70" w:type="dxa"/>
        <w:right w:w="70" w:type="dxa"/>
      </w:tblCellMar>
    </w:tblPr>
  </w:style>
  <w:style w:type="table" w:customStyle="1" w:styleId="affd">
    <w:basedOn w:val="TableNormal0"/>
    <w:tblPr>
      <w:tblStyleRowBandSize w:val="1"/>
      <w:tblStyleColBandSize w:val="1"/>
      <w:tblCellMar>
        <w:left w:w="70" w:type="dxa"/>
        <w:right w:w="70" w:type="dxa"/>
      </w:tblCellMar>
    </w:tblPr>
  </w:style>
  <w:style w:type="table" w:customStyle="1" w:styleId="affe">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
    <w:basedOn w:val="TableNormal0"/>
    <w:tblPr>
      <w:tblStyleRowBandSize w:val="1"/>
      <w:tblStyleColBandSize w:val="1"/>
      <w:tblCellMar>
        <w:left w:w="70" w:type="dxa"/>
        <w:right w:w="70" w:type="dxa"/>
      </w:tblCellMar>
    </w:tblPr>
  </w:style>
  <w:style w:type="table" w:customStyle="1" w:styleId="afff0">
    <w:basedOn w:val="TableNormal0"/>
    <w:tblPr>
      <w:tblStyleRowBandSize w:val="1"/>
      <w:tblStyleColBandSize w:val="1"/>
      <w:tblCellMar>
        <w:left w:w="70" w:type="dxa"/>
        <w:right w:w="70" w:type="dxa"/>
      </w:tblCellMar>
    </w:tblPr>
  </w:style>
  <w:style w:type="table" w:customStyle="1" w:styleId="afff1">
    <w:basedOn w:val="TableNormal0"/>
    <w:tblPr>
      <w:tblStyleRowBandSize w:val="1"/>
      <w:tblStyleColBandSize w:val="1"/>
      <w:tblCellMar>
        <w:left w:w="70" w:type="dxa"/>
        <w:right w:w="70" w:type="dxa"/>
      </w:tblCellMar>
    </w:tblPr>
  </w:style>
  <w:style w:type="table" w:customStyle="1" w:styleId="afff2">
    <w:basedOn w:val="TableNormal0"/>
    <w:tblPr>
      <w:tblStyleRowBandSize w:val="1"/>
      <w:tblStyleColBandSize w:val="1"/>
      <w:tblCellMar>
        <w:left w:w="70" w:type="dxa"/>
        <w:right w:w="70" w:type="dxa"/>
      </w:tblCellMar>
    </w:tblPr>
  </w:style>
  <w:style w:type="table" w:customStyle="1" w:styleId="afff3">
    <w:basedOn w:val="TableNormal0"/>
    <w:tblPr>
      <w:tblStyleRowBandSize w:val="1"/>
      <w:tblStyleColBandSize w:val="1"/>
      <w:tblCellMar>
        <w:left w:w="70" w:type="dxa"/>
        <w:right w:w="70" w:type="dxa"/>
      </w:tblCellMar>
    </w:tblPr>
  </w:style>
  <w:style w:type="table" w:customStyle="1" w:styleId="afff4">
    <w:basedOn w:val="TableNormal0"/>
    <w:tblPr>
      <w:tblStyleRowBandSize w:val="1"/>
      <w:tblStyleColBandSize w:val="1"/>
      <w:tblCellMar>
        <w:left w:w="70" w:type="dxa"/>
        <w:right w:w="70" w:type="dxa"/>
      </w:tblCellMar>
    </w:tblPr>
  </w:style>
  <w:style w:type="table" w:customStyle="1" w:styleId="afff5">
    <w:basedOn w:val="TableNormal0"/>
    <w:tblPr>
      <w:tblStyleRowBandSize w:val="1"/>
      <w:tblStyleColBandSize w:val="1"/>
      <w:tblCellMar>
        <w:left w:w="70" w:type="dxa"/>
        <w:right w:w="70" w:type="dxa"/>
      </w:tblCellMar>
    </w:tblPr>
  </w:style>
  <w:style w:type="table" w:customStyle="1" w:styleId="afff6">
    <w:basedOn w:val="TableNormal0"/>
    <w:tblPr>
      <w:tblStyleRowBandSize w:val="1"/>
      <w:tblStyleColBandSize w:val="1"/>
      <w:tblCellMar>
        <w:left w:w="70" w:type="dxa"/>
        <w:right w:w="70" w:type="dxa"/>
      </w:tblCellMar>
    </w:tblPr>
  </w:style>
  <w:style w:type="table" w:customStyle="1" w:styleId="afff7">
    <w:basedOn w:val="TableNormal0"/>
    <w:tblPr>
      <w:tblStyleRowBandSize w:val="1"/>
      <w:tblStyleColBandSize w:val="1"/>
      <w:tblCellMar>
        <w:left w:w="70" w:type="dxa"/>
        <w:right w:w="70" w:type="dxa"/>
      </w:tblCellMar>
    </w:tblPr>
  </w:style>
  <w:style w:type="table" w:customStyle="1" w:styleId="afff8">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9">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a">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b">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c">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0">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1">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2">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3">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4">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5">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6">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7">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8">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9">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a">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b">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c">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d">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e">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0">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1">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2">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3">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4">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left w:w="70" w:type="dxa"/>
        <w:right w:w="70" w:type="dxa"/>
      </w:tblCellMar>
    </w:tblPr>
  </w:style>
  <w:style w:type="table" w:customStyle="1" w:styleId="afffff7">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8">
    <w:basedOn w:val="TableNormal0"/>
    <w:tblPr>
      <w:tblStyleRowBandSize w:val="1"/>
      <w:tblStyleColBandSize w:val="1"/>
      <w:tblCellMar>
        <w:left w:w="70" w:type="dxa"/>
        <w:right w:w="70" w:type="dxa"/>
      </w:tblCellMar>
    </w:tblPr>
  </w:style>
  <w:style w:type="table" w:customStyle="1" w:styleId="afffff9">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a">
    <w:basedOn w:val="TableNormal0"/>
    <w:tblPr>
      <w:tblStyleRowBandSize w:val="1"/>
      <w:tblStyleColBandSize w:val="1"/>
      <w:tblCellMar>
        <w:left w:w="70" w:type="dxa"/>
        <w:right w:w="70" w:type="dxa"/>
      </w:tblCellMar>
    </w:tblPr>
  </w:style>
  <w:style w:type="table" w:customStyle="1" w:styleId="afffffb">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c">
    <w:basedOn w:val="TableNormal0"/>
    <w:tblPr>
      <w:tblStyleRowBandSize w:val="1"/>
      <w:tblStyleColBandSize w:val="1"/>
      <w:tblCellMar>
        <w:left w:w="70" w:type="dxa"/>
        <w:right w:w="70" w:type="dxa"/>
      </w:tblCellMar>
    </w:tblPr>
  </w:style>
  <w:style w:type="table" w:customStyle="1" w:styleId="afffffd">
    <w:basedOn w:val="TableNormal0"/>
    <w:tblPr>
      <w:tblStyleRowBandSize w:val="1"/>
      <w:tblStyleColBandSize w:val="1"/>
      <w:tblCellMar>
        <w:left w:w="70" w:type="dxa"/>
        <w:right w:w="70" w:type="dxa"/>
      </w:tblCellMar>
    </w:tblPr>
  </w:style>
  <w:style w:type="table" w:customStyle="1" w:styleId="afffffe">
    <w:basedOn w:val="TableNormal0"/>
    <w:tblPr>
      <w:tblStyleRowBandSize w:val="1"/>
      <w:tblStyleColBandSize w:val="1"/>
      <w:tblCellMar>
        <w:left w:w="70" w:type="dxa"/>
        <w:right w:w="70" w:type="dxa"/>
      </w:tblCellMar>
    </w:tblPr>
  </w:style>
  <w:style w:type="table" w:customStyle="1" w:styleId="affffff">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0">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1">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2">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3">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4">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5">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6">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7">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8">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9">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a">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b">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c">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d">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e">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f">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f0">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f1">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f2">
    <w:basedOn w:val="TableNormal0"/>
    <w:pPr>
      <w:spacing w:after="0" w:line="240" w:lineRule="auto"/>
    </w:pPr>
    <w:rPr>
      <w:color w:val="2E75B5"/>
    </w:rPr>
    <w:tblPr>
      <w:tblStyleRowBandSize w:val="1"/>
      <w:tblStyleColBandSize w:val="1"/>
      <w:tblCellMar>
        <w:left w:w="108" w:type="dxa"/>
        <w:right w:w="108" w:type="dxa"/>
      </w:tblCellMar>
    </w:tblPr>
  </w:style>
  <w:style w:type="table" w:customStyle="1" w:styleId="afffffff3">
    <w:basedOn w:val="TableNormal0"/>
    <w:pPr>
      <w:spacing w:after="0" w:line="240" w:lineRule="auto"/>
    </w:pPr>
    <w:rPr>
      <w:color w:val="2E75B5"/>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bankier.pl/gielda/notowania/akcje/JSW/wyniki-finansowe/jednostkowy/roczny/standardowy/2" TargetMode="External"/><Relationship Id="rId21" Type="http://schemas.openxmlformats.org/officeDocument/2006/relationships/footer" Target="footer4.xml"/><Relationship Id="rId42" Type="http://schemas.openxmlformats.org/officeDocument/2006/relationships/chart" Target="charts/chart4.xml"/><Relationship Id="rId63" Type="http://schemas.openxmlformats.org/officeDocument/2006/relationships/chart" Target="charts/chart11.xml"/><Relationship Id="rId84" Type="http://schemas.openxmlformats.org/officeDocument/2006/relationships/image" Target="media/image24.png"/><Relationship Id="rId138" Type="http://schemas.openxmlformats.org/officeDocument/2006/relationships/image" Target="media/image54.png"/><Relationship Id="rId159" Type="http://schemas.openxmlformats.org/officeDocument/2006/relationships/hyperlink" Target="https://analizy-prognozy.pl/analiza-prognoza-finansowa/analiza/wskaznikowa/rentownosci/" TargetMode="External"/><Relationship Id="rId170" Type="http://schemas.openxmlformats.org/officeDocument/2006/relationships/hyperlink" Target="https://www.bankier.pl/gielda/notowania/akcje/JSW/wyniki-finansowe/jednostkowy/roczny/standardowy/2" TargetMode="External"/><Relationship Id="rId107" Type="http://schemas.openxmlformats.org/officeDocument/2006/relationships/image" Target="media/image36.png"/><Relationship Id="rId11" Type="http://schemas.openxmlformats.org/officeDocument/2006/relationships/hyperlink" Target="https://www.jsw.pl/raportroczny-2022/nasze-otoczenie/otoczenie-rynkowe-i-konkurencyjne" TargetMode="External"/><Relationship Id="rId32" Type="http://schemas.openxmlformats.org/officeDocument/2006/relationships/hyperlink" Target="https://www.biznesradar.pl/wskazniki-plynnosci/JSW-JASTRZEBSKA-SPOLKA-WEGLOWA" TargetMode="External"/><Relationship Id="rId53" Type="http://schemas.openxmlformats.org/officeDocument/2006/relationships/hyperlink" Target="https://www-1emis-1com-1m046ps4k0006.han.bg.pwr.edu.pl/php/benchmark/sector/indicators?pc=PL&amp;subp=&amp;indu=2121&amp;gid=3" TargetMode="External"/><Relationship Id="rId74" Type="http://schemas.openxmlformats.org/officeDocument/2006/relationships/hyperlink" Target="https://phavi.umcs.pl/at/attachments/2017/0508/102655-wskazniki-wzory-i-interpretacja.pdf" TargetMode="External"/><Relationship Id="rId128" Type="http://schemas.openxmlformats.org/officeDocument/2006/relationships/image" Target="media/image47.png"/><Relationship Id="rId149" Type="http://schemas.openxmlformats.org/officeDocument/2006/relationships/image" Target="media/image61.png"/><Relationship Id="rId5" Type="http://schemas.openxmlformats.org/officeDocument/2006/relationships/settings" Target="settings.xml"/><Relationship Id="rId95" Type="http://schemas.openxmlformats.org/officeDocument/2006/relationships/hyperlink" Target="https://www-1emis-1com-1m046pssm0004.han.bg.pwr.edu.pl/php/benchmark/sector/indicators?pc=PL&amp;subp=&amp;indu=2121&amp;gid=1" TargetMode="External"/><Relationship Id="rId160" Type="http://schemas.openxmlformats.org/officeDocument/2006/relationships/hyperlink" Target="https://www-1emis-1com-1m046ps4k0006.han.bg.pwr.edu.pl/php/benchmark/sector/indicators?pc=PL&amp;subp=&amp;indu=2121&amp;gid=1" TargetMode="External"/><Relationship Id="rId22" Type="http://schemas.openxmlformats.org/officeDocument/2006/relationships/image" Target="media/image5.png"/><Relationship Id="rId43" Type="http://schemas.openxmlformats.org/officeDocument/2006/relationships/hyperlink" Target="https://www-1emis-1com-1m046psdl00d0.han.bg.pwr.edu.pl/php/benchmark/sector/indicators?pc=PL&amp;prod%5B0%5D=PL&amp;change_selected_countries=1&amp;subp=&amp;indu=2121&amp;gid=1" TargetMode="External"/><Relationship Id="rId64" Type="http://schemas.openxmlformats.org/officeDocument/2006/relationships/hyperlink" Target="https://www.biznesradar.pl/slownik-wskazniki/rentownosci" TargetMode="External"/><Relationship Id="rId118" Type="http://schemas.openxmlformats.org/officeDocument/2006/relationships/image" Target="media/image41.png"/><Relationship Id="rId139" Type="http://schemas.openxmlformats.org/officeDocument/2006/relationships/hyperlink" Target="https://static.nbp.pl/publikacje/materialy-i-studia/ms286.pdf" TargetMode="External"/><Relationship Id="rId85" Type="http://schemas.openxmlformats.org/officeDocument/2006/relationships/image" Target="media/image25.png"/><Relationship Id="rId150" Type="http://schemas.openxmlformats.org/officeDocument/2006/relationships/hyperlink" Target="https://www.jsw.pl/raportroczny-2022/nasze-otoczenie/otoczenie-rynkowe-i-konkurencyjne" TargetMode="External"/><Relationship Id="rId171" Type="http://schemas.openxmlformats.org/officeDocument/2006/relationships/hyperlink" Target="https://www.bankier.pl/gielda/notowania/akcje/JSW/wyniki-finansowe/jednostkowy/roczny/standardowy/2" TargetMode="External"/><Relationship Id="rId12" Type="http://schemas.openxmlformats.org/officeDocument/2006/relationships/header" Target="header1.xml"/><Relationship Id="rId33" Type="http://schemas.openxmlformats.org/officeDocument/2006/relationships/hyperlink" Target="https://analizy-prognozy.pl/analiza-prognoza-finansowa/komentarze/uzupelnienie/" TargetMode="External"/><Relationship Id="rId108" Type="http://schemas.openxmlformats.org/officeDocument/2006/relationships/hyperlink" Target="https://www-1emis-1com-1m046ps100008.han.bg.pwr.edu.pl/php/companies/index-v2/screener?i%5B0%5D=2121&amp;local_class=naicsbyid&amp;getRequestParams=1" TargetMode="External"/><Relationship Id="rId129" Type="http://schemas.openxmlformats.org/officeDocument/2006/relationships/hyperlink" Target="https://cejsh.icm.edu.pl/cejsh/element/bwmeta1.element.desklight-961dc86b-87a5-439c-855b-ed914cb0f359/c/Ocena_skutecznosci_modeli.pdf" TargetMode="External"/><Relationship Id="rId54" Type="http://schemas.openxmlformats.org/officeDocument/2006/relationships/image" Target="media/image13.png"/><Relationship Id="rId75" Type="http://schemas.openxmlformats.org/officeDocument/2006/relationships/hyperlink" Target="https://www-1emis-1com-1m046pss30017.han.bg.pwr.edu.pl/php/companies/index/financials?pc=PL&amp;cmpy=1454510&amp;view-fins=all&amp;fptype=A&amp;curr=PLN&amp;display_units=3&amp;hide-empty=yes&amp;excel_export=&amp;form_sent=1&amp;cons=A&amp;pub_standard=&amp;periods%5B%5D=2021YY&amp;periods%5B%5D=2020YY&amp;periods%5B%5D=2019YY&amp;periods%5B%5D=2018YY&amp;periods%5B%5D=2017YY" TargetMode="External"/><Relationship Id="rId96" Type="http://schemas.openxmlformats.org/officeDocument/2006/relationships/hyperlink" Target="https://eanaliza.pl/wskaznik-zastosowania-kapitalu-wlasnego" TargetMode="External"/><Relationship Id="rId140" Type="http://schemas.openxmlformats.org/officeDocument/2006/relationships/image" Target="media/image55.png"/><Relationship Id="rId161" Type="http://schemas.openxmlformats.org/officeDocument/2006/relationships/hyperlink" Target="https://www.biznesradar.pl/slownik-wskazniki/rentownosci" TargetMode="External"/><Relationship Id="rId6" Type="http://schemas.openxmlformats.org/officeDocument/2006/relationships/webSettings" Target="webSettings.xml"/><Relationship Id="rId23" Type="http://schemas.openxmlformats.org/officeDocument/2006/relationships/hyperlink" Target="http://www.emis.com" TargetMode="External"/><Relationship Id="rId28" Type="http://schemas.openxmlformats.org/officeDocument/2006/relationships/chart" Target="charts/chart1.xml"/><Relationship Id="rId49" Type="http://schemas.openxmlformats.org/officeDocument/2006/relationships/image" Target="media/image10.png"/><Relationship Id="rId114" Type="http://schemas.openxmlformats.org/officeDocument/2006/relationships/hyperlink" Target="https://www.bankier.pl/gielda/notowania/akcje/JSW/wyniki-finansowe/jednostkowy/roczny/standardowy/2" TargetMode="External"/><Relationship Id="rId119" Type="http://schemas.openxmlformats.org/officeDocument/2006/relationships/hyperlink" Target="https://www-1emis-1com-1m046ps100008.han.bg.pwr.edu.pl/php/companies/index-v2/screener?i%5B0%5D=2121&amp;local_class=naicsbyid&amp;getRequestParams=1" TargetMode="External"/><Relationship Id="rId44" Type="http://schemas.openxmlformats.org/officeDocument/2006/relationships/hyperlink" Target="https://analizy-prognozy.pl/analiza-prognoza-finansowa/komentarze/uzupelnienie/" TargetMode="External"/><Relationship Id="rId60" Type="http://schemas.openxmlformats.org/officeDocument/2006/relationships/image" Target="media/image16.png"/><Relationship Id="rId65" Type="http://schemas.openxmlformats.org/officeDocument/2006/relationships/image" Target="media/image18.png"/><Relationship Id="rId81" Type="http://schemas.openxmlformats.org/officeDocument/2006/relationships/image" Target="media/image23.png"/><Relationship Id="rId86" Type="http://schemas.openxmlformats.org/officeDocument/2006/relationships/hyperlink" Target="https://zs2.jastrzebie.pl/application/files/2114/5314/4722/Analiza_wskaznikowa-strona_internetowa_-_szkola.pdf" TargetMode="External"/><Relationship Id="rId130" Type="http://schemas.openxmlformats.org/officeDocument/2006/relationships/image" Target="media/image48.png"/><Relationship Id="rId135" Type="http://schemas.openxmlformats.org/officeDocument/2006/relationships/image" Target="media/image51.png"/><Relationship Id="rId151" Type="http://schemas.openxmlformats.org/officeDocument/2006/relationships/hyperlink" Target="https://www.jsw.pl/kontakt/zaklady" TargetMode="External"/><Relationship Id="rId156" Type="http://schemas.openxmlformats.org/officeDocument/2006/relationships/hyperlink" Target="https://wskaznikibranzowe.pl" TargetMode="External"/><Relationship Id="rId177" Type="http://schemas.openxmlformats.org/officeDocument/2006/relationships/theme" Target="theme/theme1.xml"/><Relationship Id="rId172" Type="http://schemas.openxmlformats.org/officeDocument/2006/relationships/hyperlink" Target="https://static.nbp.pl/publikacje/materialy-i-studia/ms286.pdf" TargetMode="External"/><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hyperlink" Target="https://www-1emis-1com-1m046psdl00d0.han.bg.pwr.edu.pl/php/benchmark/sector/indicators?pc=PL&amp;prod%5B0%5D=PL&amp;change_selected_countries=1&amp;subp=&amp;indu=2121&amp;gid=1" TargetMode="External"/><Relationship Id="rId109" Type="http://schemas.openxmlformats.org/officeDocument/2006/relationships/image" Target="media/image37.png"/><Relationship Id="rId34" Type="http://schemas.openxmlformats.org/officeDocument/2006/relationships/image" Target="media/image6.png"/><Relationship Id="rId50" Type="http://schemas.openxmlformats.org/officeDocument/2006/relationships/chart" Target="charts/chart8.xml"/><Relationship Id="rId55" Type="http://schemas.openxmlformats.org/officeDocument/2006/relationships/image" Target="media/image14.png"/><Relationship Id="rId76" Type="http://schemas.openxmlformats.org/officeDocument/2006/relationships/image" Target="media/image21.png"/><Relationship Id="rId97" Type="http://schemas.openxmlformats.org/officeDocument/2006/relationships/image" Target="media/image31.png"/><Relationship Id="rId104" Type="http://schemas.openxmlformats.org/officeDocument/2006/relationships/hyperlink" Target="https://www.bankier.pl/wiadomosc/LW-BOGDANKA-S-A-wyniki-finansowe-8713828.html" TargetMode="External"/><Relationship Id="rId120" Type="http://schemas.openxmlformats.org/officeDocument/2006/relationships/image" Target="media/image42.png"/><Relationship Id="rId125" Type="http://schemas.openxmlformats.org/officeDocument/2006/relationships/image" Target="media/image45.png"/><Relationship Id="rId141" Type="http://schemas.openxmlformats.org/officeDocument/2006/relationships/image" Target="media/image56.png"/><Relationship Id="rId146" Type="http://schemas.openxmlformats.org/officeDocument/2006/relationships/image" Target="media/image59.png"/><Relationship Id="rId167" Type="http://schemas.openxmlformats.org/officeDocument/2006/relationships/hyperlink" Target="https://www-1emis-1com-1m046ps100008.han.bg.pwr.edu.pl/php/companies/index-v2/screener?i%5B0%5D=2121&amp;local_class=naicsbyid&amp;getRequestParams=1" TargetMode="External"/><Relationship Id="rId7" Type="http://schemas.openxmlformats.org/officeDocument/2006/relationships/footnotes" Target="footnotes.xml"/><Relationship Id="rId71" Type="http://schemas.openxmlformats.org/officeDocument/2006/relationships/hyperlink" Target="https://phavi.umcs.pl/at/attachments/2017/0508/102655-wskazniki-wzory-i-interpretacja.pdf" TargetMode="External"/><Relationship Id="rId92" Type="http://schemas.openxmlformats.org/officeDocument/2006/relationships/hyperlink" Target="https://phavi.umcs.pl/at/attachments/2017/0508/102655-wskazniki-wzory-i-interpretacja.pdf" TargetMode="External"/><Relationship Id="rId162" Type="http://schemas.openxmlformats.org/officeDocument/2006/relationships/hyperlink" Target="https://businessinsider.com.pl/gospodarka/makroekonomia/co-dla-przedsiebiorstwa-oznacza-marza-brutto-jaki-jest-jej-optymalny-poziom/nyzz4gp" TargetMode="External"/><Relationship Id="rId2" Type="http://schemas.openxmlformats.org/officeDocument/2006/relationships/customXml" Target="../customXml/item2.xml"/><Relationship Id="rId29" Type="http://schemas.openxmlformats.org/officeDocument/2006/relationships/hyperlink" Target="https://www-1emis-1com-1m046psdl00d0.han.bg.pwr.edu.pl/php/benchmark/sector/indicators?pc=PL&amp;prod%5B0%5D=PL&amp;change_selected_countries=1&amp;subp=&amp;indu=2121&amp;gid=1" TargetMode="External"/><Relationship Id="rId24" Type="http://schemas.openxmlformats.org/officeDocument/2006/relationships/hyperlink" Target="https://wskaznikibranzowe.pl" TargetMode="External"/><Relationship Id="rId40" Type="http://schemas.openxmlformats.org/officeDocument/2006/relationships/hyperlink" Target="https://analizy-prognozy.pl/analiza-prognoza-finansowa/komentarze/uzupelnienie/" TargetMode="External"/><Relationship Id="rId45" Type="http://schemas.openxmlformats.org/officeDocument/2006/relationships/image" Target="media/image9.png"/><Relationship Id="rId66" Type="http://schemas.openxmlformats.org/officeDocument/2006/relationships/chart" Target="charts/chart12.xml"/><Relationship Id="rId87" Type="http://schemas.openxmlformats.org/officeDocument/2006/relationships/hyperlink" Target="https://www-1emis-1com-1m046pssm0004.han.bg.pwr.edu.pl/php/benchmark/sector/indicators?pc=PL&amp;subp=&amp;indu=2121&amp;gid=2" TargetMode="External"/><Relationship Id="rId110" Type="http://schemas.openxmlformats.org/officeDocument/2006/relationships/hyperlink" Target="https://www-1emis-1com-1m046ps100008.han.bg.pwr.edu.pl/php/companies/index-v2/screener?i%5B0%5D=2121&amp;local_class=naicsbyid&amp;getRequestParams=1" TargetMode="External"/><Relationship Id="rId115" Type="http://schemas.openxmlformats.org/officeDocument/2006/relationships/image" Target="media/image40.png"/><Relationship Id="rId131" Type="http://schemas.openxmlformats.org/officeDocument/2006/relationships/hyperlink" Target="https://eportal.pwr.edu.pl/pluginfile.php/432832/mod_resource/content/0/Wyk%C5%82ad%2011.pdf" TargetMode="External"/><Relationship Id="rId136" Type="http://schemas.openxmlformats.org/officeDocument/2006/relationships/image" Target="media/image52.png"/><Relationship Id="rId157" Type="http://schemas.openxmlformats.org/officeDocument/2006/relationships/hyperlink" Target="https://www.biznesradar.pl/wskazniki-plynnosci/JSW-JASTRZEBSKA-SPOLKA-WEGLOWA" TargetMode="External"/><Relationship Id="rId61" Type="http://schemas.openxmlformats.org/officeDocument/2006/relationships/chart" Target="charts/chart10.xml"/><Relationship Id="rId82" Type="http://schemas.openxmlformats.org/officeDocument/2006/relationships/hyperlink" Target="https://www-1emis-1com-1m046psl3002d.han.bg.pwr.edu.pl/php/benchmark/sector/indicators?pc=PL&amp;subp=&amp;indu=2121&amp;gid=2" TargetMode="External"/><Relationship Id="rId152" Type="http://schemas.openxmlformats.org/officeDocument/2006/relationships/hyperlink" Target="https://www-1emis-1com-1m046psdl00d0.han.bg.pwr.edu.pl/php/companies/index?pc=PL&amp;cmpy=1454510" TargetMode="External"/><Relationship Id="rId173" Type="http://schemas.openxmlformats.org/officeDocument/2006/relationships/hyperlink" Target="https://eportal.pwr.edu.pl/pluginfile.php/424736/mod_resource/content/0/Wyk%C5%82ad%207.pdf" TargetMode="External"/><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hyperlink" Target="https://analizy-prognozy.pl/analiza-prognoza-finansowa/komentarze/uzupelnienie/" TargetMode="External"/><Relationship Id="rId35" Type="http://schemas.openxmlformats.org/officeDocument/2006/relationships/hyperlink" Target="https://www-1emis-1com-1m046psdl00d0.han.bg.pwr.edu.pl/php/benchmark/sector/indicators?pc=PL&amp;prod%5B0%5D=PL&amp;change_selected_countries=1&amp;subp=&amp;indu=2121&amp;gid=1" TargetMode="External"/><Relationship Id="rId56" Type="http://schemas.openxmlformats.org/officeDocument/2006/relationships/hyperlink" Target="https://analizy-prognozy.pl/analiza-prognoza-finansowa/analiza/wskaznikowa/rentownosci/" TargetMode="External"/><Relationship Id="rId77" Type="http://schemas.openxmlformats.org/officeDocument/2006/relationships/image" Target="media/image22.png"/><Relationship Id="rId100" Type="http://schemas.openxmlformats.org/officeDocument/2006/relationships/image" Target="media/image32.png"/><Relationship Id="rId105" Type="http://schemas.openxmlformats.org/officeDocument/2006/relationships/image" Target="media/image35.png"/><Relationship Id="rId126" Type="http://schemas.openxmlformats.org/officeDocument/2006/relationships/hyperlink" Target="https://cejsh.icm.edu.pl/cejsh/element/bwmeta1.element.desklight-961dc86b-87a5-439c-855b-ed914cb0f359/c/Ocena_skutecznosci_modeli.pdf" TargetMode="External"/><Relationship Id="rId147" Type="http://schemas.openxmlformats.org/officeDocument/2006/relationships/image" Target="media/image60.png"/><Relationship Id="rId168" Type="http://schemas.openxmlformats.org/officeDocument/2006/relationships/hyperlink" Target="https://zs2.jastrzebie.pl/application/files/2114/5314/4722/Analiza_wskaznikowa-strona_internetowa_-_szkola.pdf" TargetMode="Externa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hyperlink" Target="https://www-1emis-1com-1m046pssm0004.han.bg.pwr.edu.pl/php/benchmark/sector/indicators?pc=PL&amp;subp=&amp;indu=2121&amp;gid=2" TargetMode="External"/><Relationship Id="rId93" Type="http://schemas.openxmlformats.org/officeDocument/2006/relationships/hyperlink" Target="https://www-1emis-1com-1m046pssm0004.han.bg.pwr.edu.pl/php/benchmark/sector/indicators?pc=PL&amp;subp=&amp;indu=2121&amp;gid=1" TargetMode="External"/><Relationship Id="rId98" Type="http://schemas.openxmlformats.org/officeDocument/2006/relationships/hyperlink" Target="https://www-1emis-1com-1m046pssm0004.han.bg.pwr.edu.pl/php/benchmark/sector/indicators?pc=PL&amp;subp=&amp;indu=2121&amp;gid=1" TargetMode="External"/><Relationship Id="rId121" Type="http://schemas.openxmlformats.org/officeDocument/2006/relationships/hyperlink" Target="https://eportal.pwr.edu.pl/pluginfile.php/424736/mod_resource/content/0/Wyk%C5%82ad%207.pdf" TargetMode="External"/><Relationship Id="rId142" Type="http://schemas.openxmlformats.org/officeDocument/2006/relationships/hyperlink" Target="https://static.nbp.pl/publikacje/materialy-i-studia/ms286.pdf" TargetMode="External"/><Relationship Id="rId163" Type="http://schemas.openxmlformats.org/officeDocument/2006/relationships/hyperlink" Target="https://creditmanagermagazine.pl/2023/04/analiza-finansowa-wzorcowe-uklady-nierownosci-wskaznikow-finansowych/" TargetMode="External"/><Relationship Id="rId3" Type="http://schemas.openxmlformats.org/officeDocument/2006/relationships/numbering" Target="numbering.xml"/><Relationship Id="rId25" Type="http://schemas.openxmlformats.org/officeDocument/2006/relationships/hyperlink" Target="https://www-1emis-1com-1m046psdl00d0.han.bg.pwr.edu.pl/php/benchmark/sector/indicators?pc=PL&amp;prod%5B0%5D=PL&amp;change_selected_countries=1&amp;subp=&amp;indu=2121&amp;gid=1" TargetMode="External"/><Relationship Id="rId46" Type="http://schemas.openxmlformats.org/officeDocument/2006/relationships/chart" Target="charts/chart5.xml"/><Relationship Id="rId67" Type="http://schemas.openxmlformats.org/officeDocument/2006/relationships/hyperlink" Target="https://businessinsider.com.pl/gospodarka/makroekonomia/co-dla-przedsiebiorstwa-oznacza-marza-brutto-jaki-jest-jej-optymalny-poziom/nyzz4gp" TargetMode="External"/><Relationship Id="rId116" Type="http://schemas.openxmlformats.org/officeDocument/2006/relationships/hyperlink" Target="https://www-1emis-1com-1m046ps100008.han.bg.pwr.edu.pl/php/companies/index-v2/screener?i%5B0%5D=2121&amp;local_class=naicsbyid&amp;getRequestParams=1" TargetMode="External"/><Relationship Id="rId137" Type="http://schemas.openxmlformats.org/officeDocument/2006/relationships/image" Target="media/image53.png"/><Relationship Id="rId158" Type="http://schemas.openxmlformats.org/officeDocument/2006/relationships/hyperlink" Target="https://www-1emis-1com-1m046ps4k0006.han.bg.pwr.edu.pl/php/benchmark/sector/indicators?pc=PL&amp;subp=&amp;indu=2121&amp;gid=3" TargetMode="External"/><Relationship Id="rId20" Type="http://schemas.openxmlformats.org/officeDocument/2006/relationships/footer" Target="footer3.xml"/><Relationship Id="rId41" Type="http://schemas.openxmlformats.org/officeDocument/2006/relationships/image" Target="media/image8.png"/><Relationship Id="rId62" Type="http://schemas.openxmlformats.org/officeDocument/2006/relationships/image" Target="media/image17.png"/><Relationship Id="rId83" Type="http://schemas.openxmlformats.org/officeDocument/2006/relationships/hyperlink" Target="https://phavi.umcs.pl/at/attachments/2017/0508/102655-wskazniki-wzory-i-interpretacja.pdf" TargetMode="External"/><Relationship Id="rId88" Type="http://schemas.openxmlformats.org/officeDocument/2006/relationships/image" Target="media/image26.png"/><Relationship Id="rId111" Type="http://schemas.openxmlformats.org/officeDocument/2006/relationships/image" Target="media/image38.png"/><Relationship Id="rId132" Type="http://schemas.openxmlformats.org/officeDocument/2006/relationships/image" Target="media/image49.png"/><Relationship Id="rId153" Type="http://schemas.openxmlformats.org/officeDocument/2006/relationships/hyperlink" Target="https://www.gpw.pl/spolka?isin=PLJSW0000015" TargetMode="External"/><Relationship Id="rId174" Type="http://schemas.openxmlformats.org/officeDocument/2006/relationships/hyperlink" Target="https://cejsh.icm.edu.pl/cejsh/element/bwmeta1.element.desklight-961dc86b-87a5-439c-855b-ed914cb0f359/c/Ocena_skutecznosci_modeli.pdf" TargetMode="External"/><Relationship Id="rId15" Type="http://schemas.openxmlformats.org/officeDocument/2006/relationships/footer" Target="footer2.xml"/><Relationship Id="rId36" Type="http://schemas.openxmlformats.org/officeDocument/2006/relationships/hyperlink" Target="https://analizy-prognozy.pl/analiza-prognoza-finansowa/komentarze/uzupelnienie/" TargetMode="External"/><Relationship Id="rId57" Type="http://schemas.openxmlformats.org/officeDocument/2006/relationships/hyperlink" Target="https://www-1emis-1com-1m046ps4k0006.han.bg.pwr.edu.pl/php/benchmark/sector/indicators?pc=PL&amp;subp=&amp;indu=2121&amp;gid=1" TargetMode="External"/><Relationship Id="rId106" Type="http://schemas.openxmlformats.org/officeDocument/2006/relationships/hyperlink" Target="https://www-1emis-1com-1m046ps100008.han.bg.pwr.edu.pl/php/companies/index-v2/screener?i%5B0%5D=2121&amp;local_class=naicsbyid&amp;getRequestParams=1" TargetMode="External"/><Relationship Id="rId12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chart" Target="charts/chart2.xml"/><Relationship Id="rId52"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hyperlink" Target="https://www.money.pl/gielda/spolki-gpw/pljsw0000015,o_firmie.html" TargetMode="External"/><Relationship Id="rId94" Type="http://schemas.openxmlformats.org/officeDocument/2006/relationships/image" Target="media/image30.png"/><Relationship Id="rId99" Type="http://schemas.openxmlformats.org/officeDocument/2006/relationships/hyperlink" Target="https://eanaliza.pl/wskaznik-zastosowania-kapitalu-stalego" TargetMode="External"/><Relationship Id="rId101" Type="http://schemas.openxmlformats.org/officeDocument/2006/relationships/image" Target="media/image33.png"/><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hyperlink" Target="https://static.nbp.pl/publikacje/materialy-i-studia/ms286.pdf" TargetMode="External"/><Relationship Id="rId164" Type="http://schemas.openxmlformats.org/officeDocument/2006/relationships/hyperlink" Target="https://phavi.umcs.pl/at/attachments/2017/0508/102655-wskazniki-wzory-i-interpretacja.pdf" TargetMode="External"/><Relationship Id="rId169" Type="http://schemas.openxmlformats.org/officeDocument/2006/relationships/hyperlink" Target="https://www.bankier.pl/wiadomosc/LW-BOGDANKA-S-A-wyniki-finansowe-8713828.html"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analizy-prognozy.pl/analiza-prognoza-finansowa/komentarze/uzupelnienie/" TargetMode="External"/><Relationship Id="rId47" Type="http://schemas.openxmlformats.org/officeDocument/2006/relationships/chart" Target="charts/chart6.xml"/><Relationship Id="rId68" Type="http://schemas.openxmlformats.org/officeDocument/2006/relationships/chart" Target="charts/chart13.xml"/><Relationship Id="rId89" Type="http://schemas.openxmlformats.org/officeDocument/2006/relationships/image" Target="media/image27.png"/><Relationship Id="rId112" Type="http://schemas.openxmlformats.org/officeDocument/2006/relationships/image" Target="media/image39.png"/><Relationship Id="rId133" Type="http://schemas.openxmlformats.org/officeDocument/2006/relationships/hyperlink" Target="https://eportal.pwr.edu.pl/pluginfile.php/425532/mod_resource/content/0/Wyk%C5%82ad%208.pdf" TargetMode="External"/><Relationship Id="rId154" Type="http://schemas.openxmlformats.org/officeDocument/2006/relationships/hyperlink" Target="https://www.jsw.pl/raportroczny-2022/nasze-otoczenie/otoczenie-rynkowe-i-konkurencyjne" TargetMode="External"/><Relationship Id="rId175" Type="http://schemas.openxmlformats.org/officeDocument/2006/relationships/hyperlink" Target="https://eportal.pwr.edu.pl/pluginfile.php/425532/mod_resource/content/0/Wyk%C5%82ad%208.pdf" TargetMode="External"/><Relationship Id="rId16" Type="http://schemas.openxmlformats.org/officeDocument/2006/relationships/image" Target="media/image3.png"/><Relationship Id="rId37" Type="http://schemas.openxmlformats.org/officeDocument/2006/relationships/image" Target="media/image7.png"/><Relationship Id="rId58" Type="http://schemas.openxmlformats.org/officeDocument/2006/relationships/image" Target="media/image15.png"/><Relationship Id="rId79" Type="http://schemas.openxmlformats.org/officeDocument/2006/relationships/hyperlink" Target="https://www.money.pl/gielda/spolki-gpw/pllwbgd00016,o_firmie.html" TargetMode="External"/><Relationship Id="rId102" Type="http://schemas.openxmlformats.org/officeDocument/2006/relationships/image" Target="media/image34.png"/><Relationship Id="rId123" Type="http://schemas.openxmlformats.org/officeDocument/2006/relationships/hyperlink" Target="https://eportal.pwr.edu.pl/pluginfile.php/424736/mod_resource/content/0/Wyk%C5%82ad%207.pdf" TargetMode="External"/><Relationship Id="rId144" Type="http://schemas.openxmlformats.org/officeDocument/2006/relationships/image" Target="media/image58.png"/><Relationship Id="rId90" Type="http://schemas.openxmlformats.org/officeDocument/2006/relationships/image" Target="media/image28.png"/><Relationship Id="rId165" Type="http://schemas.openxmlformats.org/officeDocument/2006/relationships/hyperlink" Target="https://www-1emis-1com-1m046pssm0004.han.bg.pwr.edu.pl/php/benchmark/sector/indicators?pc=PL&amp;subp=&amp;indu=2121&amp;gid=2" TargetMode="External"/><Relationship Id="rId27" Type="http://schemas.openxmlformats.org/officeDocument/2006/relationships/hyperlink" Target="https://analizy-prognozy.pl/uzupelnienie/" TargetMode="External"/><Relationship Id="rId48" Type="http://schemas.openxmlformats.org/officeDocument/2006/relationships/chart" Target="charts/chart7.xml"/><Relationship Id="rId69" Type="http://schemas.openxmlformats.org/officeDocument/2006/relationships/hyperlink" Target="https://creditmanagermagazine.pl/2023/04/analiza-finansowa-wzorcowe-uklady-nierownosci-wskaznikow-finansowych/" TargetMode="External"/><Relationship Id="rId113" Type="http://schemas.openxmlformats.org/officeDocument/2006/relationships/hyperlink" Target="https://www-1emis-1com-1m046ps100008.han.bg.pwr.edu.pl/php/companies/index-v2/screener?i%5B0%5D=2121&amp;local_class=naicsbyid&amp;getRequestParams=1" TargetMode="External"/><Relationship Id="rId134" Type="http://schemas.openxmlformats.org/officeDocument/2006/relationships/image" Target="media/image50.png"/><Relationship Id="rId80" Type="http://schemas.openxmlformats.org/officeDocument/2006/relationships/hyperlink" Target="https://www-1emis-1com-1m046pssm0004.han.bg.pwr.edu.pl/php/benchmark/sector/indicators?pc=PL&amp;subp=&amp;indu=2121&amp;gid=1" TargetMode="External"/><Relationship Id="rId155" Type="http://schemas.openxmlformats.org/officeDocument/2006/relationships/hyperlink" Target="http://www.emis.com" TargetMode="External"/><Relationship Id="rId176" Type="http://schemas.openxmlformats.org/officeDocument/2006/relationships/fontTable" Target="fontTable.xml"/><Relationship Id="rId17" Type="http://schemas.openxmlformats.org/officeDocument/2006/relationships/image" Target="media/image4.png"/><Relationship Id="rId38" Type="http://schemas.openxmlformats.org/officeDocument/2006/relationships/chart" Target="charts/chart3.xml"/><Relationship Id="rId59" Type="http://schemas.openxmlformats.org/officeDocument/2006/relationships/chart" Target="charts/chart9.xml"/><Relationship Id="rId103" Type="http://schemas.openxmlformats.org/officeDocument/2006/relationships/hyperlink" Target="https://www-1emis-1com-1m046ps100008.han.bg.pwr.edu.pl/php/companies/index-v2/screener?i%5B0%5D=2121&amp;local_class=naicsbyid&amp;getRequestParams=1" TargetMode="External"/><Relationship Id="rId124" Type="http://schemas.openxmlformats.org/officeDocument/2006/relationships/image" Target="media/image44.png"/><Relationship Id="rId70" Type="http://schemas.openxmlformats.org/officeDocument/2006/relationships/image" Target="media/image19.png"/><Relationship Id="rId91" Type="http://schemas.openxmlformats.org/officeDocument/2006/relationships/image" Target="media/image29.png"/><Relationship Id="rId145" Type="http://schemas.openxmlformats.org/officeDocument/2006/relationships/hyperlink" Target="https://static.nbp.pl/publikacje/materialy-i-studia/ms286.pdf" TargetMode="External"/><Relationship Id="rId166" Type="http://schemas.openxmlformats.org/officeDocument/2006/relationships/hyperlink" Target="https://www-1emis-1com-1m046pss30017.han.bg.pwr.edu.pl/php/companies/index/financials?pc=PL&amp;cmpy=1454510&amp;view-fins=all&amp;fptype=A&amp;curr=PLN&amp;display_units=3&amp;hide-empty=yes&amp;excel_export=&amp;form_sent=1&amp;cons=A&amp;pub_standard=&amp;periods%5B%5D=2021YY&amp;periods%5B%5D=2020YY&amp;periods%5B%5D=2019YY&amp;periods%5B%5D=2018YY&amp;periods%5B%5D=2017YY" TargetMode="External"/><Relationship Id="rId1" Type="http://schemas.openxmlformats.org/officeDocument/2006/relationships/customXml" Target="../customXml/item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ic\Downloads\JSW-Janicki_Le_Thi_Analiza_Pynnosci.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nic\Downloads\JSW-Janicki,%20Le%20Thi%201%20(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nic\Downloads\JSW-Janicki,%20Le%20Thi%201%20(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nic\Downloads\JSW-Janicki,%20Le%20Thi%201%20(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nic\Downloads\JSW-Janicki,%20Le%20Thi%201%20(1).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ic\Downloads\JSW-Janicki_Le_Thi_Analiza_Pynnosc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ic\Downloads\JSW-Janicki,%20Le%20Thi%20Analiza%20P&#322;ynnos&#769;c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ic\Downloads\JSW-Janicki,%20Le%20Thi%20Analiza%20P&#322;ynnos&#769;c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ic\Downloads\JSW-Janicki,%20Le%20Thi%20Analiza%20P&#322;ynnos&#769;c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nic\Downloads\JSW-Janicki,%20Le%20Thi%20Analiza%20P&#322;ynnos&#769;c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nic\Downloads\JSW-Janicki_Le_Thi_Analiza_Pynnosc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nic\Downloads\JSW-Janicki_Le_Thi_Analiza_Pynnosc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nic\Downloads\JSW-Janicki,%20Le%20Thi%201%20(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sz="1800" b="1" i="0" baseline="0">
                <a:effectLst/>
              </a:rPr>
              <a:t>WSKAŹNIK SZYBKIEJ PŁYNNOŚCI FINANSOWEJ</a:t>
            </a:r>
            <a:endParaRPr lang="en-US">
              <a:effectLst/>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'Statyczna analiza płynności'!$A$6</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'Statyczna analiza płynności'!$B$5:$F$5</c:f>
              <c:numCache>
                <c:formatCode>General</c:formatCode>
                <c:ptCount val="5"/>
                <c:pt idx="0">
                  <c:v>2018</c:v>
                </c:pt>
                <c:pt idx="1">
                  <c:v>2019</c:v>
                </c:pt>
                <c:pt idx="2">
                  <c:v>2020</c:v>
                </c:pt>
                <c:pt idx="3">
                  <c:v>2021</c:v>
                </c:pt>
                <c:pt idx="4">
                  <c:v>2022</c:v>
                </c:pt>
              </c:numCache>
            </c:numRef>
          </c:cat>
          <c:val>
            <c:numRef>
              <c:f>'Statyczna analiza płynności'!$B$6:$F$6</c:f>
              <c:numCache>
                <c:formatCode>0.00</c:formatCode>
                <c:ptCount val="5"/>
                <c:pt idx="0">
                  <c:v>0.77</c:v>
                </c:pt>
                <c:pt idx="1">
                  <c:v>0.64</c:v>
                </c:pt>
                <c:pt idx="2">
                  <c:v>0.7</c:v>
                </c:pt>
                <c:pt idx="3">
                  <c:v>0.84</c:v>
                </c:pt>
                <c:pt idx="4">
                  <c:v>0.89</c:v>
                </c:pt>
              </c:numCache>
            </c:numRef>
          </c:val>
          <c:extLst>
            <c:ext xmlns:c16="http://schemas.microsoft.com/office/drawing/2014/chart" uri="{C3380CC4-5D6E-409C-BE32-E72D297353CC}">
              <c16:uniqueId val="{00000000-D455-4072-9CDB-04D48EFA1ACE}"/>
            </c:ext>
          </c:extLst>
        </c:ser>
        <c:ser>
          <c:idx val="1"/>
          <c:order val="1"/>
          <c:tx>
            <c:strRef>
              <c:f>'Statyczna analiza płynności'!$A$7</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'Statyczna analiza płynności'!$B$5:$F$5</c:f>
              <c:numCache>
                <c:formatCode>General</c:formatCode>
                <c:ptCount val="5"/>
                <c:pt idx="0">
                  <c:v>2018</c:v>
                </c:pt>
                <c:pt idx="1">
                  <c:v>2019</c:v>
                </c:pt>
                <c:pt idx="2">
                  <c:v>2020</c:v>
                </c:pt>
                <c:pt idx="3">
                  <c:v>2021</c:v>
                </c:pt>
                <c:pt idx="4">
                  <c:v>2022</c:v>
                </c:pt>
              </c:numCache>
            </c:numRef>
          </c:cat>
          <c:val>
            <c:numRef>
              <c:f>'Statyczna analiza płynności'!$B$7:$F$7</c:f>
              <c:numCache>
                <c:formatCode>0.00</c:formatCode>
                <c:ptCount val="5"/>
                <c:pt idx="0">
                  <c:v>0.86</c:v>
                </c:pt>
                <c:pt idx="1">
                  <c:v>1.71</c:v>
                </c:pt>
                <c:pt idx="2">
                  <c:v>1.44</c:v>
                </c:pt>
                <c:pt idx="3">
                  <c:v>1.8</c:v>
                </c:pt>
                <c:pt idx="4">
                  <c:v>1.65</c:v>
                </c:pt>
              </c:numCache>
            </c:numRef>
          </c:val>
          <c:extLst>
            <c:ext xmlns:c16="http://schemas.microsoft.com/office/drawing/2014/chart" uri="{C3380CC4-5D6E-409C-BE32-E72D297353CC}">
              <c16:uniqueId val="{00000001-D455-4072-9CDB-04D48EFA1ACE}"/>
            </c:ext>
          </c:extLst>
        </c:ser>
        <c:ser>
          <c:idx val="3"/>
          <c:order val="2"/>
          <c:tx>
            <c:strRef>
              <c:f>'Statyczna analiza płynności'!$A$8</c:f>
              <c:strCache>
                <c:ptCount val="1"/>
                <c:pt idx="0">
                  <c:v>Sektor wydobycia węgla kamiennego</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'Statyczna analiza płynności'!$B$5:$F$5</c:f>
              <c:numCache>
                <c:formatCode>General</c:formatCode>
                <c:ptCount val="5"/>
                <c:pt idx="0">
                  <c:v>2018</c:v>
                </c:pt>
                <c:pt idx="1">
                  <c:v>2019</c:v>
                </c:pt>
                <c:pt idx="2">
                  <c:v>2020</c:v>
                </c:pt>
                <c:pt idx="3">
                  <c:v>2021</c:v>
                </c:pt>
                <c:pt idx="4">
                  <c:v>2022</c:v>
                </c:pt>
              </c:numCache>
            </c:numRef>
          </c:cat>
          <c:val>
            <c:numRef>
              <c:f>'Statyczna analiza płynności'!$B$8:$F$8</c:f>
              <c:numCache>
                <c:formatCode>0.00</c:formatCode>
                <c:ptCount val="5"/>
                <c:pt idx="0">
                  <c:v>0.73</c:v>
                </c:pt>
                <c:pt idx="1">
                  <c:v>0.49</c:v>
                </c:pt>
                <c:pt idx="2">
                  <c:v>0.41</c:v>
                </c:pt>
                <c:pt idx="3">
                  <c:v>0.57999999999999996</c:v>
                </c:pt>
                <c:pt idx="4">
                  <c:v>0.94</c:v>
                </c:pt>
              </c:numCache>
            </c:numRef>
          </c:val>
          <c:extLst>
            <c:ext xmlns:c16="http://schemas.microsoft.com/office/drawing/2014/chart" uri="{C3380CC4-5D6E-409C-BE32-E72D297353CC}">
              <c16:uniqueId val="{00000002-D455-4072-9CDB-04D48EFA1ACE}"/>
            </c:ext>
          </c:extLst>
        </c:ser>
        <c:dLbls>
          <c:dLblPos val="outEnd"/>
          <c:showLegendKey val="0"/>
          <c:showVal val="1"/>
          <c:showCatName val="0"/>
          <c:showSerName val="0"/>
          <c:showPercent val="0"/>
          <c:showBubbleSize val="0"/>
        </c:dLbls>
        <c:gapWidth val="100"/>
        <c:overlap val="-24"/>
        <c:axId val="169762991"/>
        <c:axId val="169764239"/>
      </c:barChart>
      <c:catAx>
        <c:axId val="169762991"/>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169764239"/>
        <c:crosses val="autoZero"/>
        <c:auto val="1"/>
        <c:lblAlgn val="ctr"/>
        <c:lblOffset val="100"/>
        <c:noMultiLvlLbl val="0"/>
      </c:catAx>
      <c:valAx>
        <c:axId val="169764239"/>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169762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a:t>WSKAŹNIK RENTOWNOŚCI AKTYWÓW ROA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lineChart>
        <c:grouping val="standard"/>
        <c:varyColors val="0"/>
        <c:ser>
          <c:idx val="0"/>
          <c:order val="0"/>
          <c:tx>
            <c:strRef>
              <c:f>'Wskaźniki rentowności'!$A$31</c:f>
              <c:strCache>
                <c:ptCount val="1"/>
                <c:pt idx="0">
                  <c:v>Spółka JSW S.A.</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cat>
            <c:numRef>
              <c:f>'Wskaźniki rentowności'!$B$30:$F$30</c:f>
              <c:numCache>
                <c:formatCode>General</c:formatCode>
                <c:ptCount val="5"/>
                <c:pt idx="0">
                  <c:v>2018</c:v>
                </c:pt>
                <c:pt idx="1">
                  <c:v>2019</c:v>
                </c:pt>
                <c:pt idx="2">
                  <c:v>2020</c:v>
                </c:pt>
                <c:pt idx="3">
                  <c:v>2021</c:v>
                </c:pt>
                <c:pt idx="4">
                  <c:v>2022</c:v>
                </c:pt>
              </c:numCache>
            </c:numRef>
          </c:cat>
          <c:val>
            <c:numRef>
              <c:f>'Wskaźniki rentowności'!$B$31:$F$31</c:f>
              <c:numCache>
                <c:formatCode>0.00%</c:formatCode>
                <c:ptCount val="5"/>
                <c:pt idx="0">
                  <c:v>0.1278883883156518</c:v>
                </c:pt>
                <c:pt idx="1">
                  <c:v>4.3520205809840284E-2</c:v>
                </c:pt>
                <c:pt idx="2">
                  <c:v>-0.10228263111324006</c:v>
                </c:pt>
                <c:pt idx="3">
                  <c:v>5.9679985966495007E-2</c:v>
                </c:pt>
                <c:pt idx="4">
                  <c:v>0.2816367554175892</c:v>
                </c:pt>
              </c:numCache>
            </c:numRef>
          </c:val>
          <c:smooth val="0"/>
          <c:extLst>
            <c:ext xmlns:c16="http://schemas.microsoft.com/office/drawing/2014/chart" uri="{C3380CC4-5D6E-409C-BE32-E72D297353CC}">
              <c16:uniqueId val="{00000000-A5CB-41A7-8E60-4192249389B3}"/>
            </c:ext>
          </c:extLst>
        </c:ser>
        <c:ser>
          <c:idx val="1"/>
          <c:order val="1"/>
          <c:tx>
            <c:strRef>
              <c:f>'Wskaźniki rentowności'!$A$32</c:f>
              <c:strCache>
                <c:ptCount val="1"/>
                <c:pt idx="0">
                  <c:v>Bogdanka S.A.</c:v>
                </c:pt>
              </c:strCache>
            </c:strRef>
          </c:tx>
          <c:spPr>
            <a:ln w="31750" cap="rnd">
              <a:solidFill>
                <a:schemeClr val="accent3"/>
              </a:solidFill>
              <a:round/>
            </a:ln>
            <a:effectLst>
              <a:outerShdw blurRad="40000" dist="23000" dir="5400000" rotWithShape="0">
                <a:srgbClr val="000000">
                  <a:alpha val="35000"/>
                </a:srgbClr>
              </a:outerShdw>
            </a:effectLst>
          </c:spPr>
          <c:marker>
            <c:symbol val="none"/>
          </c:marker>
          <c:cat>
            <c:numRef>
              <c:f>'Wskaźniki rentowności'!$B$30:$F$30</c:f>
              <c:numCache>
                <c:formatCode>General</c:formatCode>
                <c:ptCount val="5"/>
                <c:pt idx="0">
                  <c:v>2018</c:v>
                </c:pt>
                <c:pt idx="1">
                  <c:v>2019</c:v>
                </c:pt>
                <c:pt idx="2">
                  <c:v>2020</c:v>
                </c:pt>
                <c:pt idx="3">
                  <c:v>2021</c:v>
                </c:pt>
                <c:pt idx="4">
                  <c:v>2022</c:v>
                </c:pt>
              </c:numCache>
            </c:numRef>
          </c:cat>
          <c:val>
            <c:numRef>
              <c:f>'Wskaźniki rentowności'!$B$32:$F$32</c:f>
              <c:numCache>
                <c:formatCode>0.00%</c:formatCode>
                <c:ptCount val="5"/>
                <c:pt idx="0">
                  <c:v>1.3676379250160995E-2</c:v>
                </c:pt>
                <c:pt idx="1">
                  <c:v>7.2604024396208874E-2</c:v>
                </c:pt>
                <c:pt idx="2">
                  <c:v>1.6676026104030774E-2</c:v>
                </c:pt>
                <c:pt idx="3">
                  <c:v>6.1306529670926091E-2</c:v>
                </c:pt>
                <c:pt idx="4">
                  <c:v>3.644876667173718E-2</c:v>
                </c:pt>
              </c:numCache>
            </c:numRef>
          </c:val>
          <c:smooth val="0"/>
          <c:extLst>
            <c:ext xmlns:c16="http://schemas.microsoft.com/office/drawing/2014/chart" uri="{C3380CC4-5D6E-409C-BE32-E72D297353CC}">
              <c16:uniqueId val="{00000001-A5CB-41A7-8E60-4192249389B3}"/>
            </c:ext>
          </c:extLst>
        </c:ser>
        <c:ser>
          <c:idx val="3"/>
          <c:order val="2"/>
          <c:tx>
            <c:strRef>
              <c:f>'Wskaźniki rentowności'!$A$33</c:f>
              <c:strCache>
                <c:ptCount val="1"/>
                <c:pt idx="0">
                  <c:v>Sektor</c:v>
                </c:pt>
              </c:strCache>
            </c:strRef>
          </c:tx>
          <c:spPr>
            <a:ln w="31750" cap="rnd">
              <a:solidFill>
                <a:schemeClr val="accent1">
                  <a:lumMod val="60000"/>
                </a:schemeClr>
              </a:solidFill>
              <a:round/>
            </a:ln>
            <a:effectLst>
              <a:outerShdw blurRad="40000" dist="23000" dir="5400000" rotWithShape="0">
                <a:srgbClr val="000000">
                  <a:alpha val="35000"/>
                </a:srgbClr>
              </a:outerShdw>
            </a:effectLst>
          </c:spPr>
          <c:marker>
            <c:symbol val="none"/>
          </c:marker>
          <c:cat>
            <c:numRef>
              <c:f>'Wskaźniki rentowności'!$B$30:$F$30</c:f>
              <c:numCache>
                <c:formatCode>General</c:formatCode>
                <c:ptCount val="5"/>
                <c:pt idx="0">
                  <c:v>2018</c:v>
                </c:pt>
                <c:pt idx="1">
                  <c:v>2019</c:v>
                </c:pt>
                <c:pt idx="2">
                  <c:v>2020</c:v>
                </c:pt>
                <c:pt idx="3">
                  <c:v>2021</c:v>
                </c:pt>
                <c:pt idx="4">
                  <c:v>2022</c:v>
                </c:pt>
              </c:numCache>
            </c:numRef>
          </c:cat>
          <c:val>
            <c:numRef>
              <c:f>'Wskaźniki rentowności'!$B$33:$F$33</c:f>
              <c:numCache>
                <c:formatCode>0.00%</c:formatCode>
                <c:ptCount val="5"/>
                <c:pt idx="0">
                  <c:v>5.3999999999999999E-2</c:v>
                </c:pt>
                <c:pt idx="1">
                  <c:v>-0.34839999999999999</c:v>
                </c:pt>
                <c:pt idx="2">
                  <c:v>-0.23799999999999999</c:v>
                </c:pt>
                <c:pt idx="3">
                  <c:v>0.12720000000000001</c:v>
                </c:pt>
                <c:pt idx="4">
                  <c:v>0.39610000000000001</c:v>
                </c:pt>
              </c:numCache>
            </c:numRef>
          </c:val>
          <c:smooth val="0"/>
          <c:extLst>
            <c:ext xmlns:c16="http://schemas.microsoft.com/office/drawing/2014/chart" uri="{C3380CC4-5D6E-409C-BE32-E72D297353CC}">
              <c16:uniqueId val="{00000002-A5CB-41A7-8E60-4192249389B3}"/>
            </c:ext>
          </c:extLst>
        </c:ser>
        <c:dLbls>
          <c:showLegendKey val="0"/>
          <c:showVal val="0"/>
          <c:showCatName val="0"/>
          <c:showSerName val="0"/>
          <c:showPercent val="0"/>
          <c:showBubbleSize val="0"/>
        </c:dLbls>
        <c:smooth val="0"/>
        <c:axId val="1687786800"/>
        <c:axId val="1687774320"/>
      </c:lineChart>
      <c:catAx>
        <c:axId val="16877868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1687774320"/>
        <c:crosses val="autoZero"/>
        <c:auto val="1"/>
        <c:lblAlgn val="ctr"/>
        <c:lblOffset val="100"/>
        <c:noMultiLvlLbl val="0"/>
      </c:catAx>
      <c:valAx>
        <c:axId val="1687774320"/>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1687786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a:t>WSKAŹNIK RENTOWNOŚCI K. WŁASNYCH ROE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manualLayout>
          <c:layoutTarget val="inner"/>
          <c:xMode val="edge"/>
          <c:yMode val="edge"/>
          <c:x val="0.11324781277340333"/>
          <c:y val="0.17171296296296298"/>
          <c:w val="0.85341885389326333"/>
          <c:h val="0.61498432487605714"/>
        </c:manualLayout>
      </c:layout>
      <c:lineChart>
        <c:grouping val="standard"/>
        <c:varyColors val="0"/>
        <c:ser>
          <c:idx val="0"/>
          <c:order val="0"/>
          <c:tx>
            <c:strRef>
              <c:f>'Wskaźniki rentowności'!$A$60</c:f>
              <c:strCache>
                <c:ptCount val="1"/>
                <c:pt idx="0">
                  <c:v>Spółka JSW S.A.</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cat>
            <c:numRef>
              <c:f>'Wskaźniki rentowności'!$B$59:$F$59</c:f>
              <c:numCache>
                <c:formatCode>General</c:formatCode>
                <c:ptCount val="5"/>
                <c:pt idx="0">
                  <c:v>2018</c:v>
                </c:pt>
                <c:pt idx="1">
                  <c:v>2019</c:v>
                </c:pt>
                <c:pt idx="2">
                  <c:v>2020</c:v>
                </c:pt>
                <c:pt idx="3">
                  <c:v>2021</c:v>
                </c:pt>
                <c:pt idx="4">
                  <c:v>2022</c:v>
                </c:pt>
              </c:numCache>
            </c:numRef>
          </c:cat>
          <c:val>
            <c:numRef>
              <c:f>'Wskaźniki rentowności'!$B$60:$F$60</c:f>
              <c:numCache>
                <c:formatCode>0.00%</c:formatCode>
                <c:ptCount val="5"/>
                <c:pt idx="0">
                  <c:v>0.20840734162226168</c:v>
                </c:pt>
                <c:pt idx="1">
                  <c:v>7.3388691182285484E-2</c:v>
                </c:pt>
                <c:pt idx="2">
                  <c:v>-0.21011056292793592</c:v>
                </c:pt>
                <c:pt idx="3">
                  <c:v>0.1148015136542216</c:v>
                </c:pt>
                <c:pt idx="4">
                  <c:v>0.47647372549019607</c:v>
                </c:pt>
              </c:numCache>
            </c:numRef>
          </c:val>
          <c:smooth val="0"/>
          <c:extLst>
            <c:ext xmlns:c16="http://schemas.microsoft.com/office/drawing/2014/chart" uri="{C3380CC4-5D6E-409C-BE32-E72D297353CC}">
              <c16:uniqueId val="{00000000-C7B7-4112-BC07-25FBBB2C0372}"/>
            </c:ext>
          </c:extLst>
        </c:ser>
        <c:ser>
          <c:idx val="1"/>
          <c:order val="1"/>
          <c:tx>
            <c:strRef>
              <c:f>'Wskaźniki rentowności'!$A$61</c:f>
              <c:strCache>
                <c:ptCount val="1"/>
                <c:pt idx="0">
                  <c:v>Bogdanka S.A.</c:v>
                </c:pt>
              </c:strCache>
            </c:strRef>
          </c:tx>
          <c:spPr>
            <a:ln w="31750" cap="rnd">
              <a:solidFill>
                <a:schemeClr val="accent3"/>
              </a:solidFill>
              <a:round/>
            </a:ln>
            <a:effectLst>
              <a:outerShdw blurRad="40000" dist="23000" dir="5400000" rotWithShape="0">
                <a:srgbClr val="000000">
                  <a:alpha val="35000"/>
                </a:srgbClr>
              </a:outerShdw>
            </a:effectLst>
          </c:spPr>
          <c:marker>
            <c:symbol val="none"/>
          </c:marker>
          <c:cat>
            <c:numRef>
              <c:f>'Wskaźniki rentowności'!$B$59:$F$59</c:f>
              <c:numCache>
                <c:formatCode>General</c:formatCode>
                <c:ptCount val="5"/>
                <c:pt idx="0">
                  <c:v>2018</c:v>
                </c:pt>
                <c:pt idx="1">
                  <c:v>2019</c:v>
                </c:pt>
                <c:pt idx="2">
                  <c:v>2020</c:v>
                </c:pt>
                <c:pt idx="3">
                  <c:v>2021</c:v>
                </c:pt>
                <c:pt idx="4">
                  <c:v>2022</c:v>
                </c:pt>
              </c:numCache>
            </c:numRef>
          </c:cat>
          <c:val>
            <c:numRef>
              <c:f>'Wskaźniki rentowności'!$B$61:$F$61</c:f>
              <c:numCache>
                <c:formatCode>0.00%</c:formatCode>
                <c:ptCount val="5"/>
                <c:pt idx="0">
                  <c:v>1.8234537218197521E-2</c:v>
                </c:pt>
                <c:pt idx="1">
                  <c:v>9.563134853253924E-2</c:v>
                </c:pt>
                <c:pt idx="2">
                  <c:v>2.2110856114578126E-2</c:v>
                </c:pt>
                <c:pt idx="3">
                  <c:v>8.0214062963918337E-2</c:v>
                </c:pt>
                <c:pt idx="4">
                  <c:v>4.73710670654083E-2</c:v>
                </c:pt>
              </c:numCache>
            </c:numRef>
          </c:val>
          <c:smooth val="0"/>
          <c:extLst>
            <c:ext xmlns:c16="http://schemas.microsoft.com/office/drawing/2014/chart" uri="{C3380CC4-5D6E-409C-BE32-E72D297353CC}">
              <c16:uniqueId val="{00000001-C7B7-4112-BC07-25FBBB2C0372}"/>
            </c:ext>
          </c:extLst>
        </c:ser>
        <c:ser>
          <c:idx val="3"/>
          <c:order val="2"/>
          <c:tx>
            <c:strRef>
              <c:f>'Wskaźniki rentowności'!$A$62</c:f>
              <c:strCache>
                <c:ptCount val="1"/>
                <c:pt idx="0">
                  <c:v>Sektor</c:v>
                </c:pt>
              </c:strCache>
            </c:strRef>
          </c:tx>
          <c:spPr>
            <a:ln w="31750" cap="rnd">
              <a:solidFill>
                <a:schemeClr val="accent1">
                  <a:lumMod val="60000"/>
                </a:schemeClr>
              </a:solidFill>
              <a:round/>
            </a:ln>
            <a:effectLst>
              <a:outerShdw blurRad="40000" dist="23000" dir="5400000" rotWithShape="0">
                <a:srgbClr val="000000">
                  <a:alpha val="35000"/>
                </a:srgbClr>
              </a:outerShdw>
            </a:effectLst>
          </c:spPr>
          <c:marker>
            <c:symbol val="none"/>
          </c:marker>
          <c:cat>
            <c:numRef>
              <c:f>'Wskaźniki rentowności'!$B$59:$F$59</c:f>
              <c:numCache>
                <c:formatCode>General</c:formatCode>
                <c:ptCount val="5"/>
                <c:pt idx="0">
                  <c:v>2018</c:v>
                </c:pt>
                <c:pt idx="1">
                  <c:v>2019</c:v>
                </c:pt>
                <c:pt idx="2">
                  <c:v>2020</c:v>
                </c:pt>
                <c:pt idx="3">
                  <c:v>2021</c:v>
                </c:pt>
                <c:pt idx="4">
                  <c:v>2022</c:v>
                </c:pt>
              </c:numCache>
            </c:numRef>
          </c:cat>
          <c:val>
            <c:numRef>
              <c:f>'Wskaźniki rentowności'!$B$62:$F$62</c:f>
              <c:numCache>
                <c:formatCode>0.00%</c:formatCode>
                <c:ptCount val="5"/>
                <c:pt idx="0">
                  <c:v>5.4048266387919326E-2</c:v>
                </c:pt>
                <c:pt idx="1">
                  <c:v>-0.34841463641921266</c:v>
                </c:pt>
                <c:pt idx="2">
                  <c:v>-0.23800442725289644</c:v>
                </c:pt>
                <c:pt idx="3">
                  <c:v>0.12722877561107929</c:v>
                </c:pt>
                <c:pt idx="4">
                  <c:v>0.3960911674418558</c:v>
                </c:pt>
              </c:numCache>
            </c:numRef>
          </c:val>
          <c:smooth val="0"/>
          <c:extLst>
            <c:ext xmlns:c16="http://schemas.microsoft.com/office/drawing/2014/chart" uri="{C3380CC4-5D6E-409C-BE32-E72D297353CC}">
              <c16:uniqueId val="{00000002-C7B7-4112-BC07-25FBBB2C0372}"/>
            </c:ext>
          </c:extLst>
        </c:ser>
        <c:dLbls>
          <c:showLegendKey val="0"/>
          <c:showVal val="0"/>
          <c:showCatName val="0"/>
          <c:showSerName val="0"/>
          <c:showPercent val="0"/>
          <c:showBubbleSize val="0"/>
        </c:dLbls>
        <c:smooth val="0"/>
        <c:axId val="1687818000"/>
        <c:axId val="1687806768"/>
      </c:lineChart>
      <c:catAx>
        <c:axId val="16878180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1687806768"/>
        <c:crosses val="autoZero"/>
        <c:auto val="1"/>
        <c:lblAlgn val="ctr"/>
        <c:lblOffset val="100"/>
        <c:noMultiLvlLbl val="0"/>
      </c:catAx>
      <c:valAx>
        <c:axId val="1687806768"/>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16878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a:t>WSKAŹNIK RENTOWNOŚCI OPERACYJNEJ</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lineChart>
        <c:grouping val="standard"/>
        <c:varyColors val="0"/>
        <c:ser>
          <c:idx val="0"/>
          <c:order val="0"/>
          <c:tx>
            <c:strRef>
              <c:f>'Wskaźniki rentowności'!$L$2</c:f>
              <c:strCache>
                <c:ptCount val="1"/>
                <c:pt idx="0">
                  <c:v>Spółka JSW S.A.</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cat>
            <c:numRef>
              <c:f>'Wskaźniki rentowności'!$M$1:$Q$1</c:f>
              <c:numCache>
                <c:formatCode>General</c:formatCode>
                <c:ptCount val="5"/>
                <c:pt idx="0">
                  <c:v>2018</c:v>
                </c:pt>
                <c:pt idx="1">
                  <c:v>2019</c:v>
                </c:pt>
                <c:pt idx="2">
                  <c:v>2020</c:v>
                </c:pt>
                <c:pt idx="3">
                  <c:v>2021</c:v>
                </c:pt>
                <c:pt idx="4">
                  <c:v>2022</c:v>
                </c:pt>
              </c:numCache>
            </c:numRef>
          </c:cat>
          <c:val>
            <c:numRef>
              <c:f>'Wskaźniki rentowności'!$M$2:$Q$2</c:f>
              <c:numCache>
                <c:formatCode>0.00%</c:formatCode>
                <c:ptCount val="5"/>
                <c:pt idx="0">
                  <c:v>0.22978896931389539</c:v>
                </c:pt>
                <c:pt idx="1">
                  <c:v>0.10443045273184344</c:v>
                </c:pt>
                <c:pt idx="2">
                  <c:v>-0.2567185697808535</c:v>
                </c:pt>
                <c:pt idx="3">
                  <c:v>0.11876828706099293</c:v>
                </c:pt>
                <c:pt idx="4">
                  <c:v>0.46223234398593954</c:v>
                </c:pt>
              </c:numCache>
            </c:numRef>
          </c:val>
          <c:smooth val="0"/>
          <c:extLst>
            <c:ext xmlns:c16="http://schemas.microsoft.com/office/drawing/2014/chart" uri="{C3380CC4-5D6E-409C-BE32-E72D297353CC}">
              <c16:uniqueId val="{00000000-CC96-468D-8BDE-EFA7BEACB549}"/>
            </c:ext>
          </c:extLst>
        </c:ser>
        <c:ser>
          <c:idx val="1"/>
          <c:order val="1"/>
          <c:tx>
            <c:strRef>
              <c:f>'Wskaźniki rentowności'!$L$3</c:f>
              <c:strCache>
                <c:ptCount val="1"/>
                <c:pt idx="0">
                  <c:v>Bogdanka S.A.</c:v>
                </c:pt>
              </c:strCache>
            </c:strRef>
          </c:tx>
          <c:spPr>
            <a:ln w="31750" cap="rnd">
              <a:solidFill>
                <a:schemeClr val="accent3"/>
              </a:solidFill>
              <a:round/>
            </a:ln>
            <a:effectLst>
              <a:outerShdw blurRad="40000" dist="23000" dir="5400000" rotWithShape="0">
                <a:srgbClr val="000000">
                  <a:alpha val="35000"/>
                </a:srgbClr>
              </a:outerShdw>
            </a:effectLst>
          </c:spPr>
          <c:marker>
            <c:symbol val="none"/>
          </c:marker>
          <c:cat>
            <c:numRef>
              <c:f>'Wskaźniki rentowności'!$M$1:$Q$1</c:f>
              <c:numCache>
                <c:formatCode>General</c:formatCode>
                <c:ptCount val="5"/>
                <c:pt idx="0">
                  <c:v>2018</c:v>
                </c:pt>
                <c:pt idx="1">
                  <c:v>2019</c:v>
                </c:pt>
                <c:pt idx="2">
                  <c:v>2020</c:v>
                </c:pt>
                <c:pt idx="3">
                  <c:v>2021</c:v>
                </c:pt>
                <c:pt idx="4">
                  <c:v>2022</c:v>
                </c:pt>
              </c:numCache>
            </c:numRef>
          </c:cat>
          <c:val>
            <c:numRef>
              <c:f>'Wskaźniki rentowności'!$M$3:$Q$3</c:f>
              <c:numCache>
                <c:formatCode>0.00%</c:formatCode>
                <c:ptCount val="5"/>
                <c:pt idx="0">
                  <c:v>3.5309400565046042E-2</c:v>
                </c:pt>
                <c:pt idx="1">
                  <c:v>0.17388608441414902</c:v>
                </c:pt>
                <c:pt idx="2">
                  <c:v>5.2269564110219352E-2</c:v>
                </c:pt>
                <c:pt idx="3">
                  <c:v>0.15468354643905402</c:v>
                </c:pt>
                <c:pt idx="4">
                  <c:v>8.1705663178632107E-2</c:v>
                </c:pt>
              </c:numCache>
            </c:numRef>
          </c:val>
          <c:smooth val="0"/>
          <c:extLst>
            <c:ext xmlns:c16="http://schemas.microsoft.com/office/drawing/2014/chart" uri="{C3380CC4-5D6E-409C-BE32-E72D297353CC}">
              <c16:uniqueId val="{00000001-CC96-468D-8BDE-EFA7BEACB549}"/>
            </c:ext>
          </c:extLst>
        </c:ser>
        <c:ser>
          <c:idx val="3"/>
          <c:order val="2"/>
          <c:tx>
            <c:strRef>
              <c:f>'Wskaźniki rentowności'!$L$4</c:f>
              <c:strCache>
                <c:ptCount val="1"/>
                <c:pt idx="0">
                  <c:v>Sektor</c:v>
                </c:pt>
              </c:strCache>
            </c:strRef>
          </c:tx>
          <c:spPr>
            <a:ln w="31750" cap="rnd">
              <a:solidFill>
                <a:schemeClr val="accent1">
                  <a:lumMod val="60000"/>
                </a:schemeClr>
              </a:solidFill>
              <a:round/>
            </a:ln>
            <a:effectLst>
              <a:outerShdw blurRad="40000" dist="23000" dir="5400000" rotWithShape="0">
                <a:srgbClr val="000000">
                  <a:alpha val="35000"/>
                </a:srgbClr>
              </a:outerShdw>
            </a:effectLst>
          </c:spPr>
          <c:marker>
            <c:symbol val="none"/>
          </c:marker>
          <c:cat>
            <c:numRef>
              <c:f>'Wskaźniki rentowności'!$M$1:$Q$1</c:f>
              <c:numCache>
                <c:formatCode>General</c:formatCode>
                <c:ptCount val="5"/>
                <c:pt idx="0">
                  <c:v>2018</c:v>
                </c:pt>
                <c:pt idx="1">
                  <c:v>2019</c:v>
                </c:pt>
                <c:pt idx="2">
                  <c:v>2020</c:v>
                </c:pt>
                <c:pt idx="3">
                  <c:v>2021</c:v>
                </c:pt>
                <c:pt idx="4">
                  <c:v>2022</c:v>
                </c:pt>
              </c:numCache>
            </c:numRef>
          </c:cat>
          <c:val>
            <c:numRef>
              <c:f>'Wskaźniki rentowności'!$M$4:$Q$4</c:f>
              <c:numCache>
                <c:formatCode>0.00%</c:formatCode>
                <c:ptCount val="5"/>
                <c:pt idx="0">
                  <c:v>0.10030573078923313</c:v>
                </c:pt>
                <c:pt idx="1">
                  <c:v>-0.26117804116429488</c:v>
                </c:pt>
                <c:pt idx="2">
                  <c:v>-7.8762007633425668E-2</c:v>
                </c:pt>
                <c:pt idx="3">
                  <c:v>0.10010045125721437</c:v>
                </c:pt>
                <c:pt idx="4">
                  <c:v>0.39609266034333995</c:v>
                </c:pt>
              </c:numCache>
            </c:numRef>
          </c:val>
          <c:smooth val="0"/>
          <c:extLst>
            <c:ext xmlns:c16="http://schemas.microsoft.com/office/drawing/2014/chart" uri="{C3380CC4-5D6E-409C-BE32-E72D297353CC}">
              <c16:uniqueId val="{00000002-CC96-468D-8BDE-EFA7BEACB549}"/>
            </c:ext>
          </c:extLst>
        </c:ser>
        <c:dLbls>
          <c:showLegendKey val="0"/>
          <c:showVal val="0"/>
          <c:showCatName val="0"/>
          <c:showSerName val="0"/>
          <c:showPercent val="0"/>
          <c:showBubbleSize val="0"/>
        </c:dLbls>
        <c:smooth val="0"/>
        <c:axId val="288021887"/>
        <c:axId val="288022303"/>
      </c:lineChart>
      <c:catAx>
        <c:axId val="288021887"/>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88022303"/>
        <c:crosses val="autoZero"/>
        <c:auto val="1"/>
        <c:lblAlgn val="ctr"/>
        <c:lblOffset val="100"/>
        <c:noMultiLvlLbl val="0"/>
      </c:catAx>
      <c:valAx>
        <c:axId val="288022303"/>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88021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sz="1800" b="1" i="1">
                <a:effectLst/>
              </a:rPr>
              <a:t>WSKAŹNIK MARŻY BRUTTO</a:t>
            </a:r>
            <a:endParaRPr lang="en-US" sz="1800">
              <a:effectLst/>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'Wskaźniki rentowności'!$L$31</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'Wskaźniki rentowności'!$M$30:$Q$30</c:f>
              <c:numCache>
                <c:formatCode>General</c:formatCode>
                <c:ptCount val="5"/>
                <c:pt idx="0">
                  <c:v>2018</c:v>
                </c:pt>
                <c:pt idx="1">
                  <c:v>2019</c:v>
                </c:pt>
                <c:pt idx="2">
                  <c:v>2020</c:v>
                </c:pt>
                <c:pt idx="3">
                  <c:v>2021</c:v>
                </c:pt>
                <c:pt idx="4">
                  <c:v>2022</c:v>
                </c:pt>
              </c:numCache>
            </c:numRef>
          </c:cat>
          <c:val>
            <c:numRef>
              <c:f>'Wskaźniki rentowności'!$M$31:$Q$31</c:f>
              <c:numCache>
                <c:formatCode>0.00</c:formatCode>
                <c:ptCount val="5"/>
                <c:pt idx="0">
                  <c:v>0.29269038637985523</c:v>
                </c:pt>
                <c:pt idx="1">
                  <c:v>0.18492123895846307</c:v>
                </c:pt>
                <c:pt idx="2">
                  <c:v>-5.7857554786620531E-2</c:v>
                </c:pt>
                <c:pt idx="3">
                  <c:v>0.24415990065010207</c:v>
                </c:pt>
                <c:pt idx="4">
                  <c:v>0.52706884174567414</c:v>
                </c:pt>
              </c:numCache>
            </c:numRef>
          </c:val>
          <c:extLst>
            <c:ext xmlns:c16="http://schemas.microsoft.com/office/drawing/2014/chart" uri="{C3380CC4-5D6E-409C-BE32-E72D297353CC}">
              <c16:uniqueId val="{00000000-2094-4A96-B016-B15D6A13DBBE}"/>
            </c:ext>
          </c:extLst>
        </c:ser>
        <c:ser>
          <c:idx val="1"/>
          <c:order val="1"/>
          <c:tx>
            <c:strRef>
              <c:f>'Wskaźniki rentowności'!$L$32</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'Wskaźniki rentowności'!$M$30:$Q$30</c:f>
              <c:numCache>
                <c:formatCode>General</c:formatCode>
                <c:ptCount val="5"/>
                <c:pt idx="0">
                  <c:v>2018</c:v>
                </c:pt>
                <c:pt idx="1">
                  <c:v>2019</c:v>
                </c:pt>
                <c:pt idx="2">
                  <c:v>2020</c:v>
                </c:pt>
                <c:pt idx="3">
                  <c:v>2021</c:v>
                </c:pt>
                <c:pt idx="4">
                  <c:v>2022</c:v>
                </c:pt>
              </c:numCache>
            </c:numRef>
          </c:cat>
          <c:val>
            <c:numRef>
              <c:f>'Wskaźniki rentowności'!$M$32:$Q$32</c:f>
              <c:numCache>
                <c:formatCode>0.00</c:formatCode>
                <c:ptCount val="5"/>
                <c:pt idx="0">
                  <c:v>9.8310952933133189E-2</c:v>
                </c:pt>
                <c:pt idx="1">
                  <c:v>0.23712231696110175</c:v>
                </c:pt>
                <c:pt idx="2">
                  <c:v>0.13648721922691909</c:v>
                </c:pt>
                <c:pt idx="3">
                  <c:v>0.22903790357950138</c:v>
                </c:pt>
                <c:pt idx="4">
                  <c:v>0.16657931284835309</c:v>
                </c:pt>
              </c:numCache>
            </c:numRef>
          </c:val>
          <c:extLst>
            <c:ext xmlns:c16="http://schemas.microsoft.com/office/drawing/2014/chart" uri="{C3380CC4-5D6E-409C-BE32-E72D297353CC}">
              <c16:uniqueId val="{00000001-2094-4A96-B016-B15D6A13DBBE}"/>
            </c:ext>
          </c:extLst>
        </c:ser>
        <c:ser>
          <c:idx val="3"/>
          <c:order val="2"/>
          <c:tx>
            <c:strRef>
              <c:f>'Wskaźniki rentowności'!$L$33</c:f>
              <c:strCache>
                <c:ptCount val="1"/>
                <c:pt idx="0">
                  <c:v>Sektor</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'Wskaźniki rentowności'!$M$30:$Q$30</c:f>
              <c:numCache>
                <c:formatCode>General</c:formatCode>
                <c:ptCount val="5"/>
                <c:pt idx="0">
                  <c:v>2018</c:v>
                </c:pt>
                <c:pt idx="1">
                  <c:v>2019</c:v>
                </c:pt>
                <c:pt idx="2">
                  <c:v>2020</c:v>
                </c:pt>
                <c:pt idx="3">
                  <c:v>2021</c:v>
                </c:pt>
                <c:pt idx="4">
                  <c:v>2022</c:v>
                </c:pt>
              </c:numCache>
            </c:numRef>
          </c:cat>
          <c:val>
            <c:numRef>
              <c:f>'Wskaźniki rentowności'!$M$33:$Q$33</c:f>
              <c:numCache>
                <c:formatCode>0.00</c:formatCode>
                <c:ptCount val="5"/>
                <c:pt idx="0">
                  <c:v>0.1857</c:v>
                </c:pt>
                <c:pt idx="1">
                  <c:v>-0.1547</c:v>
                </c:pt>
                <c:pt idx="2">
                  <c:v>0.01</c:v>
                </c:pt>
                <c:pt idx="3">
                  <c:v>6.2199999999999998E-2</c:v>
                </c:pt>
                <c:pt idx="4">
                  <c:v>0.4733</c:v>
                </c:pt>
              </c:numCache>
            </c:numRef>
          </c:val>
          <c:extLst>
            <c:ext xmlns:c16="http://schemas.microsoft.com/office/drawing/2014/chart" uri="{C3380CC4-5D6E-409C-BE32-E72D297353CC}">
              <c16:uniqueId val="{00000002-2094-4A96-B016-B15D6A13DBBE}"/>
            </c:ext>
          </c:extLst>
        </c:ser>
        <c:dLbls>
          <c:dLblPos val="outEnd"/>
          <c:showLegendKey val="0"/>
          <c:showVal val="1"/>
          <c:showCatName val="0"/>
          <c:showSerName val="0"/>
          <c:showPercent val="0"/>
          <c:showBubbleSize val="0"/>
        </c:dLbls>
        <c:gapWidth val="100"/>
        <c:overlap val="-24"/>
        <c:axId val="80937119"/>
        <c:axId val="80936703"/>
      </c:barChart>
      <c:catAx>
        <c:axId val="8093711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80936703"/>
        <c:crosses val="autoZero"/>
        <c:auto val="1"/>
        <c:lblAlgn val="ctr"/>
        <c:lblOffset val="100"/>
        <c:noMultiLvlLbl val="0"/>
      </c:catAx>
      <c:valAx>
        <c:axId val="80936703"/>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80937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a:t>WSKAŹNIK UDZIAŁU KAPITAŁU PRACUJĄCEGO W AKTYWACH</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barChart>
        <c:barDir val="col"/>
        <c:grouping val="clustered"/>
        <c:varyColors val="0"/>
        <c:ser>
          <c:idx val="0"/>
          <c:order val="0"/>
          <c:tx>
            <c:strRef>
              <c:f>'Statyczna analiza płynności'!$H$6</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'Statyczna analiza płynności'!$I$5:$M$5</c:f>
              <c:numCache>
                <c:formatCode>General</c:formatCode>
                <c:ptCount val="5"/>
                <c:pt idx="0">
                  <c:v>2018</c:v>
                </c:pt>
                <c:pt idx="1">
                  <c:v>2019</c:v>
                </c:pt>
                <c:pt idx="2">
                  <c:v>2020</c:v>
                </c:pt>
                <c:pt idx="3">
                  <c:v>2021</c:v>
                </c:pt>
                <c:pt idx="4">
                  <c:v>2022</c:v>
                </c:pt>
              </c:numCache>
            </c:numRef>
          </c:cat>
          <c:val>
            <c:numRef>
              <c:f>'Statyczna analiza płynności'!$I$6:$M$6</c:f>
              <c:numCache>
                <c:formatCode>0.00</c:formatCode>
                <c:ptCount val="5"/>
                <c:pt idx="0">
                  <c:v>-1.1916872547594826</c:v>
                </c:pt>
                <c:pt idx="1">
                  <c:v>-0.88969878872333585</c:v>
                </c:pt>
                <c:pt idx="2">
                  <c:v>-1.2500914782215302</c:v>
                </c:pt>
                <c:pt idx="3">
                  <c:v>0.26563420165645479</c:v>
                </c:pt>
                <c:pt idx="4">
                  <c:v>0.43986040180839742</c:v>
                </c:pt>
              </c:numCache>
            </c:numRef>
          </c:val>
          <c:extLst>
            <c:ext xmlns:c16="http://schemas.microsoft.com/office/drawing/2014/chart" uri="{C3380CC4-5D6E-409C-BE32-E72D297353CC}">
              <c16:uniqueId val="{00000000-2AEC-4D25-A098-3E575EB50B80}"/>
            </c:ext>
          </c:extLst>
        </c:ser>
        <c:ser>
          <c:idx val="1"/>
          <c:order val="1"/>
          <c:tx>
            <c:strRef>
              <c:f>'Statyczna analiza płynności'!$H$7</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Lbl>
              <c:idx val="4"/>
              <c:layout>
                <c:manualLayout>
                  <c:x val="0"/>
                  <c:y val="-4.186488848940823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AEC-4D25-A098-3E575EB50B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'Statyczna analiza płynności'!$I$5:$M$5</c:f>
              <c:numCache>
                <c:formatCode>General</c:formatCode>
                <c:ptCount val="5"/>
                <c:pt idx="0">
                  <c:v>2018</c:v>
                </c:pt>
                <c:pt idx="1">
                  <c:v>2019</c:v>
                </c:pt>
                <c:pt idx="2">
                  <c:v>2020</c:v>
                </c:pt>
                <c:pt idx="3">
                  <c:v>2021</c:v>
                </c:pt>
                <c:pt idx="4">
                  <c:v>2022</c:v>
                </c:pt>
              </c:numCache>
            </c:numRef>
          </c:cat>
          <c:val>
            <c:numRef>
              <c:f>'Statyczna analiza płynności'!$I$7:$M$7</c:f>
              <c:numCache>
                <c:formatCode>0.00</c:formatCode>
                <c:ptCount val="5"/>
                <c:pt idx="0">
                  <c:v>0.57777706591656841</c:v>
                </c:pt>
                <c:pt idx="1">
                  <c:v>8.666081594106382</c:v>
                </c:pt>
                <c:pt idx="2">
                  <c:v>5.7352438013440565</c:v>
                </c:pt>
                <c:pt idx="3">
                  <c:v>10.84830341868345</c:v>
                </c:pt>
                <c:pt idx="4">
                  <c:v>10.148444323988022</c:v>
                </c:pt>
              </c:numCache>
            </c:numRef>
          </c:val>
          <c:extLst>
            <c:ext xmlns:c16="http://schemas.microsoft.com/office/drawing/2014/chart" uri="{C3380CC4-5D6E-409C-BE32-E72D297353CC}">
              <c16:uniqueId val="{00000002-2AEC-4D25-A098-3E575EB50B80}"/>
            </c:ext>
          </c:extLst>
        </c:ser>
        <c:ser>
          <c:idx val="3"/>
          <c:order val="2"/>
          <c:tx>
            <c:strRef>
              <c:f>'Statyczna analiza płynności'!$H$8</c:f>
              <c:strCache>
                <c:ptCount val="1"/>
                <c:pt idx="0">
                  <c:v>Sektor wydobycia węgla kamiennego</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'Statyczna analiza płynności'!$I$5:$M$5</c:f>
              <c:numCache>
                <c:formatCode>General</c:formatCode>
                <c:ptCount val="5"/>
                <c:pt idx="0">
                  <c:v>2018</c:v>
                </c:pt>
                <c:pt idx="1">
                  <c:v>2019</c:v>
                </c:pt>
                <c:pt idx="2">
                  <c:v>2020</c:v>
                </c:pt>
                <c:pt idx="3">
                  <c:v>2021</c:v>
                </c:pt>
                <c:pt idx="4">
                  <c:v>2022</c:v>
                </c:pt>
              </c:numCache>
            </c:numRef>
          </c:cat>
          <c:val>
            <c:numRef>
              <c:f>'Statyczna analiza płynności'!$I$8:$M$8</c:f>
              <c:numCache>
                <c:formatCode>0.00</c:formatCode>
                <c:ptCount val="5"/>
                <c:pt idx="0">
                  <c:v>-1.636170361635676</c:v>
                </c:pt>
                <c:pt idx="1">
                  <c:v>-5.6675539213582695</c:v>
                </c:pt>
                <c:pt idx="2">
                  <c:v>-13.314271719383411</c:v>
                </c:pt>
                <c:pt idx="3">
                  <c:v>-15.912580974563095</c:v>
                </c:pt>
                <c:pt idx="4">
                  <c:v>2.0851076058513862</c:v>
                </c:pt>
              </c:numCache>
            </c:numRef>
          </c:val>
          <c:extLst>
            <c:ext xmlns:c16="http://schemas.microsoft.com/office/drawing/2014/chart" uri="{C3380CC4-5D6E-409C-BE32-E72D297353CC}">
              <c16:uniqueId val="{00000003-2AEC-4D25-A098-3E575EB50B80}"/>
            </c:ext>
          </c:extLst>
        </c:ser>
        <c:dLbls>
          <c:dLblPos val="outEnd"/>
          <c:showLegendKey val="0"/>
          <c:showVal val="1"/>
          <c:showCatName val="0"/>
          <c:showSerName val="0"/>
          <c:showPercent val="0"/>
          <c:showBubbleSize val="0"/>
        </c:dLbls>
        <c:gapWidth val="100"/>
        <c:overlap val="-24"/>
        <c:axId val="509939503"/>
        <c:axId val="509939919"/>
      </c:barChart>
      <c:catAx>
        <c:axId val="509939503"/>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509939919"/>
        <c:crosses val="autoZero"/>
        <c:auto val="1"/>
        <c:lblAlgn val="ctr"/>
        <c:lblOffset val="100"/>
        <c:noMultiLvlLbl val="0"/>
      </c:catAx>
      <c:valAx>
        <c:axId val="509939919"/>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509939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sz="1200"/>
              <a:t>WSKAŹNIK WYDAJNOŚCI GOTÓWKOWEJ SPRZEDAŻY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barChart>
        <c:barDir val="col"/>
        <c:grouping val="clustered"/>
        <c:varyColors val="0"/>
        <c:ser>
          <c:idx val="0"/>
          <c:order val="0"/>
          <c:tx>
            <c:strRef>
              <c:f>'Dynamiczna analiza płynności'!$H$6</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płynności'!$I$5:$M$5</c:f>
              <c:numCache>
                <c:formatCode>General</c:formatCode>
                <c:ptCount val="5"/>
                <c:pt idx="0">
                  <c:v>2018</c:v>
                </c:pt>
                <c:pt idx="1">
                  <c:v>2019</c:v>
                </c:pt>
                <c:pt idx="2">
                  <c:v>2020</c:v>
                </c:pt>
                <c:pt idx="3">
                  <c:v>2021</c:v>
                </c:pt>
                <c:pt idx="4">
                  <c:v>2022</c:v>
                </c:pt>
              </c:numCache>
            </c:numRef>
          </c:cat>
          <c:val>
            <c:numRef>
              <c:f>'Dynamiczna analiza płynności'!$I$6:$M$6</c:f>
              <c:numCache>
                <c:formatCode>0.00</c:formatCode>
                <c:ptCount val="5"/>
                <c:pt idx="0">
                  <c:v>28.72871852380467</c:v>
                </c:pt>
                <c:pt idx="1">
                  <c:v>13.149519130976268</c:v>
                </c:pt>
                <c:pt idx="2">
                  <c:v>5.1138985005767008</c:v>
                </c:pt>
                <c:pt idx="3">
                  <c:v>15.628792654128759</c:v>
                </c:pt>
                <c:pt idx="4">
                  <c:v>52.923731960294084</c:v>
                </c:pt>
              </c:numCache>
            </c:numRef>
          </c:val>
          <c:extLst>
            <c:ext xmlns:c16="http://schemas.microsoft.com/office/drawing/2014/chart" uri="{C3380CC4-5D6E-409C-BE32-E72D297353CC}">
              <c16:uniqueId val="{00000000-F288-4F1A-892B-392356BECFF0}"/>
            </c:ext>
          </c:extLst>
        </c:ser>
        <c:ser>
          <c:idx val="1"/>
          <c:order val="1"/>
          <c:tx>
            <c:strRef>
              <c:f>'Dynamiczna analiza płynności'!$H$7</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płynności'!$I$5:$M$5</c:f>
              <c:numCache>
                <c:formatCode>General</c:formatCode>
                <c:ptCount val="5"/>
                <c:pt idx="0">
                  <c:v>2018</c:v>
                </c:pt>
                <c:pt idx="1">
                  <c:v>2019</c:v>
                </c:pt>
                <c:pt idx="2">
                  <c:v>2020</c:v>
                </c:pt>
                <c:pt idx="3">
                  <c:v>2021</c:v>
                </c:pt>
                <c:pt idx="4">
                  <c:v>2022</c:v>
                </c:pt>
              </c:numCache>
            </c:numRef>
          </c:cat>
          <c:val>
            <c:numRef>
              <c:f>'Dynamiczna analiza płynności'!$I$7:$M$7</c:f>
              <c:numCache>
                <c:formatCode>0.00</c:formatCode>
                <c:ptCount val="5"/>
                <c:pt idx="0">
                  <c:v>26.121795145476874</c:v>
                </c:pt>
                <c:pt idx="1">
                  <c:v>33.411651630943787</c:v>
                </c:pt>
                <c:pt idx="2">
                  <c:v>26.176217488277342</c:v>
                </c:pt>
                <c:pt idx="3">
                  <c:v>32.168786478188991</c:v>
                </c:pt>
                <c:pt idx="4">
                  <c:v>25.466867070601602</c:v>
                </c:pt>
              </c:numCache>
            </c:numRef>
          </c:val>
          <c:extLst>
            <c:ext xmlns:c16="http://schemas.microsoft.com/office/drawing/2014/chart" uri="{C3380CC4-5D6E-409C-BE32-E72D297353CC}">
              <c16:uniqueId val="{00000001-F288-4F1A-892B-392356BECFF0}"/>
            </c:ext>
          </c:extLst>
        </c:ser>
        <c:ser>
          <c:idx val="3"/>
          <c:order val="2"/>
          <c:tx>
            <c:strRef>
              <c:f>'Dynamiczna analiza płynności'!$H$8</c:f>
              <c:strCache>
                <c:ptCount val="1"/>
                <c:pt idx="0">
                  <c:v>Sektor</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płynności'!$I$5:$M$5</c:f>
              <c:numCache>
                <c:formatCode>General</c:formatCode>
                <c:ptCount val="5"/>
                <c:pt idx="0">
                  <c:v>2018</c:v>
                </c:pt>
                <c:pt idx="1">
                  <c:v>2019</c:v>
                </c:pt>
                <c:pt idx="2">
                  <c:v>2020</c:v>
                </c:pt>
                <c:pt idx="3">
                  <c:v>2021</c:v>
                </c:pt>
                <c:pt idx="4">
                  <c:v>2022</c:v>
                </c:pt>
              </c:numCache>
            </c:numRef>
          </c:cat>
          <c:val>
            <c:numRef>
              <c:f>'Dynamiczna analiza płynności'!$I$8:$M$8</c:f>
              <c:numCache>
                <c:formatCode>0.00</c:formatCode>
                <c:ptCount val="5"/>
                <c:pt idx="0">
                  <c:v>17.734613455409679</c:v>
                </c:pt>
                <c:pt idx="1">
                  <c:v>-18.15149595737546</c:v>
                </c:pt>
                <c:pt idx="2">
                  <c:v>3.9611756427974738</c:v>
                </c:pt>
                <c:pt idx="3">
                  <c:v>17.093879345980799</c:v>
                </c:pt>
                <c:pt idx="4">
                  <c:v>5.0871037632491261</c:v>
                </c:pt>
              </c:numCache>
            </c:numRef>
          </c:val>
          <c:extLst>
            <c:ext xmlns:c16="http://schemas.microsoft.com/office/drawing/2014/chart" uri="{C3380CC4-5D6E-409C-BE32-E72D297353CC}">
              <c16:uniqueId val="{00000002-F288-4F1A-892B-392356BECFF0}"/>
            </c:ext>
          </c:extLst>
        </c:ser>
        <c:dLbls>
          <c:dLblPos val="outEnd"/>
          <c:showLegendKey val="0"/>
          <c:showVal val="1"/>
          <c:showCatName val="0"/>
          <c:showSerName val="0"/>
          <c:showPercent val="0"/>
          <c:showBubbleSize val="0"/>
        </c:dLbls>
        <c:gapWidth val="100"/>
        <c:overlap val="-24"/>
        <c:axId val="299952143"/>
        <c:axId val="299952559"/>
      </c:barChart>
      <c:catAx>
        <c:axId val="299952143"/>
        <c:scaling>
          <c:orientation val="minMax"/>
        </c:scaling>
        <c:delete val="0"/>
        <c:axPos val="b"/>
        <c:numFmt formatCode="General" sourceLinked="1"/>
        <c:majorTickMark val="none"/>
        <c:minorTickMark val="none"/>
        <c:tickLblPos val="low"/>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99952559"/>
        <c:crosses val="autoZero"/>
        <c:auto val="1"/>
        <c:lblAlgn val="ctr"/>
        <c:lblOffset val="100"/>
        <c:noMultiLvlLbl val="0"/>
      </c:catAx>
      <c:valAx>
        <c:axId val="299952559"/>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99952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a:t>WSKAŹNIK WYDAJNOŚCI GOTÓWKOWEJ ZYSKU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manualLayout>
          <c:layoutTarget val="inner"/>
          <c:xMode val="edge"/>
          <c:yMode val="edge"/>
          <c:x val="9.7579792812008043E-2"/>
          <c:y val="0.15578992250395424"/>
          <c:w val="0.8774568512323544"/>
          <c:h val="0.66263230852444088"/>
        </c:manualLayout>
      </c:layout>
      <c:barChart>
        <c:barDir val="col"/>
        <c:grouping val="clustered"/>
        <c:varyColors val="0"/>
        <c:ser>
          <c:idx val="0"/>
          <c:order val="0"/>
          <c:tx>
            <c:strRef>
              <c:f>'Dynamiczna analiza płynności'!$H$11</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Lbl>
              <c:idx val="3"/>
              <c:layout>
                <c:manualLayout>
                  <c:x val="0"/>
                  <c:y val="-3.85704983672834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8F1-4F8C-9C31-76B2681D345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płynności'!$I$10:$M$10</c:f>
              <c:numCache>
                <c:formatCode>General</c:formatCode>
                <c:ptCount val="5"/>
                <c:pt idx="0">
                  <c:v>2018</c:v>
                </c:pt>
                <c:pt idx="1">
                  <c:v>2019</c:v>
                </c:pt>
                <c:pt idx="2">
                  <c:v>2020</c:v>
                </c:pt>
                <c:pt idx="3">
                  <c:v>2021</c:v>
                </c:pt>
                <c:pt idx="4">
                  <c:v>2022</c:v>
                </c:pt>
              </c:numCache>
            </c:numRef>
          </c:cat>
          <c:val>
            <c:numRef>
              <c:f>'Dynamiczna analiza płynności'!$I$11:$M$11</c:f>
              <c:numCache>
                <c:formatCode>0.00</c:formatCode>
                <c:ptCount val="5"/>
                <c:pt idx="0">
                  <c:v>125.02218278615793</c:v>
                </c:pt>
                <c:pt idx="1">
                  <c:v>125.91651943462898</c:v>
                </c:pt>
                <c:pt idx="2">
                  <c:v>-19.920251600584074</c:v>
                </c:pt>
                <c:pt idx="3">
                  <c:v>131.59062103929026</c:v>
                </c:pt>
                <c:pt idx="4">
                  <c:v>114.49595133027719</c:v>
                </c:pt>
              </c:numCache>
            </c:numRef>
          </c:val>
          <c:extLst>
            <c:ext xmlns:c16="http://schemas.microsoft.com/office/drawing/2014/chart" uri="{C3380CC4-5D6E-409C-BE32-E72D297353CC}">
              <c16:uniqueId val="{00000001-08F1-4F8C-9C31-76B2681D345F}"/>
            </c:ext>
          </c:extLst>
        </c:ser>
        <c:ser>
          <c:idx val="1"/>
          <c:order val="1"/>
          <c:tx>
            <c:strRef>
              <c:f>'Dynamiczna analiza płynności'!$H$12</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Lbl>
              <c:idx val="2"/>
              <c:layout>
                <c:manualLayout>
                  <c:x val="2.4994789472036309E-3"/>
                  <c:y val="-6.102989143166756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8F1-4F8C-9C31-76B2681D345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płynności'!$I$10:$M$10</c:f>
              <c:numCache>
                <c:formatCode>General</c:formatCode>
                <c:ptCount val="5"/>
                <c:pt idx="0">
                  <c:v>2018</c:v>
                </c:pt>
                <c:pt idx="1">
                  <c:v>2019</c:v>
                </c:pt>
                <c:pt idx="2">
                  <c:v>2020</c:v>
                </c:pt>
                <c:pt idx="3">
                  <c:v>2021</c:v>
                </c:pt>
                <c:pt idx="4">
                  <c:v>2022</c:v>
                </c:pt>
              </c:numCache>
            </c:numRef>
          </c:cat>
          <c:val>
            <c:numRef>
              <c:f>'Dynamiczna analiza płynności'!$I$12:$M$12</c:f>
              <c:numCache>
                <c:formatCode>0.00</c:formatCode>
                <c:ptCount val="5"/>
                <c:pt idx="0">
                  <c:v>739.79718509681277</c:v>
                </c:pt>
                <c:pt idx="1">
                  <c:v>192.14678243812997</c:v>
                </c:pt>
                <c:pt idx="2">
                  <c:v>500.79272582186246</c:v>
                </c:pt>
                <c:pt idx="3">
                  <c:v>207.96514702915502</c:v>
                </c:pt>
                <c:pt idx="4">
                  <c:v>311.69035388555255</c:v>
                </c:pt>
              </c:numCache>
            </c:numRef>
          </c:val>
          <c:extLst>
            <c:ext xmlns:c16="http://schemas.microsoft.com/office/drawing/2014/chart" uri="{C3380CC4-5D6E-409C-BE32-E72D297353CC}">
              <c16:uniqueId val="{00000003-08F1-4F8C-9C31-76B2681D345F}"/>
            </c:ext>
          </c:extLst>
        </c:ser>
        <c:ser>
          <c:idx val="3"/>
          <c:order val="2"/>
          <c:tx>
            <c:strRef>
              <c:f>'Dynamiczna analiza płynności'!$H$13</c:f>
              <c:strCache>
                <c:ptCount val="1"/>
                <c:pt idx="0">
                  <c:v>Sektor</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Lbl>
              <c:idx val="2"/>
              <c:layout>
                <c:manualLayout>
                  <c:x val="0"/>
                  <c:y val="-3.941055464304433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8F1-4F8C-9C31-76B2681D345F}"/>
                </c:ext>
              </c:extLst>
            </c:dLbl>
            <c:dLbl>
              <c:idx val="4"/>
              <c:layout>
                <c:manualLayout>
                  <c:x val="0"/>
                  <c:y val="-6.305688742887097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8F1-4F8C-9C31-76B2681D345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płynności'!$I$10:$M$10</c:f>
              <c:numCache>
                <c:formatCode>General</c:formatCode>
                <c:ptCount val="5"/>
                <c:pt idx="0">
                  <c:v>2018</c:v>
                </c:pt>
                <c:pt idx="1">
                  <c:v>2019</c:v>
                </c:pt>
                <c:pt idx="2">
                  <c:v>2020</c:v>
                </c:pt>
                <c:pt idx="3">
                  <c:v>2021</c:v>
                </c:pt>
                <c:pt idx="4">
                  <c:v>2022</c:v>
                </c:pt>
              </c:numCache>
            </c:numRef>
          </c:cat>
          <c:val>
            <c:numRef>
              <c:f>'Dynamiczna analiza płynności'!$I$13:$M$13</c:f>
              <c:numCache>
                <c:formatCode>0.00</c:formatCode>
                <c:ptCount val="5"/>
                <c:pt idx="0">
                  <c:v>176.80558544231576</c:v>
                </c:pt>
                <c:pt idx="1">
                  <c:v>69.49855308072091</c:v>
                </c:pt>
                <c:pt idx="2">
                  <c:v>-50.292974516769384</c:v>
                </c:pt>
                <c:pt idx="3">
                  <c:v>170.76725560464263</c:v>
                </c:pt>
                <c:pt idx="4">
                  <c:v>12.843216430315918</c:v>
                </c:pt>
              </c:numCache>
            </c:numRef>
          </c:val>
          <c:extLst>
            <c:ext xmlns:c16="http://schemas.microsoft.com/office/drawing/2014/chart" uri="{C3380CC4-5D6E-409C-BE32-E72D297353CC}">
              <c16:uniqueId val="{00000006-08F1-4F8C-9C31-76B2681D345F}"/>
            </c:ext>
          </c:extLst>
        </c:ser>
        <c:dLbls>
          <c:dLblPos val="outEnd"/>
          <c:showLegendKey val="0"/>
          <c:showVal val="1"/>
          <c:showCatName val="0"/>
          <c:showSerName val="0"/>
          <c:showPercent val="0"/>
          <c:showBubbleSize val="0"/>
        </c:dLbls>
        <c:gapWidth val="100"/>
        <c:overlap val="-24"/>
        <c:axId val="299999567"/>
        <c:axId val="299998735"/>
      </c:barChart>
      <c:catAx>
        <c:axId val="299999567"/>
        <c:scaling>
          <c:orientation val="minMax"/>
        </c:scaling>
        <c:delete val="0"/>
        <c:axPos val="b"/>
        <c:numFmt formatCode="General" sourceLinked="1"/>
        <c:majorTickMark val="none"/>
        <c:minorTickMark val="none"/>
        <c:tickLblPos val="low"/>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99998735"/>
        <c:crosses val="autoZero"/>
        <c:auto val="1"/>
        <c:lblAlgn val="ctr"/>
        <c:lblOffset val="100"/>
        <c:noMultiLvlLbl val="0"/>
      </c:catAx>
      <c:valAx>
        <c:axId val="299998735"/>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99999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sz="1200"/>
              <a:t>WSKAŹNIK WYDAJNOŚCI GOTÓWKOWEJ MAJĄTKU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barChart>
        <c:barDir val="col"/>
        <c:grouping val="clustered"/>
        <c:varyColors val="0"/>
        <c:ser>
          <c:idx val="0"/>
          <c:order val="0"/>
          <c:tx>
            <c:strRef>
              <c:f>'Dynamiczna analiza płynności'!$H$16</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płynności'!$I$15:$M$15</c:f>
              <c:numCache>
                <c:formatCode>General</c:formatCode>
                <c:ptCount val="5"/>
                <c:pt idx="0">
                  <c:v>2018</c:v>
                </c:pt>
                <c:pt idx="1">
                  <c:v>2019</c:v>
                </c:pt>
                <c:pt idx="2">
                  <c:v>2020</c:v>
                </c:pt>
                <c:pt idx="3">
                  <c:v>2021</c:v>
                </c:pt>
                <c:pt idx="4">
                  <c:v>2022</c:v>
                </c:pt>
              </c:numCache>
            </c:numRef>
          </c:cat>
          <c:val>
            <c:numRef>
              <c:f>'Dynamiczna analiza płynności'!$I$16:$M$16</c:f>
              <c:numCache>
                <c:formatCode>0.00</c:formatCode>
                <c:ptCount val="5"/>
                <c:pt idx="0">
                  <c:v>20.476674901903795</c:v>
                </c:pt>
                <c:pt idx="1">
                  <c:v>7.639484403473042</c:v>
                </c:pt>
                <c:pt idx="2">
                  <c:v>2.3598054674038149</c:v>
                </c:pt>
                <c:pt idx="3">
                  <c:v>10.407347542257138</c:v>
                </c:pt>
                <c:pt idx="4">
                  <c:v>39.646034766032095</c:v>
                </c:pt>
              </c:numCache>
            </c:numRef>
          </c:val>
          <c:extLst>
            <c:ext xmlns:c16="http://schemas.microsoft.com/office/drawing/2014/chart" uri="{C3380CC4-5D6E-409C-BE32-E72D297353CC}">
              <c16:uniqueId val="{00000000-AE36-4A67-A857-52F123D961C6}"/>
            </c:ext>
          </c:extLst>
        </c:ser>
        <c:ser>
          <c:idx val="1"/>
          <c:order val="1"/>
          <c:tx>
            <c:strRef>
              <c:f>'Dynamiczna analiza płynności'!$H$17</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płynności'!$I$15:$M$15</c:f>
              <c:numCache>
                <c:formatCode>General</c:formatCode>
                <c:ptCount val="5"/>
                <c:pt idx="0">
                  <c:v>2018</c:v>
                </c:pt>
                <c:pt idx="1">
                  <c:v>2019</c:v>
                </c:pt>
                <c:pt idx="2">
                  <c:v>2020</c:v>
                </c:pt>
                <c:pt idx="3">
                  <c:v>2021</c:v>
                </c:pt>
                <c:pt idx="4">
                  <c:v>2022</c:v>
                </c:pt>
              </c:numCache>
            </c:numRef>
          </c:cat>
          <c:val>
            <c:numRef>
              <c:f>'Dynamiczna analiza płynności'!$I$17:$M$17</c:f>
              <c:numCache>
                <c:formatCode>0.00</c:formatCode>
                <c:ptCount val="5"/>
                <c:pt idx="0">
                  <c:v>11.666235736398811</c:v>
                </c:pt>
                <c:pt idx="1">
                  <c:v>16.954335180732865</c:v>
                </c:pt>
                <c:pt idx="2">
                  <c:v>10.901287534029382</c:v>
                </c:pt>
                <c:pt idx="3">
                  <c:v>16.222987279574586</c:v>
                </c:pt>
                <c:pt idx="4">
                  <c:v>12.957308689941643</c:v>
                </c:pt>
              </c:numCache>
            </c:numRef>
          </c:val>
          <c:extLst>
            <c:ext xmlns:c16="http://schemas.microsoft.com/office/drawing/2014/chart" uri="{C3380CC4-5D6E-409C-BE32-E72D297353CC}">
              <c16:uniqueId val="{00000001-AE36-4A67-A857-52F123D961C6}"/>
            </c:ext>
          </c:extLst>
        </c:ser>
        <c:ser>
          <c:idx val="3"/>
          <c:order val="2"/>
          <c:tx>
            <c:strRef>
              <c:f>'Dynamiczna analiza płynności'!$H$18</c:f>
              <c:strCache>
                <c:ptCount val="1"/>
                <c:pt idx="0">
                  <c:v>Sektor</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płynności'!$I$15:$M$15</c:f>
              <c:numCache>
                <c:formatCode>General</c:formatCode>
                <c:ptCount val="5"/>
                <c:pt idx="0">
                  <c:v>2018</c:v>
                </c:pt>
                <c:pt idx="1">
                  <c:v>2019</c:v>
                </c:pt>
                <c:pt idx="2">
                  <c:v>2020</c:v>
                </c:pt>
                <c:pt idx="3">
                  <c:v>2021</c:v>
                </c:pt>
                <c:pt idx="4">
                  <c:v>2022</c:v>
                </c:pt>
              </c:numCache>
            </c:numRef>
          </c:cat>
          <c:val>
            <c:numRef>
              <c:f>'Dynamiczna analiza płynności'!$I$18:$M$18</c:f>
              <c:numCache>
                <c:formatCode>0.00</c:formatCode>
                <c:ptCount val="5"/>
                <c:pt idx="0">
                  <c:v>7.3617061557391059</c:v>
                </c:pt>
                <c:pt idx="1">
                  <c:v>-9.6368496014492013</c:v>
                </c:pt>
                <c:pt idx="2">
                  <c:v>2.1999991064614615</c:v>
                </c:pt>
                <c:pt idx="3">
                  <c:v>9.0005589421120433</c:v>
                </c:pt>
                <c:pt idx="4">
                  <c:v>3.7306447440366908</c:v>
                </c:pt>
              </c:numCache>
            </c:numRef>
          </c:val>
          <c:extLst>
            <c:ext xmlns:c16="http://schemas.microsoft.com/office/drawing/2014/chart" uri="{C3380CC4-5D6E-409C-BE32-E72D297353CC}">
              <c16:uniqueId val="{00000002-AE36-4A67-A857-52F123D961C6}"/>
            </c:ext>
          </c:extLst>
        </c:ser>
        <c:dLbls>
          <c:dLblPos val="outEnd"/>
          <c:showLegendKey val="0"/>
          <c:showVal val="1"/>
          <c:showCatName val="0"/>
          <c:showSerName val="0"/>
          <c:showPercent val="0"/>
          <c:showBubbleSize val="0"/>
        </c:dLbls>
        <c:gapWidth val="100"/>
        <c:overlap val="-24"/>
        <c:axId val="288062239"/>
        <c:axId val="288064735"/>
      </c:barChart>
      <c:catAx>
        <c:axId val="288062239"/>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88064735"/>
        <c:crosses val="autoZero"/>
        <c:auto val="1"/>
        <c:lblAlgn val="ctr"/>
        <c:lblOffset val="100"/>
        <c:noMultiLvlLbl val="0"/>
      </c:catAx>
      <c:valAx>
        <c:axId val="288064735"/>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88062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a:t>CYKL ŚRODKÓW PIENIĘŻNYCH</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barChart>
        <c:barDir val="col"/>
        <c:grouping val="clustered"/>
        <c:varyColors val="0"/>
        <c:ser>
          <c:idx val="0"/>
          <c:order val="0"/>
          <c:tx>
            <c:strRef>
              <c:f>'Dynamiczna analiza płynności'!$A$21</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płynności'!$B$20:$F$20</c:f>
              <c:numCache>
                <c:formatCode>0.00</c:formatCode>
                <c:ptCount val="5"/>
                <c:pt idx="0">
                  <c:v>2018</c:v>
                </c:pt>
                <c:pt idx="1">
                  <c:v>2019</c:v>
                </c:pt>
                <c:pt idx="2">
                  <c:v>2020</c:v>
                </c:pt>
                <c:pt idx="3">
                  <c:v>2021</c:v>
                </c:pt>
                <c:pt idx="4">
                  <c:v>2022</c:v>
                </c:pt>
              </c:numCache>
            </c:numRef>
          </c:cat>
          <c:val>
            <c:numRef>
              <c:f>'Dynamiczna analiza płynności'!$B$21:$F$21</c:f>
              <c:numCache>
                <c:formatCode>0.00</c:formatCode>
                <c:ptCount val="5"/>
                <c:pt idx="0">
                  <c:v>-67.83515139157916</c:v>
                </c:pt>
                <c:pt idx="1">
                  <c:v>-63.017827901934993</c:v>
                </c:pt>
                <c:pt idx="2">
                  <c:v>-95.067128027681662</c:v>
                </c:pt>
                <c:pt idx="3">
                  <c:v>-47.17930022297277</c:v>
                </c:pt>
                <c:pt idx="4">
                  <c:v>-86.668638760303978</c:v>
                </c:pt>
              </c:numCache>
            </c:numRef>
          </c:val>
          <c:extLst>
            <c:ext xmlns:c16="http://schemas.microsoft.com/office/drawing/2014/chart" uri="{C3380CC4-5D6E-409C-BE32-E72D297353CC}">
              <c16:uniqueId val="{00000000-C941-4DDF-88CD-33DCCEC50917}"/>
            </c:ext>
          </c:extLst>
        </c:ser>
        <c:ser>
          <c:idx val="1"/>
          <c:order val="1"/>
          <c:tx>
            <c:strRef>
              <c:f>'Dynamiczna analiza płynności'!$A$22</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Lbl>
              <c:idx val="2"/>
              <c:layout>
                <c:manualLayout>
                  <c:x val="2.7842225343571963E-3"/>
                  <c:y val="-5.36912751677853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941-4DDF-88CD-33DCCEC5091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płynności'!$B$20:$F$20</c:f>
              <c:numCache>
                <c:formatCode>0.00</c:formatCode>
                <c:ptCount val="5"/>
                <c:pt idx="0">
                  <c:v>2018</c:v>
                </c:pt>
                <c:pt idx="1">
                  <c:v>2019</c:v>
                </c:pt>
                <c:pt idx="2">
                  <c:v>2020</c:v>
                </c:pt>
                <c:pt idx="3">
                  <c:v>2021</c:v>
                </c:pt>
                <c:pt idx="4">
                  <c:v>2022</c:v>
                </c:pt>
              </c:numCache>
            </c:numRef>
          </c:cat>
          <c:val>
            <c:numRef>
              <c:f>'Dynamiczna analiza płynności'!$B$22:$F$22</c:f>
              <c:numCache>
                <c:formatCode>0.00</c:formatCode>
                <c:ptCount val="5"/>
                <c:pt idx="0">
                  <c:v>-30.779189728753991</c:v>
                </c:pt>
                <c:pt idx="1">
                  <c:v>16.416138538413229</c:v>
                </c:pt>
                <c:pt idx="2">
                  <c:v>30.975695550891643</c:v>
                </c:pt>
                <c:pt idx="3">
                  <c:v>33.375208013944786</c:v>
                </c:pt>
                <c:pt idx="4">
                  <c:v>-7.3900249417244694</c:v>
                </c:pt>
              </c:numCache>
            </c:numRef>
          </c:val>
          <c:extLst>
            <c:ext xmlns:c16="http://schemas.microsoft.com/office/drawing/2014/chart" uri="{C3380CC4-5D6E-409C-BE32-E72D297353CC}">
              <c16:uniqueId val="{00000002-C941-4DDF-88CD-33DCCEC50917}"/>
            </c:ext>
          </c:extLst>
        </c:ser>
        <c:ser>
          <c:idx val="3"/>
          <c:order val="2"/>
          <c:tx>
            <c:strRef>
              <c:f>'Dynamiczna analiza płynności'!$A$23</c:f>
              <c:strCache>
                <c:ptCount val="1"/>
                <c:pt idx="0">
                  <c:v>Sektor</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płynności'!$B$20:$F$20</c:f>
              <c:numCache>
                <c:formatCode>0.00</c:formatCode>
                <c:ptCount val="5"/>
                <c:pt idx="0">
                  <c:v>2018</c:v>
                </c:pt>
                <c:pt idx="1">
                  <c:v>2019</c:v>
                </c:pt>
                <c:pt idx="2">
                  <c:v>2020</c:v>
                </c:pt>
                <c:pt idx="3">
                  <c:v>2021</c:v>
                </c:pt>
                <c:pt idx="4">
                  <c:v>2022</c:v>
                </c:pt>
              </c:numCache>
            </c:numRef>
          </c:cat>
          <c:val>
            <c:numRef>
              <c:f>'Dynamiczna analiza płynności'!$B$23:$F$23</c:f>
              <c:numCache>
                <c:formatCode>0.00</c:formatCode>
                <c:ptCount val="5"/>
                <c:pt idx="0">
                  <c:v>65</c:v>
                </c:pt>
                <c:pt idx="1">
                  <c:v>48</c:v>
                </c:pt>
                <c:pt idx="2">
                  <c:v>47</c:v>
                </c:pt>
                <c:pt idx="3">
                  <c:v>111</c:v>
                </c:pt>
                <c:pt idx="4">
                  <c:v>66</c:v>
                </c:pt>
              </c:numCache>
            </c:numRef>
          </c:val>
          <c:extLst>
            <c:ext xmlns:c16="http://schemas.microsoft.com/office/drawing/2014/chart" uri="{C3380CC4-5D6E-409C-BE32-E72D297353CC}">
              <c16:uniqueId val="{00000003-C941-4DDF-88CD-33DCCEC50917}"/>
            </c:ext>
          </c:extLst>
        </c:ser>
        <c:dLbls>
          <c:dLblPos val="outEnd"/>
          <c:showLegendKey val="0"/>
          <c:showVal val="1"/>
          <c:showCatName val="0"/>
          <c:showSerName val="0"/>
          <c:showPercent val="0"/>
          <c:showBubbleSize val="0"/>
        </c:dLbls>
        <c:gapWidth val="100"/>
        <c:overlap val="-24"/>
        <c:axId val="299997487"/>
        <c:axId val="299991247"/>
      </c:barChart>
      <c:catAx>
        <c:axId val="299997487"/>
        <c:scaling>
          <c:orientation val="minMax"/>
        </c:scaling>
        <c:delete val="0"/>
        <c:axPos val="b"/>
        <c:numFmt formatCode="0.00"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99991247"/>
        <c:crosses val="autoZero"/>
        <c:auto val="1"/>
        <c:lblAlgn val="ctr"/>
        <c:lblOffset val="100"/>
        <c:noMultiLvlLbl val="0"/>
      </c:catAx>
      <c:valAx>
        <c:axId val="299991247"/>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999974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a:t>WSKAŹNIK ROTACJI ZAPASÓW W DNIACH</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barChart>
        <c:barDir val="col"/>
        <c:grouping val="clustered"/>
        <c:varyColors val="0"/>
        <c:ser>
          <c:idx val="0"/>
          <c:order val="0"/>
          <c:tx>
            <c:strRef>
              <c:f>'Dynamiczna analiza płynności'!$A$11</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płynności'!$B$10:$F$10</c:f>
              <c:numCache>
                <c:formatCode>General</c:formatCode>
                <c:ptCount val="5"/>
                <c:pt idx="0">
                  <c:v>2018</c:v>
                </c:pt>
                <c:pt idx="1">
                  <c:v>2019</c:v>
                </c:pt>
                <c:pt idx="2">
                  <c:v>2020</c:v>
                </c:pt>
                <c:pt idx="3">
                  <c:v>2021</c:v>
                </c:pt>
                <c:pt idx="4">
                  <c:v>2022</c:v>
                </c:pt>
              </c:numCache>
            </c:numRef>
          </c:cat>
          <c:val>
            <c:numRef>
              <c:f>'Dynamiczna analiza płynności'!$B$11:$F$11</c:f>
              <c:numCache>
                <c:formatCode>0.00</c:formatCode>
                <c:ptCount val="5"/>
                <c:pt idx="0">
                  <c:v>24.410235498012032</c:v>
                </c:pt>
                <c:pt idx="1">
                  <c:v>47.595885513964809</c:v>
                </c:pt>
                <c:pt idx="2">
                  <c:v>46.451816608996545</c:v>
                </c:pt>
                <c:pt idx="3">
                  <c:v>22.406647787677226</c:v>
                </c:pt>
                <c:pt idx="4">
                  <c:v>17.891749387330741</c:v>
                </c:pt>
              </c:numCache>
            </c:numRef>
          </c:val>
          <c:extLst>
            <c:ext xmlns:c16="http://schemas.microsoft.com/office/drawing/2014/chart" uri="{C3380CC4-5D6E-409C-BE32-E72D297353CC}">
              <c16:uniqueId val="{00000000-5176-4A74-95CF-163173E9841C}"/>
            </c:ext>
          </c:extLst>
        </c:ser>
        <c:ser>
          <c:idx val="1"/>
          <c:order val="1"/>
          <c:tx>
            <c:strRef>
              <c:f>'Dynamiczna analiza płynności'!$A$12</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płynności'!$B$10:$F$10</c:f>
              <c:numCache>
                <c:formatCode>General</c:formatCode>
                <c:ptCount val="5"/>
                <c:pt idx="0">
                  <c:v>2018</c:v>
                </c:pt>
                <c:pt idx="1">
                  <c:v>2019</c:v>
                </c:pt>
                <c:pt idx="2">
                  <c:v>2020</c:v>
                </c:pt>
                <c:pt idx="3">
                  <c:v>2021</c:v>
                </c:pt>
                <c:pt idx="4">
                  <c:v>2022</c:v>
                </c:pt>
              </c:numCache>
            </c:numRef>
          </c:cat>
          <c:val>
            <c:numRef>
              <c:f>'Dynamiczna analiza płynności'!$B$12:$F$12</c:f>
              <c:numCache>
                <c:formatCode>0.00</c:formatCode>
                <c:ptCount val="5"/>
                <c:pt idx="0">
                  <c:v>17.325059729454175</c:v>
                </c:pt>
                <c:pt idx="1">
                  <c:v>36.454542309555109</c:v>
                </c:pt>
                <c:pt idx="2">
                  <c:v>47.40692041522491</c:v>
                </c:pt>
                <c:pt idx="3">
                  <c:v>62.5943871070928</c:v>
                </c:pt>
                <c:pt idx="4">
                  <c:v>29.158731744921411</c:v>
                </c:pt>
              </c:numCache>
            </c:numRef>
          </c:val>
          <c:extLst>
            <c:ext xmlns:c16="http://schemas.microsoft.com/office/drawing/2014/chart" uri="{C3380CC4-5D6E-409C-BE32-E72D297353CC}">
              <c16:uniqueId val="{00000001-5176-4A74-95CF-163173E9841C}"/>
            </c:ext>
          </c:extLst>
        </c:ser>
        <c:ser>
          <c:idx val="3"/>
          <c:order val="2"/>
          <c:tx>
            <c:strRef>
              <c:f>'Dynamiczna analiza płynności'!$A$13</c:f>
              <c:strCache>
                <c:ptCount val="1"/>
                <c:pt idx="0">
                  <c:v>Sektor</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płynności'!$B$10:$F$10</c:f>
              <c:numCache>
                <c:formatCode>General</c:formatCode>
                <c:ptCount val="5"/>
                <c:pt idx="0">
                  <c:v>2018</c:v>
                </c:pt>
                <c:pt idx="1">
                  <c:v>2019</c:v>
                </c:pt>
                <c:pt idx="2">
                  <c:v>2020</c:v>
                </c:pt>
                <c:pt idx="3">
                  <c:v>2021</c:v>
                </c:pt>
                <c:pt idx="4">
                  <c:v>2022</c:v>
                </c:pt>
              </c:numCache>
            </c:numRef>
          </c:cat>
          <c:val>
            <c:numRef>
              <c:f>'Dynamiczna analiza płynności'!$B$13:$F$13</c:f>
              <c:numCache>
                <c:formatCode>0</c:formatCode>
                <c:ptCount val="5"/>
                <c:pt idx="0">
                  <c:v>33</c:v>
                </c:pt>
                <c:pt idx="1">
                  <c:v>25</c:v>
                </c:pt>
                <c:pt idx="2">
                  <c:v>28</c:v>
                </c:pt>
                <c:pt idx="3">
                  <c:v>19</c:v>
                </c:pt>
                <c:pt idx="4">
                  <c:v>35</c:v>
                </c:pt>
              </c:numCache>
            </c:numRef>
          </c:val>
          <c:extLst>
            <c:ext xmlns:c16="http://schemas.microsoft.com/office/drawing/2014/chart" uri="{C3380CC4-5D6E-409C-BE32-E72D297353CC}">
              <c16:uniqueId val="{00000002-5176-4A74-95CF-163173E9841C}"/>
            </c:ext>
          </c:extLst>
        </c:ser>
        <c:dLbls>
          <c:dLblPos val="outEnd"/>
          <c:showLegendKey val="0"/>
          <c:showVal val="1"/>
          <c:showCatName val="0"/>
          <c:showSerName val="0"/>
          <c:showPercent val="0"/>
          <c:showBubbleSize val="0"/>
        </c:dLbls>
        <c:gapWidth val="100"/>
        <c:overlap val="-24"/>
        <c:axId val="288012735"/>
        <c:axId val="288011487"/>
      </c:barChart>
      <c:catAx>
        <c:axId val="288012735"/>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88011487"/>
        <c:crosses val="autoZero"/>
        <c:auto val="1"/>
        <c:lblAlgn val="ctr"/>
        <c:lblOffset val="100"/>
        <c:noMultiLvlLbl val="0"/>
      </c:catAx>
      <c:valAx>
        <c:axId val="288011487"/>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88012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sz="1400"/>
              <a:t>WSKAŹNIK ROTACJI NALEŻNOŚCI W DNIACH</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barChart>
        <c:barDir val="col"/>
        <c:grouping val="clustered"/>
        <c:varyColors val="0"/>
        <c:ser>
          <c:idx val="0"/>
          <c:order val="0"/>
          <c:tx>
            <c:strRef>
              <c:f>'Dynamiczna analiza płynności'!$A$6</c:f>
              <c:strCache>
                <c:ptCount val="1"/>
                <c:pt idx="0">
                  <c:v>Spółka  JSW S.A.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płynności'!$B$5:$F$5</c:f>
              <c:numCache>
                <c:formatCode>General</c:formatCode>
                <c:ptCount val="5"/>
                <c:pt idx="0">
                  <c:v>2018</c:v>
                </c:pt>
                <c:pt idx="1">
                  <c:v>2019</c:v>
                </c:pt>
                <c:pt idx="2">
                  <c:v>2020</c:v>
                </c:pt>
                <c:pt idx="3">
                  <c:v>2021</c:v>
                </c:pt>
                <c:pt idx="4">
                  <c:v>2022</c:v>
                </c:pt>
              </c:numCache>
            </c:numRef>
          </c:cat>
          <c:val>
            <c:numRef>
              <c:f>'Dynamiczna analiza płynności'!$B$6:$F$6</c:f>
              <c:numCache>
                <c:formatCode>0.00</c:formatCode>
                <c:ptCount val="5"/>
                <c:pt idx="0">
                  <c:v>42.643490671831991</c:v>
                </c:pt>
                <c:pt idx="1">
                  <c:v>36.454542309555109</c:v>
                </c:pt>
                <c:pt idx="2">
                  <c:v>47.40692041522491</c:v>
                </c:pt>
                <c:pt idx="3">
                  <c:v>62.5943871070928</c:v>
                </c:pt>
                <c:pt idx="4">
                  <c:v>35.192588558556331</c:v>
                </c:pt>
              </c:numCache>
            </c:numRef>
          </c:val>
          <c:extLst>
            <c:ext xmlns:c16="http://schemas.microsoft.com/office/drawing/2014/chart" uri="{C3380CC4-5D6E-409C-BE32-E72D297353CC}">
              <c16:uniqueId val="{00000000-ABD4-4427-BCCC-785B222D15AC}"/>
            </c:ext>
          </c:extLst>
        </c:ser>
        <c:ser>
          <c:idx val="1"/>
          <c:order val="1"/>
          <c:tx>
            <c:strRef>
              <c:f>'Dynamiczna analiza płynności'!$A$7</c:f>
              <c:strCache>
                <c:ptCount val="1"/>
                <c:pt idx="0">
                  <c:v>Bogdanka S.A.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płynności'!$B$5:$F$5</c:f>
              <c:numCache>
                <c:formatCode>General</c:formatCode>
                <c:ptCount val="5"/>
                <c:pt idx="0">
                  <c:v>2018</c:v>
                </c:pt>
                <c:pt idx="1">
                  <c:v>2019</c:v>
                </c:pt>
                <c:pt idx="2">
                  <c:v>2020</c:v>
                </c:pt>
                <c:pt idx="3">
                  <c:v>2021</c:v>
                </c:pt>
                <c:pt idx="4">
                  <c:v>2022</c:v>
                </c:pt>
              </c:numCache>
            </c:numRef>
          </c:cat>
          <c:val>
            <c:numRef>
              <c:f>'Dynamiczna analiza płynności'!$B$7:$F$7</c:f>
              <c:numCache>
                <c:formatCode>0.00</c:formatCode>
                <c:ptCount val="5"/>
                <c:pt idx="0">
                  <c:v>44.732198004065644</c:v>
                </c:pt>
                <c:pt idx="1">
                  <c:v>43.250719114901287</c:v>
                </c:pt>
                <c:pt idx="2">
                  <c:v>55.95800038636483</c:v>
                </c:pt>
                <c:pt idx="3">
                  <c:v>50.133010441618026</c:v>
                </c:pt>
                <c:pt idx="4">
                  <c:v>30.319661950920072</c:v>
                </c:pt>
              </c:numCache>
            </c:numRef>
          </c:val>
          <c:extLst>
            <c:ext xmlns:c16="http://schemas.microsoft.com/office/drawing/2014/chart" uri="{C3380CC4-5D6E-409C-BE32-E72D297353CC}">
              <c16:uniqueId val="{00000001-ABD4-4427-BCCC-785B222D15AC}"/>
            </c:ext>
          </c:extLst>
        </c:ser>
        <c:ser>
          <c:idx val="3"/>
          <c:order val="2"/>
          <c:tx>
            <c:strRef>
              <c:f>'Dynamiczna analiza płynności'!$A$8</c:f>
              <c:strCache>
                <c:ptCount val="1"/>
                <c:pt idx="0">
                  <c:v>Sektor</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'Dynamiczna analiza płynności'!$B$5:$F$5</c:f>
              <c:numCache>
                <c:formatCode>General</c:formatCode>
                <c:ptCount val="5"/>
                <c:pt idx="0">
                  <c:v>2018</c:v>
                </c:pt>
                <c:pt idx="1">
                  <c:v>2019</c:v>
                </c:pt>
                <c:pt idx="2">
                  <c:v>2020</c:v>
                </c:pt>
                <c:pt idx="3">
                  <c:v>2021</c:v>
                </c:pt>
                <c:pt idx="4">
                  <c:v>2022</c:v>
                </c:pt>
              </c:numCache>
            </c:numRef>
          </c:cat>
          <c:val>
            <c:numRef>
              <c:f>'Dynamiczna analiza płynności'!$B$8:$F$8</c:f>
              <c:numCache>
                <c:formatCode>0</c:formatCode>
                <c:ptCount val="5"/>
                <c:pt idx="0">
                  <c:v>32</c:v>
                </c:pt>
                <c:pt idx="1">
                  <c:v>22</c:v>
                </c:pt>
                <c:pt idx="2">
                  <c:v>20</c:v>
                </c:pt>
                <c:pt idx="3">
                  <c:v>93</c:v>
                </c:pt>
                <c:pt idx="4">
                  <c:v>31</c:v>
                </c:pt>
              </c:numCache>
            </c:numRef>
          </c:val>
          <c:extLst>
            <c:ext xmlns:c16="http://schemas.microsoft.com/office/drawing/2014/chart" uri="{C3380CC4-5D6E-409C-BE32-E72D297353CC}">
              <c16:uniqueId val="{00000002-ABD4-4427-BCCC-785B222D15AC}"/>
            </c:ext>
          </c:extLst>
        </c:ser>
        <c:dLbls>
          <c:dLblPos val="outEnd"/>
          <c:showLegendKey val="0"/>
          <c:showVal val="1"/>
          <c:showCatName val="0"/>
          <c:showSerName val="0"/>
          <c:showPercent val="0"/>
          <c:showBubbleSize val="0"/>
        </c:dLbls>
        <c:gapWidth val="100"/>
        <c:overlap val="-24"/>
        <c:axId val="288036031"/>
        <c:axId val="288043103"/>
      </c:barChart>
      <c:catAx>
        <c:axId val="288036031"/>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88043103"/>
        <c:crosses val="autoZero"/>
        <c:auto val="1"/>
        <c:lblAlgn val="ctr"/>
        <c:lblOffset val="100"/>
        <c:noMultiLvlLbl val="0"/>
      </c:catAx>
      <c:valAx>
        <c:axId val="288043103"/>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288036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sz="1200"/>
              <a:t>WSKAŹNIK RENTOWNOŚCI SPRZEDAŻY ROS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lineChart>
        <c:grouping val="standard"/>
        <c:varyColors val="0"/>
        <c:ser>
          <c:idx val="0"/>
          <c:order val="0"/>
          <c:tx>
            <c:strRef>
              <c:f>'Wskaźniki rentowności'!$A$2</c:f>
              <c:strCache>
                <c:ptCount val="1"/>
                <c:pt idx="0">
                  <c:v>Spółka JSW S.A.</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cat>
            <c:numRef>
              <c:f>'Wskaźniki rentowności'!$B$1:$F$1</c:f>
              <c:numCache>
                <c:formatCode>General</c:formatCode>
                <c:ptCount val="5"/>
                <c:pt idx="0">
                  <c:v>2018</c:v>
                </c:pt>
                <c:pt idx="1">
                  <c:v>2019</c:v>
                </c:pt>
                <c:pt idx="2">
                  <c:v>2020</c:v>
                </c:pt>
                <c:pt idx="3">
                  <c:v>2021</c:v>
                </c:pt>
                <c:pt idx="4">
                  <c:v>2022</c:v>
                </c:pt>
              </c:numCache>
            </c:numRef>
          </c:cat>
          <c:val>
            <c:numRef>
              <c:f>'Wskaźniki rentowności'!$B$2:$F$2</c:f>
              <c:numCache>
                <c:formatCode>0.00%</c:formatCode>
                <c:ptCount val="5"/>
                <c:pt idx="0">
                  <c:v>0.17942705678458559</c:v>
                </c:pt>
                <c:pt idx="1">
                  <c:v>7.4909476694573221E-2</c:v>
                </c:pt>
                <c:pt idx="2">
                  <c:v>-0.2216551326412918</c:v>
                </c:pt>
                <c:pt idx="3">
                  <c:v>8.9621887083572452E-2</c:v>
                </c:pt>
                <c:pt idx="4">
                  <c:v>0.3759586107879298</c:v>
                </c:pt>
              </c:numCache>
            </c:numRef>
          </c:val>
          <c:smooth val="0"/>
          <c:extLst>
            <c:ext xmlns:c16="http://schemas.microsoft.com/office/drawing/2014/chart" uri="{C3380CC4-5D6E-409C-BE32-E72D297353CC}">
              <c16:uniqueId val="{00000000-6FF6-4EF2-84B8-C7E8CFE261AB}"/>
            </c:ext>
          </c:extLst>
        </c:ser>
        <c:ser>
          <c:idx val="1"/>
          <c:order val="1"/>
          <c:tx>
            <c:strRef>
              <c:f>'Wskaźniki rentowności'!$A$3</c:f>
              <c:strCache>
                <c:ptCount val="1"/>
                <c:pt idx="0">
                  <c:v>Bogdanka S.A.</c:v>
                </c:pt>
              </c:strCache>
            </c:strRef>
          </c:tx>
          <c:spPr>
            <a:ln w="31750" cap="rnd">
              <a:solidFill>
                <a:schemeClr val="accent3"/>
              </a:solidFill>
              <a:round/>
            </a:ln>
            <a:effectLst>
              <a:outerShdw blurRad="40000" dist="23000" dir="5400000" rotWithShape="0">
                <a:srgbClr val="000000">
                  <a:alpha val="35000"/>
                </a:srgbClr>
              </a:outerShdw>
            </a:effectLst>
          </c:spPr>
          <c:marker>
            <c:symbol val="none"/>
          </c:marker>
          <c:cat>
            <c:numRef>
              <c:f>'Wskaźniki rentowności'!$B$1:$F$1</c:f>
              <c:numCache>
                <c:formatCode>General</c:formatCode>
                <c:ptCount val="5"/>
                <c:pt idx="0">
                  <c:v>2018</c:v>
                </c:pt>
                <c:pt idx="1">
                  <c:v>2019</c:v>
                </c:pt>
                <c:pt idx="2">
                  <c:v>2020</c:v>
                </c:pt>
                <c:pt idx="3">
                  <c:v>2021</c:v>
                </c:pt>
                <c:pt idx="4">
                  <c:v>2022</c:v>
                </c:pt>
              </c:numCache>
            </c:numRef>
          </c:cat>
          <c:val>
            <c:numRef>
              <c:f>'Wskaźniki rentowności'!$B$3:$F$3</c:f>
              <c:numCache>
                <c:formatCode>0.00%</c:formatCode>
                <c:ptCount val="5"/>
                <c:pt idx="0">
                  <c:v>3.0622694858627484E-2</c:v>
                </c:pt>
                <c:pt idx="1">
                  <c:v>0.14307965156235736</c:v>
                </c:pt>
                <c:pt idx="2">
                  <c:v>4.0042544036810034E-2</c:v>
                </c:pt>
                <c:pt idx="3">
                  <c:v>0.12156556796329408</c:v>
                </c:pt>
                <c:pt idx="4">
                  <c:v>7.1638016653648565E-2</c:v>
                </c:pt>
              </c:numCache>
            </c:numRef>
          </c:val>
          <c:smooth val="0"/>
          <c:extLst>
            <c:ext xmlns:c16="http://schemas.microsoft.com/office/drawing/2014/chart" uri="{C3380CC4-5D6E-409C-BE32-E72D297353CC}">
              <c16:uniqueId val="{00000001-6FF6-4EF2-84B8-C7E8CFE261AB}"/>
            </c:ext>
          </c:extLst>
        </c:ser>
        <c:ser>
          <c:idx val="3"/>
          <c:order val="2"/>
          <c:tx>
            <c:strRef>
              <c:f>'Wskaźniki rentowności'!$A$4</c:f>
              <c:strCache>
                <c:ptCount val="1"/>
                <c:pt idx="0">
                  <c:v>Sektor</c:v>
                </c:pt>
              </c:strCache>
            </c:strRef>
          </c:tx>
          <c:spPr>
            <a:ln w="31750" cap="rnd">
              <a:solidFill>
                <a:schemeClr val="accent1">
                  <a:lumMod val="60000"/>
                </a:schemeClr>
              </a:solidFill>
              <a:round/>
            </a:ln>
            <a:effectLst>
              <a:outerShdw blurRad="40000" dist="23000" dir="5400000" rotWithShape="0">
                <a:srgbClr val="000000">
                  <a:alpha val="35000"/>
                </a:srgbClr>
              </a:outerShdw>
            </a:effectLst>
          </c:spPr>
          <c:marker>
            <c:symbol val="none"/>
          </c:marker>
          <c:cat>
            <c:numRef>
              <c:f>'Wskaźniki rentowności'!$B$1:$F$1</c:f>
              <c:numCache>
                <c:formatCode>General</c:formatCode>
                <c:ptCount val="5"/>
                <c:pt idx="0">
                  <c:v>2018</c:v>
                </c:pt>
                <c:pt idx="1">
                  <c:v>2019</c:v>
                </c:pt>
                <c:pt idx="2">
                  <c:v>2020</c:v>
                </c:pt>
                <c:pt idx="3">
                  <c:v>2021</c:v>
                </c:pt>
                <c:pt idx="4">
                  <c:v>2022</c:v>
                </c:pt>
              </c:numCache>
            </c:numRef>
          </c:cat>
          <c:val>
            <c:numRef>
              <c:f>'Wskaźniki rentowności'!$B$4:$F$4</c:f>
              <c:numCache>
                <c:formatCode>0.00%</c:formatCode>
                <c:ptCount val="5"/>
                <c:pt idx="0">
                  <c:v>6.3799999999999996E-2</c:v>
                </c:pt>
                <c:pt idx="1">
                  <c:v>-0.2389</c:v>
                </c:pt>
                <c:pt idx="2">
                  <c:v>-0.11749999999999999</c:v>
                </c:pt>
                <c:pt idx="3">
                  <c:v>6.3700000000000007E-2</c:v>
                </c:pt>
                <c:pt idx="4">
                  <c:v>0.32250000000000001</c:v>
                </c:pt>
              </c:numCache>
            </c:numRef>
          </c:val>
          <c:smooth val="0"/>
          <c:extLst>
            <c:ext xmlns:c16="http://schemas.microsoft.com/office/drawing/2014/chart" uri="{C3380CC4-5D6E-409C-BE32-E72D297353CC}">
              <c16:uniqueId val="{00000002-6FF6-4EF2-84B8-C7E8CFE261AB}"/>
            </c:ext>
          </c:extLst>
        </c:ser>
        <c:dLbls>
          <c:showLegendKey val="0"/>
          <c:showVal val="0"/>
          <c:showCatName val="0"/>
          <c:showSerName val="0"/>
          <c:showPercent val="0"/>
          <c:showBubbleSize val="0"/>
        </c:dLbls>
        <c:smooth val="0"/>
        <c:axId val="1532118400"/>
        <c:axId val="1532135040"/>
      </c:lineChart>
      <c:catAx>
        <c:axId val="15321184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1532135040"/>
        <c:crosses val="autoZero"/>
        <c:auto val="1"/>
        <c:lblAlgn val="ctr"/>
        <c:lblOffset val="100"/>
        <c:noMultiLvlLbl val="0"/>
      </c:catAx>
      <c:valAx>
        <c:axId val="1532135040"/>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153211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6oouqtjdo+1+sWCSAgSoTwcHvw==">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6B5FDA-1F48-4473-B0DC-DBADA081F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110</Pages>
  <Words>28349</Words>
  <Characters>170099</Characters>
  <Application>Microsoft Office Word</Application>
  <DocSecurity>0</DocSecurity>
  <Lines>1417</Lines>
  <Paragraphs>396</Paragraphs>
  <ScaleCrop>false</ScaleCrop>
  <Company/>
  <LinksUpToDate>false</LinksUpToDate>
  <CharactersWithSpaces>198052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Hoang Linh Le Thi (273951)</cp:lastModifiedBy>
  <cp:revision>2</cp:revision>
  <dcterms:created xsi:type="dcterms:W3CDTF">2024-04-30T00:35:00Z</dcterms:created>
  <dcterms:modified xsi:type="dcterms:W3CDTF">2025-02-10T20:31:00Z</dcterms:modified>
</cp:coreProperties>
</file>