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4AA77D5C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8AA1EEE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Date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2452AFB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City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73A54316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Touring spots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5B9BD5" w:themeFill="accent1"/>
          </w:tcPr>
          <w:p w14:paraId="2AD21D02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Accommodation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01/08/2025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LONDON ➔ 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Arrival Day - Hotel Check-in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02/08/2025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Louvre Museum, Tuileries Garden, Palais Royal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03/08/2025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Palace of Versailles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04/08/2025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05/08/2025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Musée d'Orsay, Montmartre, Sacré-Cœur Basilica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06/08/2025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Luxembourg Gardens, Panthéon, Saint-Germain-des-Prés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07/08/2025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 ➔ LONDON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Departure Day - Hotel Check-out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4ED098C"/>
    <w:rsid w:val="065E1110"/>
    <w:rsid w:val="06F96CC9"/>
    <w:rsid w:val="07B62F76"/>
    <w:rsid w:val="08CB0CA3"/>
    <w:rsid w:val="08F75BBB"/>
    <w:rsid w:val="0DAD0977"/>
    <w:rsid w:val="0EDB30F1"/>
    <w:rsid w:val="0EEA1B3E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71D1E1A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A9279F6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4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