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360" w:lineRule="auto"/>
        <w:jc w:val="center"/>
        <w:rPr/>
      </w:pPr>
      <w:bookmarkStart w:colFirst="0" w:colLast="0" w:name="_heading=h.je5dmu22xjm5" w:id="0"/>
      <w:bookmarkEnd w:id="0"/>
      <w:r w:rsidDel="00000000" w:rsidR="00000000" w:rsidRPr="00000000">
        <w:rPr>
          <w:rtl w:val="0"/>
        </w:rPr>
      </w:r>
    </w:p>
    <w:p w:rsidR="00000000" w:rsidDel="00000000" w:rsidP="00000000" w:rsidRDefault="00000000" w:rsidRPr="00000000" w14:paraId="00000002">
      <w:pPr>
        <w:pStyle w:val="Title"/>
        <w:spacing w:after="160" w:line="360" w:lineRule="auto"/>
        <w:jc w:val="center"/>
        <w:rPr>
          <w:sz w:val="28"/>
          <w:szCs w:val="28"/>
        </w:rPr>
      </w:pPr>
      <w:bookmarkStart w:colFirst="0" w:colLast="0" w:name="_heading=h.puukzzvm8x6e" w:id="1"/>
      <w:bookmarkEnd w:id="1"/>
      <w:r w:rsidDel="00000000" w:rsidR="00000000" w:rsidRPr="00000000">
        <w:rPr>
          <w:sz w:val="28"/>
          <w:szCs w:val="28"/>
          <w:rtl w:val="0"/>
        </w:rPr>
        <w:t xml:space="preserve">Prediction of Body-Fat Percentage: A Multiple Regression Analysis</w:t>
      </w:r>
      <w:r w:rsidDel="00000000" w:rsidR="00000000" w:rsidRPr="00000000">
        <w:rPr>
          <w:rtl w:val="0"/>
        </w:rPr>
      </w:r>
    </w:p>
    <w:p w:rsidR="00000000" w:rsidDel="00000000" w:rsidP="00000000" w:rsidRDefault="00000000" w:rsidRPr="00000000" w14:paraId="00000003">
      <w:pPr>
        <w:spacing w:after="160" w:line="360" w:lineRule="auto"/>
        <w:jc w:val="center"/>
        <w:rPr>
          <w:sz w:val="24"/>
          <w:szCs w:val="24"/>
        </w:rPr>
      </w:pPr>
      <w:r w:rsidDel="00000000" w:rsidR="00000000" w:rsidRPr="00000000">
        <w:rPr>
          <w:sz w:val="24"/>
          <w:szCs w:val="24"/>
          <w:rtl w:val="0"/>
        </w:rPr>
        <w:t xml:space="preserve">Oluwafunke Folarin</w:t>
      </w:r>
    </w:p>
    <w:p w:rsidR="00000000" w:rsidDel="00000000" w:rsidP="00000000" w:rsidRDefault="00000000" w:rsidRPr="00000000" w14:paraId="00000004">
      <w:pPr>
        <w:spacing w:after="160" w:line="360" w:lineRule="auto"/>
        <w:jc w:val="center"/>
        <w:rPr>
          <w:sz w:val="24"/>
          <w:szCs w:val="24"/>
        </w:rPr>
      </w:pPr>
      <w:r w:rsidDel="00000000" w:rsidR="00000000" w:rsidRPr="00000000">
        <w:rPr>
          <w:sz w:val="24"/>
          <w:szCs w:val="24"/>
          <w:rtl w:val="0"/>
        </w:rPr>
        <w:t xml:space="preserve">Andrew Lindberg</w:t>
      </w:r>
    </w:p>
    <w:p w:rsidR="00000000" w:rsidDel="00000000" w:rsidP="00000000" w:rsidRDefault="00000000" w:rsidRPr="00000000" w14:paraId="00000005">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07">
      <w:pPr>
        <w:pStyle w:val="Heading3"/>
        <w:spacing w:after="160" w:line="360" w:lineRule="auto"/>
        <w:jc w:val="center"/>
        <w:rPr>
          <w:b w:val="0"/>
          <w:sz w:val="24"/>
          <w:szCs w:val="24"/>
        </w:rPr>
      </w:pPr>
      <w:bookmarkStart w:colFirst="0" w:colLast="0" w:name="_heading=h.rv2musbmwoit" w:id="2"/>
      <w:bookmarkEnd w:id="2"/>
      <w:r w:rsidDel="00000000" w:rsidR="00000000" w:rsidRPr="00000000">
        <w:rPr>
          <w:b w:val="0"/>
          <w:sz w:val="24"/>
          <w:szCs w:val="24"/>
          <w:rtl w:val="0"/>
        </w:rPr>
        <w:t xml:space="preserve">A project proposal submitted to</w:t>
      </w:r>
    </w:p>
    <w:p w:rsidR="00000000" w:rsidDel="00000000" w:rsidP="00000000" w:rsidRDefault="00000000" w:rsidRPr="00000000" w14:paraId="00000008">
      <w:pPr>
        <w:pStyle w:val="Heading3"/>
        <w:spacing w:after="160" w:line="360" w:lineRule="auto"/>
        <w:jc w:val="center"/>
        <w:rPr>
          <w:b w:val="0"/>
          <w:sz w:val="24"/>
          <w:szCs w:val="24"/>
        </w:rPr>
      </w:pPr>
      <w:bookmarkStart w:colFirst="0" w:colLast="0" w:name="_heading=h.kbq8q9b0z43d" w:id="3"/>
      <w:bookmarkEnd w:id="3"/>
      <w:r w:rsidDel="00000000" w:rsidR="00000000" w:rsidRPr="00000000">
        <w:rPr>
          <w:b w:val="0"/>
          <w:sz w:val="24"/>
          <w:szCs w:val="24"/>
          <w:rtl w:val="0"/>
        </w:rPr>
        <w:t xml:space="preserve">Dr. John Stufken</w:t>
      </w:r>
    </w:p>
    <w:p w:rsidR="00000000" w:rsidDel="00000000" w:rsidP="00000000" w:rsidRDefault="00000000" w:rsidRPr="00000000" w14:paraId="00000009">
      <w:pPr>
        <w:spacing w:after="160" w:line="360" w:lineRule="auto"/>
        <w:jc w:val="center"/>
        <w:rPr>
          <w:sz w:val="24"/>
          <w:szCs w:val="24"/>
        </w:rPr>
      </w:pPr>
      <w:r w:rsidDel="00000000" w:rsidR="00000000" w:rsidRPr="00000000">
        <w:rPr>
          <w:sz w:val="24"/>
          <w:szCs w:val="24"/>
          <w:rtl w:val="0"/>
        </w:rPr>
        <w:t xml:space="preserve">IAF 602 Statistical Methods for Data Analytics</w:t>
      </w:r>
    </w:p>
    <w:p w:rsidR="00000000" w:rsidDel="00000000" w:rsidP="00000000" w:rsidRDefault="00000000" w:rsidRPr="00000000" w14:paraId="0000000A">
      <w:pPr>
        <w:spacing w:after="160" w:line="360" w:lineRule="auto"/>
        <w:jc w:val="center"/>
        <w:rPr>
          <w:sz w:val="24"/>
          <w:szCs w:val="24"/>
        </w:rPr>
      </w:pPr>
      <w:r w:rsidDel="00000000" w:rsidR="00000000" w:rsidRPr="00000000">
        <w:rPr>
          <w:sz w:val="24"/>
          <w:szCs w:val="24"/>
          <w:rtl w:val="0"/>
        </w:rPr>
        <w:t xml:space="preserve">Majors: Informatics and Analytics / Mathematics and Statistics </w:t>
      </w:r>
    </w:p>
    <w:p w:rsidR="00000000" w:rsidDel="00000000" w:rsidP="00000000" w:rsidRDefault="00000000" w:rsidRPr="00000000" w14:paraId="0000000B">
      <w:pPr>
        <w:spacing w:after="160" w:line="360" w:lineRule="auto"/>
        <w:jc w:val="center"/>
        <w:rPr>
          <w:sz w:val="24"/>
          <w:szCs w:val="24"/>
        </w:rPr>
      </w:pPr>
      <w:r w:rsidDel="00000000" w:rsidR="00000000" w:rsidRPr="00000000">
        <w:rPr>
          <w:sz w:val="24"/>
          <w:szCs w:val="24"/>
          <w:rtl w:val="0"/>
        </w:rPr>
        <w:t xml:space="preserve">University of North Carolina at Greensboro</w:t>
      </w:r>
    </w:p>
    <w:p w:rsidR="00000000" w:rsidDel="00000000" w:rsidP="00000000" w:rsidRDefault="00000000" w:rsidRPr="00000000" w14:paraId="0000000C">
      <w:pPr>
        <w:spacing w:after="160" w:line="360" w:lineRule="auto"/>
        <w:jc w:val="center"/>
        <w:rPr>
          <w:sz w:val="24"/>
          <w:szCs w:val="24"/>
        </w:rPr>
      </w:pPr>
      <w:r w:rsidDel="00000000" w:rsidR="00000000" w:rsidRPr="00000000">
        <w:rPr>
          <w:sz w:val="24"/>
          <w:szCs w:val="24"/>
          <w:rtl w:val="0"/>
        </w:rPr>
        <w:t xml:space="preserve">9/28/2020</w:t>
      </w:r>
    </w:p>
    <w:p w:rsidR="00000000" w:rsidDel="00000000" w:rsidP="00000000" w:rsidRDefault="00000000" w:rsidRPr="00000000" w14:paraId="0000000D">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0E">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0F">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0">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1">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2">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3">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4">
      <w:pPr>
        <w:spacing w:after="16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5">
      <w:pPr>
        <w:spacing w:after="160" w:before="0" w:line="36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6">
      <w:pPr>
        <w:spacing w:after="160" w:before="0" w:line="360" w:lineRule="auto"/>
        <w:ind w:left="0" w:right="0" w:firstLine="720"/>
        <w:jc w:val="left"/>
        <w:rPr>
          <w:color w:val="0d405f"/>
          <w:sz w:val="24"/>
          <w:szCs w:val="24"/>
          <w:vertAlign w:val="superscript"/>
        </w:rPr>
      </w:pPr>
      <w:r w:rsidDel="00000000" w:rsidR="00000000" w:rsidRPr="00000000">
        <w:rPr>
          <w:color w:val="000000"/>
          <w:sz w:val="24"/>
          <w:szCs w:val="24"/>
          <w:shd w:fill="auto" w:val="clear"/>
          <w:vertAlign w:val="baseline"/>
          <w:rtl w:val="0"/>
        </w:rPr>
        <w:t xml:space="preserve">The efficient functionality of the human body depends on the balanced body fat. Currently, there are many expensive and time-consuming techniques available to measure body fat such as air displacement plethysmography and underwater weighing. </w:t>
      </w:r>
      <w:r w:rsidDel="00000000" w:rsidR="00000000" w:rsidRPr="00000000">
        <w:rPr>
          <w:sz w:val="24"/>
          <w:szCs w:val="24"/>
          <w:rtl w:val="0"/>
        </w:rPr>
        <w:t xml:space="preserve">Body mass index (BMI) is a measure of body fat and is particularly important amongst the medical community because individuals with high BMI are more likely to have health. For example, the American Diabetes Association recommends testing asymptomatic adults for type 2 diabetes if they have any risk factors and a BMI of 25kg/m2 (23kg/m2 for Asian Americans) or greater (ADA, 2015) Early detection and treatment of prediabetes has an association of a delayed progression to diabetes (Selph, et.al., 2015).  Furthermore, the WHO cites cardiovascular disease, diabetes, musculoskeletal disorders (especially osteoarthritis), and some cancers as common health consequences of raised BMI (WHO).</w:t>
      </w:r>
      <w:r w:rsidDel="00000000" w:rsidR="00000000" w:rsidRPr="00000000">
        <w:rPr>
          <w:rtl w:val="0"/>
        </w:rPr>
      </w:r>
    </w:p>
    <w:p w:rsidR="00000000" w:rsidDel="00000000" w:rsidP="00000000" w:rsidRDefault="00000000" w:rsidRPr="00000000" w14:paraId="00000017">
      <w:pPr>
        <w:spacing w:after="160" w:before="0" w:line="360" w:lineRule="auto"/>
        <w:ind w:left="0" w:right="0" w:firstLine="720"/>
        <w:jc w:val="left"/>
        <w:rPr>
          <w:color w:val="0d405f"/>
          <w:sz w:val="24"/>
          <w:szCs w:val="24"/>
          <w:vertAlign w:val="superscript"/>
        </w:rPr>
      </w:pPr>
      <w:r w:rsidDel="00000000" w:rsidR="00000000" w:rsidRPr="00000000">
        <w:rPr>
          <w:sz w:val="24"/>
          <w:szCs w:val="24"/>
          <w:rtl w:val="0"/>
        </w:rPr>
        <w:t xml:space="preserve">Currently, BMI is often calculated by measuring an individual’s weight and height to obtain a crude result. This can often be a misleading method as it doesn’t distinguish between adipose tissue or muscle. As such, many groups have looked to identify other measurements for correlations with BMI and by proxy health outcomes. Measurements like waist circumference, sagittal abdominal diameter, and waist-hip ratio are often correlated with BMI and health outcomes</w:t>
      </w:r>
      <w:r w:rsidDel="00000000" w:rsidR="00000000" w:rsidRPr="00000000">
        <w:rPr>
          <w:sz w:val="24"/>
          <w:szCs w:val="24"/>
          <w:rtl w:val="0"/>
        </w:rPr>
        <w:t xml:space="preserve">.(Stevens &amp; Truesdale, 2020).</w:t>
      </w:r>
      <w:r w:rsidDel="00000000" w:rsidR="00000000" w:rsidRPr="00000000">
        <w:rPr>
          <w:rtl w:val="0"/>
        </w:rPr>
      </w:r>
    </w:p>
    <w:p w:rsidR="00000000" w:rsidDel="00000000" w:rsidP="00000000" w:rsidRDefault="00000000" w:rsidRPr="00000000" w14:paraId="00000018">
      <w:pPr>
        <w:spacing w:after="160" w:before="0" w:line="360" w:lineRule="auto"/>
        <w:ind w:left="0" w:right="0" w:firstLine="720"/>
        <w:jc w:val="left"/>
        <w:rPr>
          <w:color w:val="000000"/>
          <w:sz w:val="24"/>
          <w:szCs w:val="24"/>
          <w:shd w:fill="auto" w:val="clear"/>
          <w:vertAlign w:val="baseline"/>
        </w:rPr>
      </w:pPr>
      <w:r w:rsidDel="00000000" w:rsidR="00000000" w:rsidRPr="00000000">
        <w:rPr>
          <w:sz w:val="24"/>
          <w:szCs w:val="24"/>
          <w:rtl w:val="0"/>
        </w:rPr>
        <w:t xml:space="preserve">While these measurements are useful, it is worth considering whether other body parts could be measured and used to predict instances of obesity - furthermore, it is worth considering the influence of height and aging on BMI. This project is particularly interested in the measures of neck, density, height, and age.</w:t>
      </w:r>
      <w:r w:rsidDel="00000000" w:rsidR="00000000" w:rsidRPr="00000000">
        <w:rPr>
          <w:color w:val="0d405f"/>
          <w:sz w:val="24"/>
          <w:szCs w:val="24"/>
          <w:rtl w:val="0"/>
        </w:rPr>
        <w:t xml:space="preserve"> </w:t>
      </w:r>
      <w:r w:rsidDel="00000000" w:rsidR="00000000" w:rsidRPr="00000000">
        <w:rPr>
          <w:sz w:val="24"/>
          <w:szCs w:val="24"/>
          <w:rtl w:val="0"/>
        </w:rPr>
        <w:t xml:space="preserve">We will be looking at whether or not there is a correlation between any of these variables and BMI. A correlation with any of these measures could offer a simpler or more cost effective method for individuals to predict BMI and by proxy, long-term health outcomes.</w:t>
      </w:r>
      <w:r w:rsidDel="00000000" w:rsidR="00000000" w:rsidRPr="00000000">
        <w:rPr>
          <w:rtl w:val="0"/>
        </w:rPr>
      </w:r>
    </w:p>
    <w:p w:rsidR="00000000" w:rsidDel="00000000" w:rsidP="00000000" w:rsidRDefault="00000000" w:rsidRPr="00000000" w14:paraId="00000019">
      <w:pPr>
        <w:spacing w:after="160" w:before="0" w:line="36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16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B">
      <w:pPr>
        <w:spacing w:after="160" w:before="0" w:line="36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Methods</w:t>
      </w:r>
    </w:p>
    <w:p w:rsidR="00000000" w:rsidDel="00000000" w:rsidP="00000000" w:rsidRDefault="00000000" w:rsidRPr="00000000" w14:paraId="0000001C">
      <w:pPr>
        <w:spacing w:after="160" w:before="0" w:line="360" w:lineRule="auto"/>
        <w:ind w:left="0" w:right="0" w:firstLine="0"/>
        <w:jc w:val="left"/>
        <w:rPr>
          <w:b w:val="1"/>
          <w:sz w:val="24"/>
          <w:szCs w:val="24"/>
        </w:rPr>
      </w:pPr>
      <w:r w:rsidDel="00000000" w:rsidR="00000000" w:rsidRPr="00000000">
        <w:rPr>
          <w:color w:val="000000"/>
          <w:sz w:val="24"/>
          <w:szCs w:val="24"/>
          <w:shd w:fill="auto" w:val="clear"/>
          <w:vertAlign w:val="baseline"/>
          <w:rtl w:val="0"/>
        </w:rPr>
        <w:t xml:space="preserve">The Body Mass Index (BMI) will be calculated and utilized as an indicator to categorize the body-fat as underweight, overweight, optimal or obese. Body-fat (%) </w:t>
      </w:r>
      <w:r w:rsidDel="00000000" w:rsidR="00000000" w:rsidRPr="00000000">
        <w:rPr>
          <w:sz w:val="24"/>
          <w:szCs w:val="24"/>
          <w:rtl w:val="0"/>
        </w:rPr>
        <w:t xml:space="preserve">will be</w:t>
      </w:r>
      <w:r w:rsidDel="00000000" w:rsidR="00000000" w:rsidRPr="00000000">
        <w:rPr>
          <w:color w:val="000000"/>
          <w:sz w:val="24"/>
          <w:szCs w:val="24"/>
          <w:shd w:fill="auto" w:val="clear"/>
          <w:vertAlign w:val="baseline"/>
          <w:rtl w:val="0"/>
        </w:rPr>
        <w:t xml:space="preserve"> categorized as per essential fat, athletes, fitness, Normal and obese. Multiple regression will be used to provide the linear relationship of independent variables such as BMI, Height, Weight, Age, and measurements of different body groups to the body fat percentages. The regression line will be obtained by calculating the coefficients of measurements which are significant predictors to calculate </w:t>
      </w:r>
      <w:r w:rsidDel="00000000" w:rsidR="00000000" w:rsidRPr="00000000">
        <w:rPr>
          <w:sz w:val="24"/>
          <w:szCs w:val="24"/>
          <w:rtl w:val="0"/>
        </w:rPr>
        <w:t xml:space="preserve">body fat</w:t>
      </w:r>
      <w:r w:rsidDel="00000000" w:rsidR="00000000" w:rsidRPr="00000000">
        <w:rPr>
          <w:color w:val="000000"/>
          <w:sz w:val="24"/>
          <w:szCs w:val="24"/>
          <w:shd w:fill="auto" w:val="clear"/>
          <w:vertAlign w:val="baseline"/>
          <w:rtl w:val="0"/>
        </w:rPr>
        <w:t xml:space="preserve"> </w:t>
      </w:r>
      <w:r w:rsidDel="00000000" w:rsidR="00000000" w:rsidRPr="00000000">
        <w:rPr>
          <w:sz w:val="24"/>
          <w:szCs w:val="24"/>
          <w:rtl w:val="0"/>
        </w:rPr>
        <w:t xml:space="preserve">percentage</w:t>
      </w:r>
      <w:r w:rsidDel="00000000" w:rsidR="00000000" w:rsidRPr="00000000">
        <w:rPr>
          <w:color w:val="000000"/>
          <w:sz w:val="24"/>
          <w:szCs w:val="24"/>
          <w:shd w:fill="auto" w:val="clear"/>
          <w:vertAlign w:val="baseline"/>
          <w:rtl w:val="0"/>
        </w:rPr>
        <w:t xml:space="preserve">. In this case, the sample size will be utilized to determine the confidence interval of the population mean. Alongside, the regression line will provide a model to predict the body fat </w:t>
      </w:r>
      <w:r w:rsidDel="00000000" w:rsidR="00000000" w:rsidRPr="00000000">
        <w:rPr>
          <w:sz w:val="24"/>
          <w:szCs w:val="24"/>
          <w:rtl w:val="0"/>
        </w:rPr>
        <w:t xml:space="preserve">percentage</w:t>
      </w:r>
      <w:r w:rsidDel="00000000" w:rsidR="00000000" w:rsidRPr="00000000">
        <w:rPr>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spacing w:after="160" w:before="0" w:line="360" w:lineRule="auto"/>
        <w:ind w:left="0" w:right="0" w:firstLine="720"/>
        <w:jc w:val="left"/>
        <w:rPr>
          <w:color w:val="000000"/>
          <w:sz w:val="24"/>
          <w:szCs w:val="24"/>
          <w:shd w:fill="auto" w:val="clear"/>
          <w:vertAlign w:val="baseline"/>
        </w:rPr>
      </w:pPr>
      <w:r w:rsidDel="00000000" w:rsidR="00000000" w:rsidRPr="00000000">
        <w:rPr>
          <w:sz w:val="24"/>
          <w:szCs w:val="24"/>
          <w:rtl w:val="0"/>
        </w:rPr>
        <w:t xml:space="preserve">We will be using a dataset containing measurements of 250 randomly collected men of varying ages to include their age, weight, height, density and dimensions for commonly measured body parts such as neck, waist, hips, chest, and abdomen as well as other less commonly measured body parts like thighs, knees, ankles, biceps, forearms, and wrists (DASL, 2020). All data is provided as an interval data. We will be using a multiple regression model because we are looking to identify the relative influence of multiple variables on BMI. Furthermore, this will enable us to identify anomalous factors and outliers.</w:t>
      </w:r>
      <w:r w:rsidDel="00000000" w:rsidR="00000000" w:rsidRPr="00000000">
        <w:rPr>
          <w:rtl w:val="0"/>
        </w:rPr>
      </w:r>
    </w:p>
    <w:p w:rsidR="00000000" w:rsidDel="00000000" w:rsidP="00000000" w:rsidRDefault="00000000" w:rsidRPr="00000000" w14:paraId="0000001E">
      <w:pPr>
        <w:spacing w:after="160" w:before="0" w:line="360" w:lineRule="auto"/>
        <w:ind w:left="0" w:right="0" w:firstLine="0"/>
        <w:jc w:val="both"/>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Steps:</w:t>
      </w:r>
    </w:p>
    <w:p w:rsidR="00000000" w:rsidDel="00000000" w:rsidP="00000000" w:rsidRDefault="00000000" w:rsidRPr="00000000" w14:paraId="0000001F">
      <w:pPr>
        <w:numPr>
          <w:ilvl w:val="0"/>
          <w:numId w:val="1"/>
        </w:numPr>
        <w:spacing w:after="160" w:before="0" w:line="360" w:lineRule="auto"/>
        <w:ind w:left="72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Data visualization to check for or validate outliers. Scatter and Box plots are tools that will be adopted to check for outliers</w:t>
      </w:r>
    </w:p>
    <w:p w:rsidR="00000000" w:rsidDel="00000000" w:rsidP="00000000" w:rsidRDefault="00000000" w:rsidRPr="00000000" w14:paraId="00000020">
      <w:pPr>
        <w:numPr>
          <w:ilvl w:val="0"/>
          <w:numId w:val="1"/>
        </w:numPr>
        <w:spacing w:after="160" w:before="0" w:line="360" w:lineRule="auto"/>
        <w:ind w:left="72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Outliers will be removed by median imputation.</w:t>
      </w:r>
    </w:p>
    <w:p w:rsidR="00000000" w:rsidDel="00000000" w:rsidP="00000000" w:rsidRDefault="00000000" w:rsidRPr="00000000" w14:paraId="00000021">
      <w:pPr>
        <w:numPr>
          <w:ilvl w:val="0"/>
          <w:numId w:val="1"/>
        </w:numPr>
        <w:spacing w:after="160" w:before="0" w:line="360" w:lineRule="auto"/>
        <w:ind w:left="720" w:right="0" w:hanging="360"/>
        <w:jc w:val="both"/>
        <w:rPr>
          <w:color w:val="000000"/>
          <w:sz w:val="24"/>
          <w:szCs w:val="24"/>
          <w:shd w:fill="auto" w:val="clear"/>
          <w:vertAlign w:val="baseline"/>
        </w:rPr>
      </w:pPr>
      <w:r w:rsidDel="00000000" w:rsidR="00000000" w:rsidRPr="00000000">
        <w:rPr>
          <w:sz w:val="24"/>
          <w:szCs w:val="24"/>
          <w:rtl w:val="0"/>
        </w:rPr>
        <w:t xml:space="preserve">A</w:t>
      </w:r>
      <w:r w:rsidDel="00000000" w:rsidR="00000000" w:rsidRPr="00000000">
        <w:rPr>
          <w:color w:val="000000"/>
          <w:sz w:val="24"/>
          <w:szCs w:val="24"/>
          <w:shd w:fill="auto" w:val="clear"/>
          <w:vertAlign w:val="baseline"/>
          <w:rtl w:val="0"/>
        </w:rPr>
        <w:t xml:space="preserve">n adequate regression model.</w:t>
      </w:r>
    </w:p>
    <w:p w:rsidR="00000000" w:rsidDel="00000000" w:rsidP="00000000" w:rsidRDefault="00000000" w:rsidRPr="00000000" w14:paraId="00000022">
      <w:pPr>
        <w:numPr>
          <w:ilvl w:val="0"/>
          <w:numId w:val="1"/>
        </w:numPr>
        <w:spacing w:after="160" w:before="0" w:line="360" w:lineRule="auto"/>
        <w:ind w:left="72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Prediction of body fat </w:t>
      </w:r>
      <w:r w:rsidDel="00000000" w:rsidR="00000000" w:rsidRPr="00000000">
        <w:rPr>
          <w:sz w:val="24"/>
          <w:szCs w:val="24"/>
          <w:rtl w:val="0"/>
        </w:rPr>
        <w:t xml:space="preserve">percentage</w:t>
      </w:r>
      <w:r w:rsidDel="00000000" w:rsidR="00000000" w:rsidRPr="00000000">
        <w:rPr>
          <w:rtl w:val="0"/>
        </w:rPr>
      </w:r>
    </w:p>
    <w:p w:rsidR="00000000" w:rsidDel="00000000" w:rsidP="00000000" w:rsidRDefault="00000000" w:rsidRPr="00000000" w14:paraId="00000023">
      <w:pPr>
        <w:spacing w:after="16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4">
      <w:pPr>
        <w:spacing w:after="16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5">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6">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7">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8">
      <w:pPr>
        <w:spacing w:after="16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9">
      <w:pPr>
        <w:spacing w:after="160" w:before="0" w:line="360" w:lineRule="auto"/>
        <w:ind w:left="0" w:right="0" w:firstLine="0"/>
        <w:jc w:val="center"/>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References</w:t>
      </w:r>
    </w:p>
    <w:p w:rsidR="00000000" w:rsidDel="00000000" w:rsidP="00000000" w:rsidRDefault="00000000" w:rsidRPr="00000000" w14:paraId="0000002A">
      <w:pPr>
        <w:spacing w:after="240" w:before="240" w:line="276" w:lineRule="auto"/>
        <w:ind w:left="0" w:firstLine="0"/>
        <w:rPr>
          <w:color w:val="212121"/>
          <w:sz w:val="24"/>
          <w:szCs w:val="24"/>
          <w:highlight w:val="white"/>
        </w:rPr>
      </w:pPr>
      <w:r w:rsidDel="00000000" w:rsidR="00000000" w:rsidRPr="00000000">
        <w:rPr>
          <w:color w:val="212121"/>
          <w:sz w:val="24"/>
          <w:szCs w:val="24"/>
          <w:highlight w:val="white"/>
          <w:rtl w:val="0"/>
        </w:rPr>
        <w:t xml:space="preserve">American Diabetes Association. “2. Classification and Diagnosis of Diabetes.” Diabetes Care.</w:t>
      </w:r>
    </w:p>
    <w:p w:rsidR="00000000" w:rsidDel="00000000" w:rsidP="00000000" w:rsidRDefault="00000000" w:rsidRPr="00000000" w14:paraId="0000002B">
      <w:pPr>
        <w:spacing w:after="240" w:before="240" w:line="276" w:lineRule="auto"/>
        <w:ind w:left="0" w:firstLine="720"/>
        <w:rPr>
          <w:color w:val="212121"/>
          <w:sz w:val="24"/>
          <w:szCs w:val="24"/>
          <w:highlight w:val="white"/>
        </w:rPr>
      </w:pPr>
      <w:r w:rsidDel="00000000" w:rsidR="00000000" w:rsidRPr="00000000">
        <w:rPr>
          <w:color w:val="212121"/>
          <w:sz w:val="24"/>
          <w:szCs w:val="24"/>
          <w:highlight w:val="white"/>
          <w:rtl w:val="0"/>
        </w:rPr>
        <w:t xml:space="preserve">American Diabetes Association. (2015). Retrieved from:</w:t>
      </w:r>
    </w:p>
    <w:p w:rsidR="00000000" w:rsidDel="00000000" w:rsidP="00000000" w:rsidRDefault="00000000" w:rsidRPr="00000000" w14:paraId="0000002C">
      <w:pPr>
        <w:spacing w:after="240" w:before="240" w:line="276" w:lineRule="auto"/>
        <w:ind w:left="0" w:firstLine="720"/>
        <w:rPr>
          <w:color w:val="212121"/>
          <w:sz w:val="24"/>
          <w:szCs w:val="24"/>
          <w:highlight w:val="white"/>
        </w:rPr>
      </w:pPr>
      <w:hyperlink r:id="rId7">
        <w:r w:rsidDel="00000000" w:rsidR="00000000" w:rsidRPr="00000000">
          <w:rPr>
            <w:color w:val="1155cc"/>
            <w:sz w:val="24"/>
            <w:szCs w:val="24"/>
            <w:highlight w:val="white"/>
            <w:u w:val="single"/>
            <w:rtl w:val="0"/>
          </w:rPr>
          <w:t xml:space="preserve">https://care.diabetesjournals.org/content/38/Supplement_1/S8</w:t>
        </w:r>
      </w:hyperlink>
      <w:r w:rsidDel="00000000" w:rsidR="00000000" w:rsidRPr="00000000">
        <w:rPr>
          <w:color w:val="212121"/>
          <w:sz w:val="24"/>
          <w:szCs w:val="24"/>
          <w:highlight w:val="white"/>
          <w:rtl w:val="0"/>
        </w:rPr>
        <w:t xml:space="preserve">.</w:t>
        <w:br w:type="textWrapping"/>
      </w:r>
      <w:r w:rsidDel="00000000" w:rsidR="00000000" w:rsidRPr="00000000">
        <w:rPr>
          <w:rtl w:val="0"/>
        </w:rPr>
      </w:r>
    </w:p>
    <w:p w:rsidR="00000000" w:rsidDel="00000000" w:rsidP="00000000" w:rsidRDefault="00000000" w:rsidRPr="00000000" w14:paraId="0000002D">
      <w:pPr>
        <w:spacing w:after="240" w:before="240" w:line="276" w:lineRule="auto"/>
        <w:ind w:left="0" w:firstLine="0"/>
        <w:rPr>
          <w:color w:val="212121"/>
          <w:sz w:val="24"/>
          <w:szCs w:val="24"/>
          <w:highlight w:val="white"/>
        </w:rPr>
      </w:pPr>
      <w:r w:rsidDel="00000000" w:rsidR="00000000" w:rsidRPr="00000000">
        <w:rPr>
          <w:color w:val="212121"/>
          <w:sz w:val="24"/>
          <w:szCs w:val="24"/>
          <w:highlight w:val="white"/>
          <w:rtl w:val="0"/>
        </w:rPr>
        <w:t xml:space="preserve">Lindberg, Sara. “Ideal Body Fat Percentage: For Men and Women,” August 16, 2019. Retrieved</w:t>
      </w:r>
    </w:p>
    <w:p w:rsidR="00000000" w:rsidDel="00000000" w:rsidP="00000000" w:rsidRDefault="00000000" w:rsidRPr="00000000" w14:paraId="0000002E">
      <w:pPr>
        <w:spacing w:after="240" w:before="240" w:line="276" w:lineRule="auto"/>
        <w:ind w:left="0" w:firstLine="720"/>
        <w:rPr>
          <w:color w:val="212121"/>
          <w:sz w:val="24"/>
          <w:szCs w:val="24"/>
          <w:highlight w:val="white"/>
        </w:rPr>
      </w:pPr>
      <w:r w:rsidDel="00000000" w:rsidR="00000000" w:rsidRPr="00000000">
        <w:rPr>
          <w:color w:val="212121"/>
          <w:sz w:val="24"/>
          <w:szCs w:val="24"/>
          <w:highlight w:val="white"/>
          <w:rtl w:val="0"/>
        </w:rPr>
        <w:t xml:space="preserve">from: </w:t>
      </w:r>
      <w:hyperlink r:id="rId8">
        <w:r w:rsidDel="00000000" w:rsidR="00000000" w:rsidRPr="00000000">
          <w:rPr>
            <w:color w:val="1155cc"/>
            <w:sz w:val="24"/>
            <w:szCs w:val="24"/>
            <w:highlight w:val="white"/>
            <w:u w:val="single"/>
            <w:rtl w:val="0"/>
          </w:rPr>
          <w:t xml:space="preserve">https://www.healthline.com/health/exercise-fitness/ideal-body-fat-percentage</w:t>
        </w:r>
      </w:hyperlink>
      <w:r w:rsidDel="00000000" w:rsidR="00000000" w:rsidRPr="00000000">
        <w:rPr>
          <w:color w:val="212121"/>
          <w:sz w:val="24"/>
          <w:szCs w:val="24"/>
          <w:highlight w:val="white"/>
          <w:rtl w:val="0"/>
        </w:rPr>
        <w:t xml:space="preserve">.</w:t>
        <w:br w:type="textWrapping"/>
      </w:r>
    </w:p>
    <w:p w:rsidR="00000000" w:rsidDel="00000000" w:rsidP="00000000" w:rsidRDefault="00000000" w:rsidRPr="00000000" w14:paraId="0000002F">
      <w:pPr>
        <w:spacing w:after="240" w:before="240" w:line="276" w:lineRule="auto"/>
        <w:ind w:left="0" w:firstLine="0"/>
        <w:rPr>
          <w:color w:val="212121"/>
          <w:sz w:val="24"/>
          <w:szCs w:val="24"/>
          <w:highlight w:val="white"/>
        </w:rPr>
      </w:pPr>
      <w:r w:rsidDel="00000000" w:rsidR="00000000" w:rsidRPr="00000000">
        <w:rPr>
          <w:color w:val="212121"/>
          <w:sz w:val="24"/>
          <w:szCs w:val="24"/>
          <w:highlight w:val="white"/>
          <w:rtl w:val="0"/>
        </w:rPr>
        <w:t xml:space="preserve">“Obesity and Overweight.” World Health Organization. World Health Organization. Accessed</w:t>
      </w:r>
    </w:p>
    <w:p w:rsidR="00000000" w:rsidDel="00000000" w:rsidP="00000000" w:rsidRDefault="00000000" w:rsidRPr="00000000" w14:paraId="00000030">
      <w:pPr>
        <w:spacing w:after="240" w:before="240" w:line="276" w:lineRule="auto"/>
        <w:ind w:left="0" w:firstLine="720"/>
        <w:rPr>
          <w:color w:val="212121"/>
          <w:sz w:val="24"/>
          <w:szCs w:val="24"/>
          <w:highlight w:val="white"/>
        </w:rPr>
      </w:pPr>
      <w:r w:rsidDel="00000000" w:rsidR="00000000" w:rsidRPr="00000000">
        <w:rPr>
          <w:color w:val="212121"/>
          <w:sz w:val="24"/>
          <w:szCs w:val="24"/>
          <w:highlight w:val="white"/>
          <w:rtl w:val="0"/>
        </w:rPr>
        <w:t xml:space="preserve">September 28, 2020 from:</w:t>
      </w:r>
    </w:p>
    <w:p w:rsidR="00000000" w:rsidDel="00000000" w:rsidP="00000000" w:rsidRDefault="00000000" w:rsidRPr="00000000" w14:paraId="00000031">
      <w:pPr>
        <w:spacing w:after="240" w:before="240" w:line="276" w:lineRule="auto"/>
        <w:ind w:left="0" w:firstLine="720"/>
        <w:rPr>
          <w:color w:val="212121"/>
          <w:sz w:val="24"/>
          <w:szCs w:val="24"/>
          <w:highlight w:val="white"/>
        </w:rPr>
      </w:pPr>
      <w:hyperlink r:id="rId9">
        <w:r w:rsidDel="00000000" w:rsidR="00000000" w:rsidRPr="00000000">
          <w:rPr>
            <w:color w:val="1155cc"/>
            <w:sz w:val="24"/>
            <w:szCs w:val="24"/>
            <w:highlight w:val="white"/>
            <w:u w:val="single"/>
            <w:rtl w:val="0"/>
          </w:rPr>
          <w:t xml:space="preserve">https://www.who.int/en/news-room/fact-sheets/detail/obesity-and-overweight</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32">
      <w:pPr>
        <w:spacing w:after="240" w:before="240" w:line="276" w:lineRule="auto"/>
        <w:ind w:left="0" w:firstLine="720"/>
        <w:rPr>
          <w:color w:val="212121"/>
          <w:sz w:val="24"/>
          <w:szCs w:val="24"/>
          <w:highlight w:val="white"/>
        </w:rPr>
      </w:pPr>
      <w:r w:rsidDel="00000000" w:rsidR="00000000" w:rsidRPr="00000000">
        <w:rPr>
          <w:color w:val="212121"/>
          <w:sz w:val="24"/>
          <w:szCs w:val="24"/>
          <w:highlight w:val="white"/>
          <w:rtl w:val="0"/>
        </w:rPr>
        <w:br w:type="textWrapping"/>
        <w:t xml:space="preserve">Data and Story Library (DASL). Body Fat. Retrieved from:</w:t>
      </w:r>
    </w:p>
    <w:p w:rsidR="00000000" w:rsidDel="00000000" w:rsidP="00000000" w:rsidRDefault="00000000" w:rsidRPr="00000000" w14:paraId="00000033">
      <w:pPr>
        <w:spacing w:after="240" w:before="240" w:line="276" w:lineRule="auto"/>
        <w:ind w:left="0" w:firstLine="720"/>
        <w:rPr>
          <w:color w:val="212121"/>
          <w:sz w:val="24"/>
          <w:szCs w:val="24"/>
          <w:highlight w:val="white"/>
        </w:rPr>
      </w:pPr>
      <w:hyperlink r:id="rId10">
        <w:r w:rsidDel="00000000" w:rsidR="00000000" w:rsidRPr="00000000">
          <w:rPr>
            <w:color w:val="1155cc"/>
            <w:sz w:val="24"/>
            <w:szCs w:val="24"/>
            <w:highlight w:val="white"/>
            <w:u w:val="single"/>
            <w:rtl w:val="0"/>
          </w:rPr>
          <w:t xml:space="preserve">https://dasl.datadescription.com/datafile/bodyfat/</w:t>
        </w:r>
      </w:hyperlink>
      <w:r w:rsidDel="00000000" w:rsidR="00000000" w:rsidRPr="00000000">
        <w:rPr>
          <w:color w:val="212121"/>
          <w:sz w:val="24"/>
          <w:szCs w:val="24"/>
          <w:highlight w:val="white"/>
          <w:rtl w:val="0"/>
        </w:rPr>
        <w:t xml:space="preserve"> on September 17, 2020</w:t>
      </w:r>
      <w:r w:rsidDel="00000000" w:rsidR="00000000" w:rsidRPr="00000000">
        <w:rPr>
          <w:rtl w:val="0"/>
        </w:rPr>
      </w:r>
    </w:p>
    <w:p w:rsidR="00000000" w:rsidDel="00000000" w:rsidP="00000000" w:rsidRDefault="00000000" w:rsidRPr="00000000" w14:paraId="00000034">
      <w:pPr>
        <w:spacing w:after="240" w:before="240" w:line="276" w:lineRule="auto"/>
        <w:ind w:left="0" w:firstLine="0"/>
        <w:rPr>
          <w:color w:val="212121"/>
          <w:sz w:val="24"/>
          <w:szCs w:val="24"/>
          <w:highlight w:val="white"/>
        </w:rPr>
      </w:pPr>
      <w:r w:rsidDel="00000000" w:rsidR="00000000" w:rsidRPr="00000000">
        <w:rPr>
          <w:color w:val="212121"/>
          <w:sz w:val="24"/>
          <w:szCs w:val="24"/>
          <w:highlight w:val="white"/>
          <w:rtl w:val="0"/>
        </w:rPr>
        <w:t xml:space="preserve">Selph, Shelley, Tracy Dana, Ian Blazina, Christina Bougatsos, Hetal Patel, and Roger</w:t>
      </w:r>
    </w:p>
    <w:p w:rsidR="00000000" w:rsidDel="00000000" w:rsidP="00000000" w:rsidRDefault="00000000" w:rsidRPr="00000000" w14:paraId="00000035">
      <w:pPr>
        <w:spacing w:after="240" w:before="240" w:line="276" w:lineRule="auto"/>
        <w:ind w:left="0" w:firstLine="720"/>
        <w:rPr>
          <w:color w:val="212121"/>
          <w:sz w:val="24"/>
          <w:szCs w:val="24"/>
          <w:highlight w:val="white"/>
        </w:rPr>
      </w:pPr>
      <w:r w:rsidDel="00000000" w:rsidR="00000000" w:rsidRPr="00000000">
        <w:rPr>
          <w:color w:val="212121"/>
          <w:sz w:val="24"/>
          <w:szCs w:val="24"/>
          <w:highlight w:val="white"/>
          <w:rtl w:val="0"/>
        </w:rPr>
        <w:t xml:space="preserve">Chou.(2015) Screening for Type 2 Diabetes Mellitus: A Systematic Review for the U.S.</w:t>
      </w:r>
    </w:p>
    <w:p w:rsidR="00000000" w:rsidDel="00000000" w:rsidP="00000000" w:rsidRDefault="00000000" w:rsidRPr="00000000" w14:paraId="00000036">
      <w:pPr>
        <w:spacing w:after="240" w:before="240" w:line="276" w:lineRule="auto"/>
        <w:ind w:left="0" w:firstLine="720"/>
        <w:rPr>
          <w:color w:val="212121"/>
          <w:sz w:val="24"/>
          <w:szCs w:val="24"/>
          <w:highlight w:val="white"/>
        </w:rPr>
      </w:pPr>
      <w:r w:rsidDel="00000000" w:rsidR="00000000" w:rsidRPr="00000000">
        <w:rPr>
          <w:color w:val="212121"/>
          <w:sz w:val="24"/>
          <w:szCs w:val="24"/>
          <w:highlight w:val="white"/>
          <w:rtl w:val="0"/>
        </w:rPr>
        <w:t xml:space="preserve">Preventive Services Task Force.  </w:t>
      </w:r>
      <w:r w:rsidDel="00000000" w:rsidR="00000000" w:rsidRPr="00000000">
        <w:rPr>
          <w:i w:val="1"/>
          <w:color w:val="212121"/>
          <w:sz w:val="24"/>
          <w:szCs w:val="24"/>
          <w:highlight w:val="white"/>
          <w:rtl w:val="0"/>
        </w:rPr>
        <w:t xml:space="preserve">Annals of Internal Medicine</w:t>
      </w:r>
      <w:r w:rsidDel="00000000" w:rsidR="00000000" w:rsidRPr="00000000">
        <w:rPr>
          <w:color w:val="212121"/>
          <w:sz w:val="24"/>
          <w:szCs w:val="24"/>
          <w:highlight w:val="white"/>
          <w:rtl w:val="0"/>
        </w:rPr>
        <w:t xml:space="preserve"> 162(11), 765.</w:t>
      </w:r>
    </w:p>
    <w:p w:rsidR="00000000" w:rsidDel="00000000" w:rsidP="00000000" w:rsidRDefault="00000000" w:rsidRPr="00000000" w14:paraId="00000037">
      <w:pPr>
        <w:spacing w:after="240" w:before="240" w:line="276" w:lineRule="auto"/>
        <w:ind w:left="0" w:firstLine="720"/>
        <w:rPr>
          <w:color w:val="212121"/>
          <w:sz w:val="24"/>
          <w:szCs w:val="24"/>
          <w:highlight w:val="white"/>
        </w:rPr>
      </w:pPr>
      <w:hyperlink r:id="rId11">
        <w:r w:rsidDel="00000000" w:rsidR="00000000" w:rsidRPr="00000000">
          <w:rPr>
            <w:color w:val="1155cc"/>
            <w:sz w:val="24"/>
            <w:szCs w:val="24"/>
            <w:highlight w:val="white"/>
            <w:u w:val="single"/>
            <w:rtl w:val="0"/>
          </w:rPr>
          <w:t xml:space="preserve">https://doi.org/10.7326/m14-2221</w:t>
        </w:r>
      </w:hyperlink>
      <w:r w:rsidDel="00000000" w:rsidR="00000000" w:rsidRPr="00000000">
        <w:rPr>
          <w:color w:val="212121"/>
          <w:sz w:val="24"/>
          <w:szCs w:val="24"/>
          <w:highlight w:val="white"/>
          <w:rtl w:val="0"/>
        </w:rPr>
        <w:t xml:space="preserve">.</w:t>
        <w:br w:type="textWrapping"/>
      </w:r>
    </w:p>
    <w:p w:rsidR="00000000" w:rsidDel="00000000" w:rsidP="00000000" w:rsidRDefault="00000000" w:rsidRPr="00000000" w14:paraId="00000038">
      <w:pPr>
        <w:spacing w:after="240" w:before="240" w:line="276" w:lineRule="auto"/>
        <w:ind w:left="0" w:firstLine="0"/>
        <w:rPr>
          <w:color w:val="212121"/>
          <w:sz w:val="24"/>
          <w:szCs w:val="24"/>
          <w:highlight w:val="white"/>
        </w:rPr>
      </w:pPr>
      <w:r w:rsidDel="00000000" w:rsidR="00000000" w:rsidRPr="00000000">
        <w:rPr>
          <w:color w:val="212121"/>
          <w:sz w:val="24"/>
          <w:szCs w:val="24"/>
          <w:highlight w:val="white"/>
          <w:rtl w:val="0"/>
        </w:rPr>
        <w:t xml:space="preserve">Stevens, J, J E Mcclain, and K P Truesdale.(2008) Selection of Measures in Epidemiologic</w:t>
      </w:r>
    </w:p>
    <w:p w:rsidR="00000000" w:rsidDel="00000000" w:rsidP="00000000" w:rsidRDefault="00000000" w:rsidRPr="00000000" w14:paraId="00000039">
      <w:pPr>
        <w:spacing w:after="240" w:before="240" w:line="276" w:lineRule="auto"/>
        <w:ind w:left="0" w:firstLine="720"/>
        <w:rPr>
          <w:color w:val="212121"/>
          <w:sz w:val="24"/>
          <w:szCs w:val="24"/>
          <w:highlight w:val="white"/>
        </w:rPr>
      </w:pPr>
      <w:r w:rsidDel="00000000" w:rsidR="00000000" w:rsidRPr="00000000">
        <w:rPr>
          <w:color w:val="212121"/>
          <w:sz w:val="24"/>
          <w:szCs w:val="24"/>
          <w:highlight w:val="white"/>
          <w:rtl w:val="0"/>
        </w:rPr>
        <w:t xml:space="preserve">Studies of the Consequences of Obesity. </w:t>
      </w:r>
      <w:r w:rsidDel="00000000" w:rsidR="00000000" w:rsidRPr="00000000">
        <w:rPr>
          <w:i w:val="1"/>
          <w:color w:val="212121"/>
          <w:sz w:val="24"/>
          <w:szCs w:val="24"/>
          <w:highlight w:val="white"/>
          <w:rtl w:val="0"/>
        </w:rPr>
        <w:t xml:space="preserve">International Journal of Obesity</w:t>
      </w:r>
      <w:r w:rsidDel="00000000" w:rsidR="00000000" w:rsidRPr="00000000">
        <w:rPr>
          <w:color w:val="212121"/>
          <w:sz w:val="24"/>
          <w:szCs w:val="24"/>
          <w:highlight w:val="white"/>
          <w:rtl w:val="0"/>
        </w:rPr>
        <w:t xml:space="preserve"> 32(3).</w:t>
      </w:r>
    </w:p>
    <w:p w:rsidR="00000000" w:rsidDel="00000000" w:rsidP="00000000" w:rsidRDefault="00000000" w:rsidRPr="00000000" w14:paraId="0000003A">
      <w:pPr>
        <w:spacing w:after="240" w:before="240" w:line="276" w:lineRule="auto"/>
        <w:ind w:left="0" w:firstLine="720"/>
        <w:rPr>
          <w:sz w:val="24"/>
          <w:szCs w:val="24"/>
        </w:rPr>
      </w:pPr>
      <w:r w:rsidDel="00000000" w:rsidR="00000000" w:rsidRPr="00000000">
        <w:rPr>
          <w:color w:val="212121"/>
          <w:sz w:val="24"/>
          <w:szCs w:val="24"/>
          <w:highlight w:val="white"/>
          <w:rtl w:val="0"/>
        </w:rPr>
        <w:t xml:space="preserve">https://doi.org/10.1038/ijo.2008.88. </w:t>
      </w:r>
      <w:r w:rsidDel="00000000" w:rsidR="00000000" w:rsidRPr="00000000">
        <w:rPr>
          <w:rtl w:val="0"/>
        </w:rPr>
      </w:r>
    </w:p>
    <w:p w:rsidR="00000000" w:rsidDel="00000000" w:rsidP="00000000" w:rsidRDefault="00000000" w:rsidRPr="00000000" w14:paraId="0000003B">
      <w:pPr>
        <w:spacing w:after="160" w:before="0" w:line="276" w:lineRule="auto"/>
        <w:ind w:left="0" w:right="0" w:firstLine="0"/>
        <w:jc w:val="left"/>
        <w:rPr>
          <w:rFonts w:ascii="Calibri" w:cs="Calibri" w:eastAsia="Calibri" w:hAnsi="Calibri"/>
          <w:sz w:val="22"/>
          <w:szCs w:val="22"/>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vertAlign w:val="superscrip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vertAlign w:val="superscrip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rFonts w:ascii="Calibri" w:cs="Calibri" w:eastAsia="Calibri" w:hAnsi="Calibri"/>
        <w:sz w:val="22"/>
        <w:szCs w:val="22"/>
        <w:vertAlign w:val="superscript"/>
      </w:rPr>
    </w:pPr>
    <w:r w:rsidDel="00000000" w:rsidR="00000000" w:rsidRPr="00000000">
      <w:rPr>
        <w:rFonts w:ascii="Calibri" w:cs="Calibri" w:eastAsia="Calibri" w:hAnsi="Calibri"/>
        <w:sz w:val="22"/>
        <w:szCs w:val="22"/>
        <w:vertAlign w:val="superscript"/>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7326/m14-2221" TargetMode="External"/><Relationship Id="rId10" Type="http://schemas.openxmlformats.org/officeDocument/2006/relationships/hyperlink" Target="https://dasl.datadescription.com/datafile/bodyfat/"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o.int/en/news-room/fact-sheets/detail/obesity-and-overweigh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re.diabetesjournals.org/content/38/Supplement_1/S8" TargetMode="External"/><Relationship Id="rId8" Type="http://schemas.openxmlformats.org/officeDocument/2006/relationships/hyperlink" Target="https://www.healthline.com/health/exercise-fitness/ideal-body-fat-percen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BlotRPkhcgZ9O8ArVwmCp7MCw==">AMUW2mX0ndWZr7eoWxsXkpGag4UmG8goNuaZ/r5UtvNm1yif/0rM6Pag5fXMdDcYemQDJ+GPAQMWj1iJTAjdNUWtmuDiNOhY5kc0nO8OmVeFUW35ISam1ZZY2zQ7abJ1HHwo3x72hxPCm2mXQzMk3GgzujEiiat4NW9UzdGwTC8UDcnoXBEsEtFHmnRw3QdUWvy+nwWTtAeU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