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566A74" w14:textId="60C1C925" w:rsidR="005641CA" w:rsidRPr="005641CA" w:rsidRDefault="005641CA" w:rsidP="005641CA">
      <w:pPr>
        <w:jc w:val="right"/>
      </w:pPr>
      <w:r w:rsidRPr="005641CA">
        <w:t>Andrew Lindberg</w:t>
      </w:r>
    </w:p>
    <w:p w14:paraId="3BFDCF8E" w14:textId="14022BC9" w:rsidR="001B2FEB" w:rsidRPr="001B2FEB" w:rsidRDefault="001B2FEB">
      <w:pPr>
        <w:rPr>
          <w:b/>
          <w:bCs/>
        </w:rPr>
      </w:pPr>
      <w:r>
        <w:rPr>
          <w:b/>
          <w:bCs/>
        </w:rPr>
        <w:t>Introduction</w:t>
      </w:r>
    </w:p>
    <w:p w14:paraId="7A0154E4" w14:textId="081E5A06" w:rsidR="007A18B3" w:rsidRDefault="005B1AF3">
      <w:r>
        <w:t>The Great Recession was a period of economic contraction that began in December 2007 and ended in June 2009 (</w:t>
      </w:r>
      <w:r w:rsidR="005B1501">
        <w:t>NBER</w:t>
      </w:r>
      <w:r>
        <w:t xml:space="preserve">). </w:t>
      </w:r>
      <w:r w:rsidR="00E16513">
        <w:t>Prevailing narratives lay blame on a</w:t>
      </w:r>
      <w:r w:rsidR="00BF09AE">
        <w:t>n industry-wide breakdown of mortgage lending and securitization practices (</w:t>
      </w:r>
      <w:r w:rsidR="00815AF7">
        <w:t>Adelson, 2020</w:t>
      </w:r>
      <w:r w:rsidR="00BF09AE">
        <w:t>) which enabled a</w:t>
      </w:r>
      <w:r w:rsidR="00E16513">
        <w:t xml:space="preserve"> speculative bubble in U.S. residential real estate</w:t>
      </w:r>
      <w:r w:rsidR="00BF09AE">
        <w:t xml:space="preserve"> contributing</w:t>
      </w:r>
      <w:r w:rsidR="00E16513">
        <w:t xml:space="preserve"> to record levels of household debt and over-valuation of </w:t>
      </w:r>
      <w:r w:rsidR="00BF09AE">
        <w:t>capital assets</w:t>
      </w:r>
      <w:r w:rsidR="00B4736C">
        <w:t>.</w:t>
      </w:r>
      <w:r w:rsidR="00BF09AE">
        <w:t xml:space="preserve"> As individual borrowers modified and/or defaulted on loans, mortgage-backed securities realized losses – exposing their overvaluation and the risky loans they contained. An equivalent of bank run on investment banks facilitated significant losses and bankruptcy for many well established and large </w:t>
      </w:r>
      <w:r w:rsidR="0089248B">
        <w:t xml:space="preserve">banks, both commercial and investment. </w:t>
      </w:r>
    </w:p>
    <w:p w14:paraId="2AB301CC" w14:textId="5D5A598F" w:rsidR="007A18B3" w:rsidRDefault="0089248B">
      <w:r>
        <w:t xml:space="preserve">The fallout of this systemic collapse </w:t>
      </w:r>
      <w:r w:rsidR="00317FFB">
        <w:t>led</w:t>
      </w:r>
      <w:r>
        <w:t xml:space="preserve"> to a peak of 9.9% unemployment in November 2009 that slowly meandered downward over the next 7 years, finally matching the pre-recession levels in late 2016 (</w:t>
      </w:r>
      <w:r w:rsidR="00804D4A">
        <w:t>FRED</w:t>
      </w:r>
      <w:r>
        <w:t>).</w:t>
      </w:r>
      <w:r w:rsidR="007A18B3">
        <w:t xml:space="preserve"> Some economic and political pundits cite The Great Recession and its handling as an important contributor to political unrest – particularly lifting populist sentiments such as those espoused by Bernie Sanders or the election of Donald Trump</w:t>
      </w:r>
      <w:r w:rsidR="00645130">
        <w:t xml:space="preserve"> (</w:t>
      </w:r>
      <w:r w:rsidR="00DC6756">
        <w:t>Schnurer</w:t>
      </w:r>
      <w:r w:rsidR="00645130">
        <w:t>)</w:t>
      </w:r>
      <w:r w:rsidR="007A18B3">
        <w:t xml:space="preserve">. This project looks at the shape of the recession across four states: California, Florida, North Carolina, and Massachusetts. It </w:t>
      </w:r>
      <w:r w:rsidR="00645130">
        <w:t>identifies potential discrepancies with the sub-prime narrative, considers the possibility of novel lead indicators, evaluates the impact on education and entrepreneurship, investigates the socio-economic structures of the post-recession era, and offers a hopeful consideration around the influence of education.</w:t>
      </w:r>
    </w:p>
    <w:p w14:paraId="3DB8A280" w14:textId="047C67D4" w:rsidR="00645130" w:rsidRDefault="001B2FEB">
      <w:pPr>
        <w:rPr>
          <w:b/>
          <w:bCs/>
        </w:rPr>
      </w:pPr>
      <w:r>
        <w:rPr>
          <w:b/>
          <w:bCs/>
        </w:rPr>
        <w:t>Methodology</w:t>
      </w:r>
    </w:p>
    <w:p w14:paraId="35B94016" w14:textId="2B8C43F6" w:rsidR="001B2FEB" w:rsidRDefault="001B2FEB">
      <w:r>
        <w:t xml:space="preserve">Data was retrieved through </w:t>
      </w:r>
      <w:hyperlink r:id="rId4" w:history="1">
        <w:r w:rsidR="00A3412A" w:rsidRPr="00A3412A">
          <w:rPr>
            <w:rStyle w:val="Hyperlink"/>
          </w:rPr>
          <w:t>GEOFRED</w:t>
        </w:r>
      </w:hyperlink>
      <w:r w:rsidR="00A3412A">
        <w:t xml:space="preserve"> </w:t>
      </w:r>
      <w:r>
        <w:t>which is hosted by the Federal Reserve Bank of St. Louis and visualized using Tableau to create several dashboards and one story. The following data sources were used: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7645"/>
        <w:gridCol w:w="2183"/>
      </w:tblGrid>
      <w:tr w:rsidR="001B2FEB" w14:paraId="502F381A" w14:textId="77777777" w:rsidTr="001B2FEB">
        <w:trPr>
          <w:trHeight w:val="208"/>
        </w:trPr>
        <w:tc>
          <w:tcPr>
            <w:tcW w:w="7645" w:type="dxa"/>
          </w:tcPr>
          <w:p w14:paraId="39F273C3" w14:textId="2D77A742" w:rsidR="001B2FEB" w:rsidRDefault="001B2FEB">
            <w:r>
              <w:t>Data</w:t>
            </w:r>
          </w:p>
        </w:tc>
        <w:tc>
          <w:tcPr>
            <w:tcW w:w="2183" w:type="dxa"/>
          </w:tcPr>
          <w:p w14:paraId="254FE0CD" w14:textId="2C892850" w:rsidR="001B2FEB" w:rsidRDefault="001B2FEB">
            <w:r>
              <w:t>Seasonally Adjusted</w:t>
            </w:r>
          </w:p>
        </w:tc>
      </w:tr>
      <w:tr w:rsidR="001B2FEB" w14:paraId="5FCAEAE4" w14:textId="77777777" w:rsidTr="001B2FEB">
        <w:trPr>
          <w:trHeight w:val="368"/>
        </w:trPr>
        <w:tc>
          <w:tcPr>
            <w:tcW w:w="7645" w:type="dxa"/>
          </w:tcPr>
          <w:p w14:paraId="059FD86B" w14:textId="16D13053" w:rsidR="001B2FEB" w:rsidRDefault="001B2FEB">
            <w:r>
              <w:t>90% Confidence Interval Lower Bound Estimate of Median Household Income</w:t>
            </w:r>
          </w:p>
        </w:tc>
        <w:tc>
          <w:tcPr>
            <w:tcW w:w="2183" w:type="dxa"/>
          </w:tcPr>
          <w:p w14:paraId="603E30D3" w14:textId="680E4170" w:rsidR="001B2FEB" w:rsidRDefault="001B2FEB">
            <w:r>
              <w:t>No</w:t>
            </w:r>
          </w:p>
        </w:tc>
      </w:tr>
      <w:tr w:rsidR="001B2FEB" w14:paraId="58C86110" w14:textId="77777777" w:rsidTr="001B2FEB">
        <w:trPr>
          <w:trHeight w:val="208"/>
        </w:trPr>
        <w:tc>
          <w:tcPr>
            <w:tcW w:w="7645" w:type="dxa"/>
          </w:tcPr>
          <w:p w14:paraId="6F741C53" w14:textId="680B749A" w:rsidR="001B2FEB" w:rsidRDefault="001B2FEB">
            <w:r>
              <w:t>Accommodations and Food Service Earnings by State (Thousands of Dollars)</w:t>
            </w:r>
          </w:p>
        </w:tc>
        <w:tc>
          <w:tcPr>
            <w:tcW w:w="2183" w:type="dxa"/>
          </w:tcPr>
          <w:p w14:paraId="546F9C34" w14:textId="342F97A6" w:rsidR="001B2FEB" w:rsidRDefault="001B2FEB">
            <w:r>
              <w:t>Yes</w:t>
            </w:r>
          </w:p>
        </w:tc>
      </w:tr>
      <w:tr w:rsidR="001B2FEB" w14:paraId="2B46FFBB" w14:textId="77777777" w:rsidTr="001B2FEB">
        <w:trPr>
          <w:trHeight w:val="208"/>
        </w:trPr>
        <w:tc>
          <w:tcPr>
            <w:tcW w:w="7645" w:type="dxa"/>
          </w:tcPr>
          <w:p w14:paraId="2E463375" w14:textId="74593D0E" w:rsidR="001B2FEB" w:rsidRDefault="001B2FEB">
            <w:r>
              <w:t>All Employees: Leisure and Hospitality: Food Services and Drinking Places</w:t>
            </w:r>
          </w:p>
        </w:tc>
        <w:tc>
          <w:tcPr>
            <w:tcW w:w="2183" w:type="dxa"/>
          </w:tcPr>
          <w:p w14:paraId="5630DACE" w14:textId="01411894" w:rsidR="001B2FEB" w:rsidRDefault="001B2FEB">
            <w:r>
              <w:t>No</w:t>
            </w:r>
          </w:p>
        </w:tc>
      </w:tr>
      <w:tr w:rsidR="001B2FEB" w14:paraId="692FB3DF" w14:textId="77777777" w:rsidTr="001B2FEB">
        <w:trPr>
          <w:trHeight w:val="203"/>
        </w:trPr>
        <w:tc>
          <w:tcPr>
            <w:tcW w:w="7645" w:type="dxa"/>
          </w:tcPr>
          <w:p w14:paraId="3D4201F5" w14:textId="497AF80D" w:rsidR="001B2FEB" w:rsidRDefault="001B2FEB">
            <w:r>
              <w:t>High School Graduate or Higher</w:t>
            </w:r>
          </w:p>
        </w:tc>
        <w:tc>
          <w:tcPr>
            <w:tcW w:w="2183" w:type="dxa"/>
          </w:tcPr>
          <w:p w14:paraId="2851E7A0" w14:textId="6C544BB3" w:rsidR="001B2FEB" w:rsidRDefault="0088510C">
            <w:r>
              <w:t>No</w:t>
            </w:r>
          </w:p>
        </w:tc>
      </w:tr>
      <w:tr w:rsidR="001B2FEB" w14:paraId="76907584" w14:textId="77777777" w:rsidTr="001B2FEB">
        <w:trPr>
          <w:trHeight w:val="208"/>
        </w:trPr>
        <w:tc>
          <w:tcPr>
            <w:tcW w:w="7645" w:type="dxa"/>
          </w:tcPr>
          <w:p w14:paraId="42C3906A" w14:textId="27CF2E51" w:rsidR="001B2FEB" w:rsidRDefault="0088510C">
            <w:r>
              <w:t>Bachelor’s Degree or Higher</w:t>
            </w:r>
          </w:p>
        </w:tc>
        <w:tc>
          <w:tcPr>
            <w:tcW w:w="2183" w:type="dxa"/>
          </w:tcPr>
          <w:p w14:paraId="638814BD" w14:textId="316B489A" w:rsidR="001B2FEB" w:rsidRDefault="0088510C">
            <w:r>
              <w:t>No</w:t>
            </w:r>
          </w:p>
        </w:tc>
      </w:tr>
      <w:tr w:rsidR="001B2FEB" w14:paraId="20C1EE71" w14:textId="77777777" w:rsidTr="001B2FEB">
        <w:trPr>
          <w:trHeight w:val="208"/>
        </w:trPr>
        <w:tc>
          <w:tcPr>
            <w:tcW w:w="7645" w:type="dxa"/>
          </w:tcPr>
          <w:p w14:paraId="155F4B8F" w14:textId="6923B7D9" w:rsidR="001B2FEB" w:rsidRDefault="007B06BB">
            <w:r>
              <w:t>People 25 Years and Over Who Have Completed a Graduate or Professional Degree</w:t>
            </w:r>
          </w:p>
        </w:tc>
        <w:tc>
          <w:tcPr>
            <w:tcW w:w="2183" w:type="dxa"/>
          </w:tcPr>
          <w:p w14:paraId="03E26ED1" w14:textId="30BD47F8" w:rsidR="001B2FEB" w:rsidRDefault="007B06BB">
            <w:r>
              <w:t>No</w:t>
            </w:r>
          </w:p>
        </w:tc>
      </w:tr>
      <w:tr w:rsidR="001B2FEB" w14:paraId="3F78208C" w14:textId="77777777" w:rsidTr="001B2FEB">
        <w:trPr>
          <w:trHeight w:val="208"/>
        </w:trPr>
        <w:tc>
          <w:tcPr>
            <w:tcW w:w="7645" w:type="dxa"/>
          </w:tcPr>
          <w:p w14:paraId="55B26988" w14:textId="72C6CCCA" w:rsidR="001B2FEB" w:rsidRDefault="008B06AD">
            <w:r>
              <w:t>Home Vacancy Rates</w:t>
            </w:r>
          </w:p>
        </w:tc>
        <w:tc>
          <w:tcPr>
            <w:tcW w:w="2183" w:type="dxa"/>
          </w:tcPr>
          <w:p w14:paraId="388773F4" w14:textId="7D38C452" w:rsidR="001B2FEB" w:rsidRDefault="008B06AD">
            <w:r>
              <w:t>No</w:t>
            </w:r>
          </w:p>
        </w:tc>
      </w:tr>
      <w:tr w:rsidR="001B2FEB" w14:paraId="449170E9" w14:textId="77777777" w:rsidTr="001B2FEB">
        <w:trPr>
          <w:trHeight w:val="208"/>
        </w:trPr>
        <w:tc>
          <w:tcPr>
            <w:tcW w:w="7645" w:type="dxa"/>
          </w:tcPr>
          <w:p w14:paraId="1D307D41" w14:textId="25758387" w:rsidR="001B2FEB" w:rsidRDefault="006E2A71">
            <w:r>
              <w:t>Home Ownership Rates</w:t>
            </w:r>
          </w:p>
        </w:tc>
        <w:tc>
          <w:tcPr>
            <w:tcW w:w="2183" w:type="dxa"/>
          </w:tcPr>
          <w:p w14:paraId="6841EF97" w14:textId="427444D5" w:rsidR="001B2FEB" w:rsidRDefault="006E2A71">
            <w:r>
              <w:t>No</w:t>
            </w:r>
          </w:p>
        </w:tc>
      </w:tr>
      <w:tr w:rsidR="001B2FEB" w14:paraId="79AA70D1" w14:textId="77777777" w:rsidTr="001B2FEB">
        <w:trPr>
          <w:trHeight w:val="203"/>
        </w:trPr>
        <w:tc>
          <w:tcPr>
            <w:tcW w:w="7645" w:type="dxa"/>
          </w:tcPr>
          <w:p w14:paraId="21880F61" w14:textId="60D9B8E9" w:rsidR="001B2FEB" w:rsidRDefault="005B54DE">
            <w:r>
              <w:t>New Private Housing Units Authorized by Building Permits</w:t>
            </w:r>
          </w:p>
        </w:tc>
        <w:tc>
          <w:tcPr>
            <w:tcW w:w="2183" w:type="dxa"/>
          </w:tcPr>
          <w:p w14:paraId="7BC2C271" w14:textId="25F8A914" w:rsidR="001B2FEB" w:rsidRDefault="005B54DE">
            <w:r>
              <w:t>No</w:t>
            </w:r>
          </w:p>
        </w:tc>
      </w:tr>
      <w:tr w:rsidR="001B2FEB" w14:paraId="444397C0" w14:textId="77777777" w:rsidTr="001B2FEB">
        <w:trPr>
          <w:trHeight w:val="208"/>
        </w:trPr>
        <w:tc>
          <w:tcPr>
            <w:tcW w:w="7645" w:type="dxa"/>
          </w:tcPr>
          <w:p w14:paraId="726D9638" w14:textId="449F584D" w:rsidR="001B2FEB" w:rsidRDefault="00DF288A">
            <w:r>
              <w:t>Business Applications</w:t>
            </w:r>
          </w:p>
        </w:tc>
        <w:tc>
          <w:tcPr>
            <w:tcW w:w="2183" w:type="dxa"/>
          </w:tcPr>
          <w:p w14:paraId="7128C612" w14:textId="3D94BA55" w:rsidR="001B2FEB" w:rsidRDefault="00DF288A">
            <w:r>
              <w:t>No</w:t>
            </w:r>
          </w:p>
        </w:tc>
      </w:tr>
      <w:tr w:rsidR="001B2FEB" w14:paraId="2C659B48" w14:textId="77777777" w:rsidTr="001B2FEB">
        <w:trPr>
          <w:trHeight w:val="203"/>
        </w:trPr>
        <w:tc>
          <w:tcPr>
            <w:tcW w:w="7645" w:type="dxa"/>
          </w:tcPr>
          <w:p w14:paraId="482EA105" w14:textId="2D4FE964" w:rsidR="001B2FEB" w:rsidRDefault="000E1322">
            <w:r>
              <w:t>Business Formations (Within 4 Quarters)</w:t>
            </w:r>
          </w:p>
        </w:tc>
        <w:tc>
          <w:tcPr>
            <w:tcW w:w="2183" w:type="dxa"/>
          </w:tcPr>
          <w:p w14:paraId="3FE4177B" w14:textId="7D752C49" w:rsidR="001B2FEB" w:rsidRDefault="000E1322">
            <w:r>
              <w:t>No</w:t>
            </w:r>
          </w:p>
        </w:tc>
      </w:tr>
    </w:tbl>
    <w:p w14:paraId="0DADC20D" w14:textId="26F7F51B" w:rsidR="001B2FEB" w:rsidRDefault="001B2FEB"/>
    <w:p w14:paraId="1182C1B6" w14:textId="604E1FBC" w:rsidR="00971AD6" w:rsidRDefault="00971AD6">
      <w:r>
        <w:br w:type="page"/>
      </w:r>
    </w:p>
    <w:p w14:paraId="3024471D" w14:textId="77A79284" w:rsidR="00971AD6" w:rsidRDefault="00764DC9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089641F" wp14:editId="2D9AC8F9">
            <wp:simplePos x="0" y="0"/>
            <wp:positionH relativeFrom="column">
              <wp:posOffset>-393065</wp:posOffset>
            </wp:positionH>
            <wp:positionV relativeFrom="paragraph">
              <wp:posOffset>285750</wp:posOffset>
            </wp:positionV>
            <wp:extent cx="5003800" cy="3369310"/>
            <wp:effectExtent l="0" t="0" r="635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AD6">
        <w:rPr>
          <w:b/>
          <w:bCs/>
        </w:rPr>
        <w:t>Overview:</w:t>
      </w:r>
    </w:p>
    <w:p w14:paraId="13492650" w14:textId="591F6765" w:rsidR="00971AD6" w:rsidRDefault="00835ED2">
      <w:r>
        <w:t xml:space="preserve">Signs of changes in the housing market </w:t>
      </w:r>
      <w:r w:rsidR="005B03DB">
        <w:t xml:space="preserve">were as </w:t>
      </w:r>
      <w:r>
        <w:t xml:space="preserve">early as 2005 in California, while </w:t>
      </w:r>
      <w:r w:rsidR="00623E97">
        <w:t>North Carolina and Massachusetts saw a delayed collapse.</w:t>
      </w:r>
    </w:p>
    <w:p w14:paraId="2A75B7F5" w14:textId="1056AFAA" w:rsidR="00522D23" w:rsidRDefault="00522D23"/>
    <w:p w14:paraId="369CE29B" w14:textId="78AE5054" w:rsidR="009E28C3" w:rsidRDefault="009E28C3"/>
    <w:p w14:paraId="2116BD0B" w14:textId="29A25146" w:rsidR="009E28C3" w:rsidRDefault="009E28C3"/>
    <w:p w14:paraId="5AF9AA95" w14:textId="46F3367D" w:rsidR="009E28C3" w:rsidRDefault="009E28C3"/>
    <w:p w14:paraId="457AC54D" w14:textId="10A1C7B3" w:rsidR="009E28C3" w:rsidRDefault="009E28C3">
      <w:r>
        <w:rPr>
          <w:noProof/>
        </w:rPr>
        <w:drawing>
          <wp:anchor distT="0" distB="0" distL="114300" distR="114300" simplePos="0" relativeHeight="251659264" behindDoc="0" locked="0" layoutInCell="1" allowOverlap="1" wp14:anchorId="59DB9D8F" wp14:editId="4DAF1AC7">
            <wp:simplePos x="0" y="0"/>
            <wp:positionH relativeFrom="column">
              <wp:posOffset>3254375</wp:posOffset>
            </wp:positionH>
            <wp:positionV relativeFrom="paragraph">
              <wp:posOffset>198120</wp:posOffset>
            </wp:positionV>
            <wp:extent cx="3251835" cy="2191385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1DDB3" w14:textId="1BEE216D" w:rsidR="00764DC9" w:rsidRDefault="00522D23">
      <w:r>
        <w:t xml:space="preserve">Discrepancies between the fluctuation in home ownership rates and home vacancy rates support the </w:t>
      </w:r>
      <w:r w:rsidR="00661C66">
        <w:t>idea that the economic bubble and collapse were primarily caused by investors</w:t>
      </w:r>
      <w:r w:rsidR="007F1D5D">
        <w:t xml:space="preserve">, suggesting </w:t>
      </w:r>
      <w:r w:rsidR="00D63CE7">
        <w:t>better regulation may prevent future crises.</w:t>
      </w:r>
    </w:p>
    <w:p w14:paraId="1C3F5E5F" w14:textId="6A142020" w:rsidR="009E28C3" w:rsidRDefault="009E28C3"/>
    <w:p w14:paraId="0C79B2A1" w14:textId="67A94EF7" w:rsidR="009E28C3" w:rsidRDefault="009E28C3"/>
    <w:p w14:paraId="5F3A7127" w14:textId="396E0019" w:rsidR="009E28C3" w:rsidRDefault="009E28C3"/>
    <w:p w14:paraId="73D23C05" w14:textId="2E8118C5" w:rsidR="009E28C3" w:rsidRDefault="009E28C3"/>
    <w:p w14:paraId="63961163" w14:textId="6A2814F9" w:rsidR="009E28C3" w:rsidRDefault="009E28C3">
      <w:r>
        <w:rPr>
          <w:noProof/>
        </w:rPr>
        <w:drawing>
          <wp:anchor distT="0" distB="0" distL="114300" distR="114300" simplePos="0" relativeHeight="251660288" behindDoc="0" locked="0" layoutInCell="1" allowOverlap="1" wp14:anchorId="059D825B" wp14:editId="4DA34A6F">
            <wp:simplePos x="0" y="0"/>
            <wp:positionH relativeFrom="page">
              <wp:posOffset>4196080</wp:posOffset>
            </wp:positionH>
            <wp:positionV relativeFrom="paragraph">
              <wp:posOffset>36195</wp:posOffset>
            </wp:positionV>
            <wp:extent cx="3232785" cy="2178685"/>
            <wp:effectExtent l="0" t="0" r="571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39D99" w14:textId="0302E0BC" w:rsidR="009E28C3" w:rsidRDefault="009E28C3"/>
    <w:p w14:paraId="4BCD24C3" w14:textId="77777777" w:rsidR="007E2ECE" w:rsidRDefault="007E2ECE"/>
    <w:p w14:paraId="0B47F851" w14:textId="77777777" w:rsidR="007E2ECE" w:rsidRDefault="007E2ECE"/>
    <w:p w14:paraId="2B72C47C" w14:textId="77777777" w:rsidR="007E2ECE" w:rsidRDefault="007E2ECE"/>
    <w:p w14:paraId="30CC9205" w14:textId="77777777" w:rsidR="007E2ECE" w:rsidRDefault="007E2ECE"/>
    <w:p w14:paraId="3AF8ACE9" w14:textId="77777777" w:rsidR="007E2ECE" w:rsidRDefault="007E2ECE"/>
    <w:p w14:paraId="48FAFBAB" w14:textId="77777777" w:rsidR="007E2ECE" w:rsidRDefault="007E2ECE"/>
    <w:p w14:paraId="6CD93AF1" w14:textId="77777777" w:rsidR="007E2ECE" w:rsidRDefault="00792AF8">
      <w:pPr>
        <w:rPr>
          <w:noProof/>
        </w:rPr>
      </w:pPr>
      <w:r>
        <w:lastRenderedPageBreak/>
        <w:t>The sharp change in earnings for food service</w:t>
      </w:r>
      <w:r w:rsidR="00626120">
        <w:t xml:space="preserve"> workers in 2009 might support writer</w:t>
      </w:r>
      <w:r w:rsidR="007F7FCA">
        <w:t>,</w:t>
      </w:r>
      <w:r w:rsidR="00626120">
        <w:t xml:space="preserve"> Hugo Lindgren</w:t>
      </w:r>
      <w:r w:rsidR="007F7FCA">
        <w:t xml:space="preserve"> of New York Magazine’s, </w:t>
      </w:r>
      <w:r w:rsidR="007F7FCA">
        <w:rPr>
          <w:i/>
          <w:iCs/>
        </w:rPr>
        <w:t>Hot Waitress Index.</w:t>
      </w:r>
      <w:r w:rsidR="007F7FCA">
        <w:t xml:space="preserve"> </w:t>
      </w:r>
      <w:r w:rsidR="0011664A">
        <w:t xml:space="preserve">Further research is necessary to validate these claims; however, if tall, thin, and white </w:t>
      </w:r>
      <w:r w:rsidR="000F1ABD">
        <w:t xml:space="preserve">are the definition of attractiveness, </w:t>
      </w:r>
      <w:r w:rsidR="000B5A9B">
        <w:t xml:space="preserve">this research would fall flat by not considering the socio-economic implications of </w:t>
      </w:r>
      <w:r w:rsidR="006C079A">
        <w:t>this index and the depicted change in earnings.</w:t>
      </w:r>
      <w:r w:rsidR="007E2ECE" w:rsidRPr="007E2ECE">
        <w:rPr>
          <w:noProof/>
        </w:rPr>
        <w:t xml:space="preserve"> </w:t>
      </w:r>
    </w:p>
    <w:p w14:paraId="25C3C132" w14:textId="673ED81F" w:rsidR="00D63CE7" w:rsidRDefault="00B856EC">
      <w:r>
        <w:rPr>
          <w:noProof/>
        </w:rPr>
        <w:drawing>
          <wp:inline distT="0" distB="0" distL="0" distR="0" wp14:anchorId="70F60F13" wp14:editId="605957BE">
            <wp:extent cx="2954366" cy="1990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7405" cy="199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ECE">
        <w:rPr>
          <w:noProof/>
        </w:rPr>
        <w:drawing>
          <wp:inline distT="0" distB="0" distL="0" distR="0" wp14:anchorId="66B469FA" wp14:editId="2D11EB79">
            <wp:extent cx="2853314" cy="1922780"/>
            <wp:effectExtent l="0" t="0" r="444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956" cy="192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C796" w14:textId="23833EDA" w:rsidR="00302520" w:rsidRDefault="00302520"/>
    <w:p w14:paraId="7F578376" w14:textId="4BC4A24A" w:rsidR="00302520" w:rsidRDefault="00EC688B">
      <w:r>
        <w:t xml:space="preserve">Promisingly, high school graduate rates </w:t>
      </w:r>
      <w:r w:rsidR="003B6EEA">
        <w:t xml:space="preserve">continued a steady incline during the </w:t>
      </w:r>
      <w:r>
        <w:t>economic downturn</w:t>
      </w:r>
      <w:r w:rsidR="00FE4228">
        <w:t xml:space="preserve">. </w:t>
      </w:r>
      <w:r w:rsidR="009D69BD">
        <w:t xml:space="preserve">Interestingly, </w:t>
      </w:r>
      <w:r w:rsidR="000F5C6E">
        <w:t xml:space="preserve">while Tableau did not suggest an uptick in the pursuit of higher education, </w:t>
      </w:r>
      <w:r w:rsidR="009D69BD">
        <w:t xml:space="preserve">visual analysis through R suggests that </w:t>
      </w:r>
      <w:r w:rsidR="00FA3987">
        <w:t>North Carolina, and Massachusetts both saw a significant increase in the percentage of people with a graduate or professional degree</w:t>
      </w:r>
      <w:r w:rsidR="009365D3">
        <w:t xml:space="preserve"> around 2012, and all states showed an increase in bachelor’s degrees around the same time.</w:t>
      </w:r>
    </w:p>
    <w:p w14:paraId="3EA085F4" w14:textId="520F5CBE" w:rsidR="00B856EC" w:rsidRDefault="00450087">
      <w:r>
        <w:rPr>
          <w:noProof/>
        </w:rPr>
        <w:drawing>
          <wp:inline distT="0" distB="0" distL="0" distR="0" wp14:anchorId="0A16C2A7" wp14:editId="16DDB256">
            <wp:extent cx="5629275" cy="3793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9" cy="386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B426" w14:textId="52EFEAB6" w:rsidR="00450087" w:rsidRDefault="00F56123">
      <w:r>
        <w:rPr>
          <w:noProof/>
        </w:rPr>
        <w:lastRenderedPageBreak/>
        <w:drawing>
          <wp:inline distT="0" distB="0" distL="0" distR="0" wp14:anchorId="473EA756" wp14:editId="1D153DC8">
            <wp:extent cx="5943600" cy="40049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25C7" w14:textId="7F019F31" w:rsidR="00F56123" w:rsidRDefault="00F56123">
      <w:r>
        <w:rPr>
          <w:noProof/>
        </w:rPr>
        <w:drawing>
          <wp:inline distT="0" distB="0" distL="0" distR="0" wp14:anchorId="7C451D8C" wp14:editId="2E2C2D28">
            <wp:extent cx="5943600" cy="40049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7C9C" w14:textId="050B0D1A" w:rsidR="006C079A" w:rsidRDefault="006C079A"/>
    <w:p w14:paraId="3E3BF758" w14:textId="532C42B2" w:rsidR="006C079A" w:rsidRPr="007F7FCA" w:rsidRDefault="006C079A"/>
    <w:p w14:paraId="4C3EE824" w14:textId="7D0EE604" w:rsidR="00623E97" w:rsidRPr="00971AD6" w:rsidRDefault="00623E97">
      <w:pPr>
        <w:rPr>
          <w:b/>
          <w:bCs/>
        </w:rPr>
      </w:pPr>
    </w:p>
    <w:p w14:paraId="18951386" w14:textId="367E8218" w:rsidR="001950E8" w:rsidRDefault="001950E8">
      <w:pPr>
        <w:rPr>
          <w:b/>
          <w:bCs/>
        </w:rPr>
      </w:pPr>
    </w:p>
    <w:p w14:paraId="32AF8B3E" w14:textId="60EC33B5" w:rsidR="00314173" w:rsidRDefault="003E1E27">
      <w:r>
        <w:t>The number of new businesses started during the Great Recession dramatically decreased. While applications have returned to pre-Recession numbers, formation continues to remain low.</w:t>
      </w:r>
    </w:p>
    <w:p w14:paraId="6088835D" w14:textId="7024741A" w:rsidR="0045335E" w:rsidRDefault="0045335E"/>
    <w:p w14:paraId="41870A2C" w14:textId="0DB6D999" w:rsidR="0045335E" w:rsidRDefault="00B53B11">
      <w:pPr>
        <w:rPr>
          <w:b/>
          <w:bCs/>
        </w:rPr>
      </w:pPr>
      <w:r>
        <w:rPr>
          <w:noProof/>
        </w:rPr>
        <w:drawing>
          <wp:inline distT="0" distB="0" distL="0" distR="0" wp14:anchorId="7F1DCB3A" wp14:editId="79290DA6">
            <wp:extent cx="4733925" cy="31900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040" cy="321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681F" w14:textId="7DD5EA95" w:rsidR="0050467E" w:rsidRDefault="00FF6F9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BEE29E" wp14:editId="7263E85B">
            <wp:extent cx="5943600" cy="40049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5C54" w14:textId="557244A1" w:rsidR="00FF6F9E" w:rsidRDefault="00FF6F9E">
      <w:pPr>
        <w:rPr>
          <w:b/>
          <w:bCs/>
        </w:rPr>
      </w:pPr>
      <w:r>
        <w:rPr>
          <w:noProof/>
        </w:rPr>
        <w:drawing>
          <wp:inline distT="0" distB="0" distL="0" distR="0" wp14:anchorId="1BBFC003" wp14:editId="57BBF85C">
            <wp:extent cx="5943600" cy="40049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01AE" w14:textId="48FD4B53" w:rsidR="00B53B11" w:rsidRDefault="00B53B11">
      <w:pPr>
        <w:rPr>
          <w:b/>
          <w:bCs/>
        </w:rPr>
      </w:pPr>
    </w:p>
    <w:p w14:paraId="383F8432" w14:textId="7F958B57" w:rsidR="00B53B11" w:rsidRDefault="00B53B11">
      <w:r>
        <w:t xml:space="preserve">The Shape of the recovery </w:t>
      </w:r>
      <w:r w:rsidR="003A742C">
        <w:t xml:space="preserve">varied across different states, notably, </w:t>
      </w:r>
      <w:r w:rsidR="00C94E24">
        <w:t>Massachusetts had the highest percentage of people over 25 with a graduate or professional degree</w:t>
      </w:r>
      <w:r w:rsidR="00EE37EE">
        <w:t xml:space="preserve"> and had a relatively stable recovery. Supporting individual’s efforts to achieve higher levels of education may</w:t>
      </w:r>
      <w:r w:rsidR="000D3CC7">
        <w:t xml:space="preserve"> help </w:t>
      </w:r>
      <w:r w:rsidR="004D44A3">
        <w:t>mitigate the impacts of</w:t>
      </w:r>
      <w:r w:rsidR="000D3CC7">
        <w:t xml:space="preserve"> future </w:t>
      </w:r>
      <w:r w:rsidR="004D44A3">
        <w:t>economic contractions. Further research is necessary.</w:t>
      </w:r>
    </w:p>
    <w:p w14:paraId="270F916D" w14:textId="1B4AD027" w:rsidR="00FD5221" w:rsidRDefault="00FD5221"/>
    <w:p w14:paraId="20201B92" w14:textId="29B33673" w:rsidR="00FD5221" w:rsidRDefault="00FD5221">
      <w:pPr>
        <w:rPr>
          <w:b/>
          <w:bCs/>
        </w:rPr>
      </w:pPr>
      <w:r>
        <w:rPr>
          <w:b/>
          <w:bCs/>
        </w:rPr>
        <w:t>Opinion on the Differences between R and Tableau:</w:t>
      </w:r>
    </w:p>
    <w:p w14:paraId="62B0D78D" w14:textId="1D01D221" w:rsidR="00883DB1" w:rsidRDefault="00FD5221">
      <w:r>
        <w:t xml:space="preserve">Working through the same dataset, trying to reproduce the same charts, and attempting to build on the ideas I generated in the initial Tableau project was a fun and interesting challenge. </w:t>
      </w:r>
      <w:r w:rsidR="00F740F4">
        <w:t xml:space="preserve">With </w:t>
      </w:r>
      <w:r w:rsidR="00D87AB6">
        <w:t>R, the possibilities fe</w:t>
      </w:r>
      <w:r w:rsidR="00336B7A">
        <w:t>lt</w:t>
      </w:r>
      <w:r w:rsidR="00D87AB6">
        <w:t xml:space="preserve"> limitless, </w:t>
      </w:r>
      <w:r w:rsidR="00336B7A">
        <w:t>so much so, that most of my charts were finished because I realized the idea</w:t>
      </w:r>
      <w:r w:rsidR="00D477EE">
        <w:t xml:space="preserve"> that</w:t>
      </w:r>
      <w:r w:rsidR="00336B7A">
        <w:t xml:space="preserve"> I was trying to </w:t>
      </w:r>
      <w:r w:rsidR="007511E6">
        <w:t>accomplish was possible, just outside of my knowledge, and finding how could take several more hours. For example, I wa</w:t>
      </w:r>
      <w:r w:rsidR="00931480">
        <w:t>nted to create a</w:t>
      </w:r>
      <w:r w:rsidR="00047A34">
        <w:t xml:space="preserve">n interactive </w:t>
      </w:r>
      <w:r w:rsidR="007A4C4B">
        <w:t xml:space="preserve">heat </w:t>
      </w:r>
      <w:r w:rsidR="00047A34">
        <w:t xml:space="preserve">map </w:t>
      </w:r>
      <w:r w:rsidR="007A4C4B">
        <w:t>of home vacancy rates that changed based on the year (ideally set on some sort of slider)</w:t>
      </w:r>
      <w:r w:rsidR="00D477EE">
        <w:t xml:space="preserve">. After spending several hours reading, learning, and trying to figure that idea out, I settled on using the </w:t>
      </w:r>
      <w:r w:rsidR="00855F29">
        <w:t xml:space="preserve">pre, during, and post model that I submitted. </w:t>
      </w:r>
      <w:r w:rsidR="00517C99" w:rsidRPr="00517C99">
        <w:t>I also found it interesting that some of the visualizations seemed to indicate a different result from those I generated in Tableau (especially around education).</w:t>
      </w:r>
    </w:p>
    <w:p w14:paraId="187B732F" w14:textId="1E77932A" w:rsidR="008A7BEF" w:rsidRPr="00FD5221" w:rsidRDefault="00517C99">
      <w:r>
        <w:t>Using R</w:t>
      </w:r>
      <w:r w:rsidR="008A7BEF">
        <w:t xml:space="preserve"> reminds me of playing with blocks as a kid. I had several sets with specific directions to build specific things, and the world of things became infinitely more possible as I learned of new shapes that I could mix and match to create new things.</w:t>
      </w:r>
    </w:p>
    <w:p w14:paraId="1E49720B" w14:textId="02A8E4AB" w:rsidR="004D44A3" w:rsidRDefault="004D44A3"/>
    <w:p w14:paraId="24593157" w14:textId="471E7270" w:rsidR="004D44A3" w:rsidRDefault="005549F9" w:rsidP="004D44A3">
      <w:pPr>
        <w:jc w:val="center"/>
        <w:rPr>
          <w:b/>
          <w:bCs/>
        </w:rPr>
      </w:pPr>
      <w:r>
        <w:rPr>
          <w:b/>
          <w:bCs/>
        </w:rPr>
        <w:t>References:</w:t>
      </w:r>
    </w:p>
    <w:p w14:paraId="5133CA3B" w14:textId="77777777" w:rsidR="005549F9" w:rsidRDefault="005549F9" w:rsidP="005549F9">
      <w:pPr>
        <w:pStyle w:val="NormalWeb"/>
        <w:ind w:left="567" w:hanging="567"/>
      </w:pPr>
      <w:r>
        <w:t xml:space="preserve">Adelson, M. (2020). The mortgage meltdown and the failure of investor protection. </w:t>
      </w:r>
      <w:r>
        <w:rPr>
          <w:i/>
          <w:iCs/>
        </w:rPr>
        <w:t>The Journal of Structured Finance,</w:t>
      </w:r>
      <w:r>
        <w:t xml:space="preserve"> </w:t>
      </w:r>
      <w:r>
        <w:rPr>
          <w:i/>
          <w:iCs/>
        </w:rPr>
        <w:t>26</w:t>
      </w:r>
      <w:r>
        <w:t>(1), 63-86. doi:10.3905/jsf.2020.1.095</w:t>
      </w:r>
    </w:p>
    <w:p w14:paraId="4AE21957" w14:textId="77777777" w:rsidR="005549F9" w:rsidRDefault="005549F9" w:rsidP="005549F9">
      <w:pPr>
        <w:pStyle w:val="NormalWeb"/>
        <w:ind w:left="567" w:hanging="567"/>
      </w:pPr>
      <w:r>
        <w:t xml:space="preserve">NBER. (n.d.). US business Cycle expansions and contractions. Retrieved March 02, 2021, from </w:t>
      </w:r>
      <w:proofErr w:type="gramStart"/>
      <w:r>
        <w:t>https://www.nber.org/research/data/us-business-cycle-expansions-and-contractions</w:t>
      </w:r>
      <w:proofErr w:type="gramEnd"/>
    </w:p>
    <w:p w14:paraId="5EF30BA0" w14:textId="15A75CCF" w:rsidR="005549F9" w:rsidRDefault="005549F9" w:rsidP="005549F9">
      <w:pPr>
        <w:pStyle w:val="NormalWeb"/>
        <w:ind w:left="567" w:hanging="567"/>
      </w:pPr>
      <w:r>
        <w:t xml:space="preserve">Schnurer, E. (n.d.). Politics are not recession-proof. Retrieved March 02, 2021, from </w:t>
      </w:r>
      <w:hyperlink r:id="rId16" w:history="1">
        <w:r w:rsidR="00CE2583" w:rsidRPr="006235F3">
          <w:rPr>
            <w:rStyle w:val="Hyperlink"/>
          </w:rPr>
          <w:t>https://www.usnews.com/opinion/articles/2016-06-02/the-great-recession-wrought-donald-trumps-rise</w:t>
        </w:r>
      </w:hyperlink>
    </w:p>
    <w:p w14:paraId="631A2592" w14:textId="215C66DD" w:rsidR="00CE2583" w:rsidRPr="00CE2583" w:rsidRDefault="00CE2583" w:rsidP="005549F9">
      <w:pPr>
        <w:pStyle w:val="NormalWeb"/>
        <w:ind w:left="567" w:hanging="567"/>
      </w:pPr>
      <w:r w:rsidRPr="00CE2583">
        <w:rPr>
          <w:color w:val="333333"/>
          <w:shd w:val="clear" w:color="auto" w:fill="FFFFFF"/>
        </w:rPr>
        <w:t xml:space="preserve">U.S. Bureau of Labor Statistics, Unemployment Rate [UNRATE], retrieved from FRED, Federal Reserve Bank of St. Louis; https://fred.stlouisfed.org/series/UNRATE, March 2, </w:t>
      </w:r>
      <w:proofErr w:type="gramStart"/>
      <w:r w:rsidRPr="00CE2583">
        <w:rPr>
          <w:color w:val="333333"/>
          <w:shd w:val="clear" w:color="auto" w:fill="FFFFFF"/>
        </w:rPr>
        <w:t>2021</w:t>
      </w:r>
      <w:proofErr w:type="gramEnd"/>
    </w:p>
    <w:p w14:paraId="76190601" w14:textId="77777777" w:rsidR="005549F9" w:rsidRPr="004D44A3" w:rsidRDefault="005549F9" w:rsidP="004D44A3">
      <w:pPr>
        <w:jc w:val="center"/>
        <w:rPr>
          <w:b/>
          <w:bCs/>
        </w:rPr>
      </w:pPr>
    </w:p>
    <w:sectPr w:rsidR="005549F9" w:rsidRPr="004D4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F3"/>
    <w:rsid w:val="00047A34"/>
    <w:rsid w:val="000B5A9B"/>
    <w:rsid w:val="000D3CC7"/>
    <w:rsid w:val="000E1322"/>
    <w:rsid w:val="000F1ABD"/>
    <w:rsid w:val="000F5C6E"/>
    <w:rsid w:val="0011664A"/>
    <w:rsid w:val="001950E8"/>
    <w:rsid w:val="001B2FEB"/>
    <w:rsid w:val="001E317A"/>
    <w:rsid w:val="00285FC9"/>
    <w:rsid w:val="00302520"/>
    <w:rsid w:val="00306407"/>
    <w:rsid w:val="00314173"/>
    <w:rsid w:val="00317FFB"/>
    <w:rsid w:val="00336B7A"/>
    <w:rsid w:val="003A253F"/>
    <w:rsid w:val="003A742C"/>
    <w:rsid w:val="003B6EEA"/>
    <w:rsid w:val="003E1E27"/>
    <w:rsid w:val="004277C3"/>
    <w:rsid w:val="00441F80"/>
    <w:rsid w:val="00450087"/>
    <w:rsid w:val="0045335E"/>
    <w:rsid w:val="004D44A3"/>
    <w:rsid w:val="004F5364"/>
    <w:rsid w:val="0050467E"/>
    <w:rsid w:val="00517C99"/>
    <w:rsid w:val="00522D23"/>
    <w:rsid w:val="005549F9"/>
    <w:rsid w:val="005641CA"/>
    <w:rsid w:val="005B03DB"/>
    <w:rsid w:val="005B1501"/>
    <w:rsid w:val="005B1AF3"/>
    <w:rsid w:val="005B54DE"/>
    <w:rsid w:val="005C4F69"/>
    <w:rsid w:val="005D5708"/>
    <w:rsid w:val="00621CDB"/>
    <w:rsid w:val="00623E97"/>
    <w:rsid w:val="00626120"/>
    <w:rsid w:val="00645130"/>
    <w:rsid w:val="00661C66"/>
    <w:rsid w:val="006A7453"/>
    <w:rsid w:val="006C079A"/>
    <w:rsid w:val="006E2A71"/>
    <w:rsid w:val="007511E6"/>
    <w:rsid w:val="00764DC9"/>
    <w:rsid w:val="00770623"/>
    <w:rsid w:val="00792AF8"/>
    <w:rsid w:val="007A18B3"/>
    <w:rsid w:val="007A4C4B"/>
    <w:rsid w:val="007B06BB"/>
    <w:rsid w:val="007E2ECE"/>
    <w:rsid w:val="007F1D5D"/>
    <w:rsid w:val="007F7FCA"/>
    <w:rsid w:val="00804D4A"/>
    <w:rsid w:val="00815AF7"/>
    <w:rsid w:val="00835ED2"/>
    <w:rsid w:val="00855F29"/>
    <w:rsid w:val="00857043"/>
    <w:rsid w:val="00883DB1"/>
    <w:rsid w:val="0088510C"/>
    <w:rsid w:val="0089248B"/>
    <w:rsid w:val="008A7BEF"/>
    <w:rsid w:val="008B06AD"/>
    <w:rsid w:val="009069F0"/>
    <w:rsid w:val="00931480"/>
    <w:rsid w:val="009365D3"/>
    <w:rsid w:val="00971AD6"/>
    <w:rsid w:val="009D69BD"/>
    <w:rsid w:val="009E28C3"/>
    <w:rsid w:val="00A3412A"/>
    <w:rsid w:val="00B4736C"/>
    <w:rsid w:val="00B53B11"/>
    <w:rsid w:val="00B720BB"/>
    <w:rsid w:val="00B856EC"/>
    <w:rsid w:val="00B85913"/>
    <w:rsid w:val="00BF09AE"/>
    <w:rsid w:val="00C35616"/>
    <w:rsid w:val="00C94E24"/>
    <w:rsid w:val="00CE2583"/>
    <w:rsid w:val="00D477EE"/>
    <w:rsid w:val="00D63CE7"/>
    <w:rsid w:val="00D87AB6"/>
    <w:rsid w:val="00DC6756"/>
    <w:rsid w:val="00DF288A"/>
    <w:rsid w:val="00DF48DA"/>
    <w:rsid w:val="00E16513"/>
    <w:rsid w:val="00EA0B9D"/>
    <w:rsid w:val="00EC688B"/>
    <w:rsid w:val="00EE37EE"/>
    <w:rsid w:val="00F56123"/>
    <w:rsid w:val="00F740F4"/>
    <w:rsid w:val="00FA3987"/>
    <w:rsid w:val="00FD5221"/>
    <w:rsid w:val="00FE4228"/>
    <w:rsid w:val="00F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15ADA"/>
  <w15:chartTrackingRefBased/>
  <w15:docId w15:val="{4B81E42D-D942-4F74-8B54-C3B1575D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2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54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E25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5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35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usnews.com/opinion/articles/2016-06-02/the-great-recession-wrought-donald-trumps-rise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eofred.stlouisfed.org/map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Lindberg</dc:creator>
  <cp:keywords/>
  <dc:description/>
  <cp:lastModifiedBy>Andrew Lindberg</cp:lastModifiedBy>
  <cp:revision>3</cp:revision>
  <cp:lastPrinted>2021-03-02T22:37:00Z</cp:lastPrinted>
  <dcterms:created xsi:type="dcterms:W3CDTF">2021-04-07T00:16:00Z</dcterms:created>
  <dcterms:modified xsi:type="dcterms:W3CDTF">2021-04-07T00:19:00Z</dcterms:modified>
</cp:coreProperties>
</file>