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40"/>
      </w:pPr>
      <w:r>
        <w:rPr>
          <w:rFonts w:ascii="Calibri" w:hAnsi="Calibri"/>
          <w:b/>
          <w:color w:val="8A6500"/>
          <w:sz w:val="20"/>
        </w:rPr>
        <w:t>PRODUKT- OCH PILOTGUIDE</w:t>
      </w:r>
    </w:p>
    <w:p>
      <w:pPr>
        <w:spacing w:before="0" w:after="120"/>
      </w:pPr>
      <w:r>
        <w:rPr>
          <w:rFonts w:ascii="Calibri" w:hAnsi="Calibri"/>
          <w:b/>
          <w:color w:val="17324D"/>
          <w:sz w:val="60"/>
        </w:rPr>
        <w:t>Bankavstämning</w:t>
      </w:r>
    </w:p>
    <w:p>
      <w:pPr>
        <w:spacing w:after="360"/>
      </w:pPr>
      <w:r>
        <w:rPr>
          <w:rFonts w:ascii="Calibri" w:hAnsi="Calibri"/>
          <w:color w:val="5F6B76"/>
          <w:sz w:val="27"/>
        </w:rPr>
        <w:t>Vad vi har ändrat, hur flödet fungerar och vad ett pilotbolag ska verifiera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r/>
            <w:r>
              <w:rPr>
                <w:rFonts w:ascii="Calibri" w:hAnsi="Calibri"/>
                <w:b/>
                <w:color w:val="1F4D78"/>
              </w:rPr>
              <w:t>Dokumentstatus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r/>
            <w:r>
              <w:rPr>
                <w:rFonts w:ascii="Calibri" w:hAnsi="Calibri"/>
                <w:color w:val="1F2933"/>
              </w:rPr>
              <w:t>Pilotunderlag – version 1.0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r/>
            <w:r>
              <w:rPr>
                <w:rFonts w:ascii="Calibri" w:hAnsi="Calibri"/>
                <w:b/>
                <w:color w:val="1F4D78"/>
              </w:rPr>
              <w:t>Rekommendation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r/>
            <w:r>
              <w:rPr>
                <w:rFonts w:ascii="Calibri" w:hAnsi="Calibri"/>
                <w:color w:val="1F2933"/>
              </w:rPr>
              <w:t>Pausa ny funktionalitet och genomför en kontrollerad CAMT.053-pilot</w:t>
            </w:r>
          </w:p>
        </w:tc>
      </w:tr>
    </w:tbl>
    <w:p>
      <w:pPr>
        <w:spacing w:before="100" w:after="200" w:line="288" w:lineRule="auto"/>
        <w:ind w:left="173" w:right="173"/>
        <w:shd w:fill="E8F5EE"/>
        <w:pBdr>
          <w:left w:val="single" w:sz="18" w:space="8" w:color="19704A"/>
        </w:pBdr>
      </w:pPr>
      <w:r>
        <w:rPr>
          <w:rFonts w:ascii="Calibri" w:hAnsi="Calibri"/>
          <w:b/>
          <w:color w:val="19704A"/>
        </w:rPr>
        <w:t xml:space="preserve">Kort svar: </w:t>
      </w:r>
      <w:r>
        <w:rPr>
          <w:rFonts w:ascii="Calibri" w:hAnsi="Calibri"/>
          <w:color w:val="1F2933"/>
        </w:rPr>
        <w:t>Ja, vi kan känna oss nöjda för stunden. Lösningen är pilotredo men ännu inte produktionsbevisad mot ett bolags verkliga bankdata. Nästa värdefulla steg är därför att prova en representativ CAMT.053-fil och mäta träffsäkerhet, begriplighet och undantag – inte att lägga till fler funktioner på antagande.</w:t>
      </w:r>
    </w:p>
    <w:p>
      <w:pPr>
        <w:pStyle w:val="Heading1"/>
        <w:keepNext/>
        <w:pageBreakBefore w:val="0"/>
      </w:pPr>
      <w:r>
        <w:t>Nuläge i en överblick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350"/>
        <w:gridCol w:w="1700"/>
        <w:gridCol w:w="5310"/>
      </w:tblGrid>
      <w:tr>
        <w:trPr>
          <w:tblHeader w:val="true"/>
        </w:trPr>
        <w:tc>
          <w:tcPr>
            <w:tcW w:type="dxa" w:w="2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7324D"/>
              </w:rPr>
              <w:t>Område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7324D"/>
              </w:rPr>
              <w:t>Status</w:t>
            </w:r>
          </w:p>
        </w:tc>
        <w:tc>
          <w:tcPr>
            <w:tcW w:type="dxa" w:w="5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7324D"/>
              </w:rPr>
              <w:t>Vad det betyder</w:t>
            </w:r>
          </w:p>
        </w:tc>
      </w:tr>
      <w:tr>
        <w:tc>
          <w:tcPr>
            <w:tcW w:type="dxa" w:w="2350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3"/>
              </w:rPr>
              <w:t>Arbetsflöde och UX</w:t>
            </w:r>
          </w:p>
        </w:tc>
        <w:tc>
          <w:tcPr>
            <w:tcW w:type="dxa" w:w="1700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9704A"/>
              </w:rPr>
              <w:t>Pilotredo</w:t>
            </w:r>
          </w:p>
        </w:tc>
        <w:tc>
          <w:tcPr>
            <w:tcW w:type="dxa" w:w="5310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3"/>
              </w:rPr>
              <w:t>Ett rakt fyrastegsflöde med ett huvudsyfte åt gången.</w:t>
            </w:r>
          </w:p>
        </w:tc>
      </w:tr>
      <w:tr>
        <w:tc>
          <w:tcPr>
            <w:tcW w:type="dxa" w:w="2350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3"/>
              </w:rPr>
              <w:t>Säkerhet och state</w:t>
            </w:r>
          </w:p>
        </w:tc>
        <w:tc>
          <w:tcPr>
            <w:tcW w:type="dxa" w:w="1700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9704A"/>
              </w:rPr>
              <w:t>Pilotredo</w:t>
            </w:r>
          </w:p>
        </w:tc>
        <w:tc>
          <w:tcPr>
            <w:tcW w:type="dxa" w:w="5310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3"/>
              </w:rPr>
              <w:t>SQL-lagring, versionskontroll, låsning och spårbar återöppning finns.</w:t>
            </w:r>
          </w:p>
        </w:tc>
      </w:tr>
      <w:tr>
        <w:tc>
          <w:tcPr>
            <w:tcW w:type="dxa" w:w="2350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3"/>
              </w:rPr>
              <w:t>Matchning</w:t>
            </w:r>
          </w:p>
        </w:tc>
        <w:tc>
          <w:tcPr>
            <w:tcW w:type="dxa" w:w="1700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9704A"/>
              </w:rPr>
              <w:t>Pilotredo</w:t>
            </w:r>
          </w:p>
        </w:tc>
        <w:tc>
          <w:tcPr>
            <w:tcW w:type="dxa" w:w="5310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3"/>
              </w:rPr>
              <w:t>Säker auto-match, manuell granskning och delbetalningsgrupper finns.</w:t>
            </w:r>
          </w:p>
        </w:tc>
      </w:tr>
      <w:tr>
        <w:tc>
          <w:tcPr>
            <w:tcW w:type="dxa" w:w="2350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3"/>
              </w:rPr>
              <w:t>Verklig CAMT-variation</w:t>
            </w:r>
          </w:p>
        </w:tc>
        <w:tc>
          <w:tcPr>
            <w:tcW w:type="dxa" w:w="1700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8A6500"/>
              </w:rPr>
              <w:t>Ska valideras</w:t>
            </w:r>
          </w:p>
        </w:tc>
        <w:tc>
          <w:tcPr>
            <w:tcW w:type="dxa" w:w="5310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3"/>
              </w:rPr>
              <w:t>Riktiga bankfiler kan innehålla andra referenser, koder och detaljnivåer än testdata.</w:t>
            </w:r>
          </w:p>
        </w:tc>
      </w:tr>
      <w:tr>
        <w:tc>
          <w:tcPr>
            <w:tcW w:type="dxa" w:w="2350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3"/>
              </w:rPr>
              <w:t>Bankkonto mot bolag</w:t>
            </w:r>
          </w:p>
        </w:tc>
        <w:tc>
          <w:tcPr>
            <w:tcW w:type="dxa" w:w="1700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8A6500"/>
              </w:rPr>
              <w:t>Avvaktar</w:t>
            </w:r>
          </w:p>
        </w:tc>
        <w:tc>
          <w:tcPr>
            <w:tcW w:type="dxa" w:w="5310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3"/>
              </w:rPr>
              <w:t>Kontot visas men ägarskapet verifieras ännu inte automatiskt.</w:t>
            </w:r>
          </w:p>
        </w:tc>
      </w:tr>
      <w:tr>
        <w:tc>
          <w:tcPr>
            <w:tcW w:type="dxa" w:w="2350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3"/>
              </w:rPr>
              <w:t>Bokföring till Jeeves</w:t>
            </w:r>
          </w:p>
        </w:tc>
        <w:tc>
          <w:tcPr>
            <w:tcW w:type="dxa" w:w="1700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9B1C1C"/>
              </w:rPr>
              <w:t>Ej byggt</w:t>
            </w:r>
          </w:p>
        </w:tc>
        <w:tc>
          <w:tcPr>
            <w:tcW w:type="dxa" w:w="5310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3"/>
              </w:rPr>
              <w:t>Slutförandet låser resultatet i portalen men skapar inga verifikationer i Jeeves.</w:t>
            </w:r>
          </w:p>
        </w:tc>
      </w:tr>
    </w:tbl>
    <w:p>
      <w:pPr>
        <w:pStyle w:val="Heading1"/>
        <w:keepNext/>
        <w:pageBreakBefore/>
      </w:pPr>
      <w:r>
        <w:t>1. Vad vi har ändrat – och varför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b/>
          <w:color w:val="1F2933"/>
        </w:rPr>
        <w:t>Ett fyrastegsflöde.</w:t>
      </w:r>
      <w:r>
        <w:rPr>
          <w:rFonts w:ascii="Calibri" w:hAnsi="Calibri"/>
          <w:i w:val="0"/>
          <w:color w:val="1F2933"/>
        </w:rPr>
        <w:t xml:space="preserve"> Underlag, Typer och kontering, Matcha och Klart ersätter flera parallella vägar. Det minskar risken att användaren hoppar mellan lägen utan att förstå vad som återstår.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b/>
          <w:color w:val="1F2933"/>
        </w:rPr>
        <w:t>Tydligare status.</w:t>
      </w:r>
      <w:r>
        <w:rPr>
          <w:rFonts w:ascii="Calibri" w:hAnsi="Calibri"/>
          <w:i w:val="0"/>
          <w:color w:val="1F2933"/>
        </w:rPr>
        <w:t xml:space="preserve"> Matchade, Kräver granskning och Omatchade är klickbara statusvägar. Användaren kan gå direkt från sammanfattning till de poster som behöver arbete.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b/>
          <w:color w:val="1F2933"/>
        </w:rPr>
        <w:t>Försiktig automation.</w:t>
      </w:r>
      <w:r>
        <w:rPr>
          <w:rFonts w:ascii="Calibri" w:hAnsi="Calibri"/>
          <w:i w:val="0"/>
          <w:color w:val="1F2933"/>
        </w:rPr>
        <w:t xml:space="preserve"> Auto-match sparar bara tydliga och entydiga träffar. Osäkra eller tvetydiga fall lämnas till granskning i stället för att systemet gissar.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b/>
          <w:color w:val="1F2933"/>
        </w:rPr>
        <w:t>Ett samlat delbetalningsflöde.</w:t>
      </w:r>
      <w:r>
        <w:rPr>
          <w:rFonts w:ascii="Calibri" w:hAnsi="Calibri"/>
          <w:i w:val="0"/>
          <w:color w:val="1F2933"/>
        </w:rPr>
        <w:t xml:space="preserve"> Regelmotorns gruppförslag kan bekräftas eller justeras. Den generella manuella gruppen visas bara när det finns en verklig restpost utan systemförslag.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b/>
          <w:color w:val="1F2933"/>
        </w:rPr>
        <w:t>Samma regler genom hela flödet.</w:t>
      </w:r>
      <w:r>
        <w:rPr>
          <w:rFonts w:ascii="Calibri" w:hAnsi="Calibri"/>
          <w:i w:val="0"/>
          <w:color w:val="1F2933"/>
        </w:rPr>
        <w:t xml:space="preserve"> Klassificering och kontering styr vilka poster som över huvud taget får fakturamatchas. Interna överföringar och andra icke-fakturaflöden får inte konkurrerande matchningsförslag.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b/>
          <w:color w:val="1F2933"/>
        </w:rPr>
        <w:t>Beständigt och samtidighetssäkert state.</w:t>
      </w:r>
      <w:r>
        <w:rPr>
          <w:rFonts w:ascii="Calibri" w:hAnsi="Calibri"/>
          <w:i w:val="0"/>
          <w:color w:val="1F2933"/>
        </w:rPr>
        <w:t xml:space="preserve"> Matchningar, regler, importhistorik och audit lagras i CustomerPortal SQL med versionskontroll. En användare skriver inte tyst över en annan användares nyare ändring.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b/>
          <w:color w:val="1F2933"/>
        </w:rPr>
        <w:t>Kontrollerat avslut.</w:t>
      </w:r>
      <w:r>
        <w:rPr>
          <w:rFonts w:ascii="Calibri" w:hAnsi="Calibri"/>
          <w:i w:val="0"/>
          <w:color w:val="1F2933"/>
        </w:rPr>
        <w:t xml:space="preserve"> Avstämningen kan bara slutföras när inga poster är omatchade eller delvis klara. Ett låst resultat måste återöppnas med angiven orsak.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b/>
          <w:color w:val="1F2933"/>
        </w:rPr>
        <w:t>Bättre skalbarhet.</w:t>
      </w:r>
      <w:r>
        <w:rPr>
          <w:rFonts w:ascii="Calibri" w:hAnsi="Calibri"/>
          <w:i w:val="0"/>
          <w:color w:val="1F2933"/>
        </w:rPr>
        <w:t xml:space="preserve"> Transaktioner och fakturor pagineras. Summeringar och granskningskö bygger fortfarande på hela det valda underlaget, inte bara den synliga sidan.</w:t>
      </w:r>
    </w:p>
    <w:p>
      <w:pPr>
        <w:pStyle w:val="Heading1"/>
        <w:keepNext/>
        <w:pageBreakBefore w:val="0"/>
      </w:pPr>
      <w:r>
        <w:t>2. Det raka arbetsflödet</w:t>
      </w:r>
    </w:p>
    <w:p>
      <w:pPr>
        <w:spacing w:before="100" w:after="200" w:line="288" w:lineRule="auto"/>
        <w:ind w:left="173" w:right="173"/>
        <w:shd w:fill="E8EEF5"/>
        <w:pBdr>
          <w:left w:val="single" w:sz="18" w:space="8" w:color="2E74B5"/>
        </w:pBdr>
      </w:pPr>
      <w:r>
        <w:rPr>
          <w:rFonts w:ascii="Calibri" w:hAnsi="Calibri"/>
          <w:b/>
          <w:color w:val="1F4D78"/>
        </w:rPr>
        <w:t xml:space="preserve">Huvudprincip: </w:t>
      </w:r>
      <w:r>
        <w:rPr>
          <w:rFonts w:ascii="Calibri" w:hAnsi="Calibri"/>
          <w:color w:val="1F2933"/>
        </w:rPr>
        <w:t>Underlag → Typer och kontering → Matcha → Klart. Systemförslag hanteras före undantag. Manuell grupp är en reservväg, inte ett konkurrerande huvudflöde.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i w:val="0"/>
          <w:color w:val="1F2933"/>
        </w:rPr>
        <w:t>Användaren ska alltid kunna svara på tre frågor: Vilket steg är jag i? Vad behöver jag göra här? Vad återstår innan avstämningen är klar?</w:t>
      </w:r>
    </w:p>
    <w:p>
      <w:pPr>
        <w:pStyle w:val="Heading1"/>
        <w:keepNext/>
        <w:pageBreakBefore/>
      </w:pPr>
      <w:r>
        <w:t>3. Så fungerar varje steg</w:t>
      </w:r>
    </w:p>
    <w:p>
      <w:pPr>
        <w:pStyle w:val="Heading2"/>
        <w:keepNext/>
        <w:pageBreakBefore w:val="0"/>
      </w:pPr>
      <w:r>
        <w:t>Steg 1 – Underlag</w:t>
      </w:r>
    </w:p>
    <w:p>
      <w:pPr>
        <w:spacing w:before="100" w:after="200" w:line="288" w:lineRule="auto"/>
        <w:ind w:left="173" w:right="173"/>
        <w:shd w:fill="E8EEF5"/>
        <w:pBdr>
          <w:left w:val="single" w:sz="18" w:space="8" w:color="2E74B5"/>
        </w:pBdr>
      </w:pPr>
      <w:r>
        <w:rPr>
          <w:rFonts w:ascii="Calibri" w:hAnsi="Calibri"/>
          <w:b/>
          <w:color w:val="1F4D78"/>
        </w:rPr>
        <w:t xml:space="preserve">Syfte: </w:t>
      </w:r>
      <w:r>
        <w:rPr>
          <w:rFonts w:ascii="Calibri" w:hAnsi="Calibri"/>
          <w:color w:val="1F2933"/>
        </w:rPr>
        <w:t>Säkerställa att rätt bolag, rätt fil och rätt banksaldo används innan någon matchning görs.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b/>
          <w:color w:val="1F2933"/>
        </w:rPr>
        <w:t>Användaren gör</w:t>
      </w:r>
      <w:r>
        <w:rPr>
          <w:rFonts w:ascii="Calibri" w:hAnsi="Calibri"/>
          <w:i w:val="0"/>
          <w:color w:val="1F2933"/>
        </w:rPr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3"/>
        </w:rPr>
        <w:t>Väljer bolag och laddar upp en CAMT.053-fil. Även filändelsen .nda accepteras när innehållet är CAMT-XML.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3"/>
        </w:rPr>
        <w:t>Kontrollerar filnamn, kontouppgifter, period, ingående/utgående saldo och antal bankhändelser.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3"/>
        </w:rPr>
        <w:t>Bekräftar manuellt att bankkontot i filen hör till valt bolag.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b/>
          <w:color w:val="1F2933"/>
        </w:rPr>
        <w:t>Systemet gör</w:t>
      </w:r>
      <w:r>
        <w:rPr>
          <w:rFonts w:ascii="Calibri" w:hAnsi="Calibri"/>
          <w:i w:val="0"/>
          <w:color w:val="1F2933"/>
        </w:rPr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3"/>
        </w:rPr>
        <w:t>Parser XML säkert och stoppar bland annat DTD-innehåll och format som inte stöds.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3"/>
        </w:rPr>
        <w:t>Validerar bokföringsstatus, balanssamband och att detaljbelopp summerar mot bankposten.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3"/>
        </w:rPr>
        <w:t>Varnar för återanvända transaktionsidentifierare och binder den uppladdade filen till valt bolag i sessionen.</w:t>
      </w:r>
    </w:p>
    <w:p>
      <w:pPr>
        <w:keepLines w:val="0"/>
        <w:spacing w:before="0" w:after="240" w:line="300" w:lineRule="auto"/>
      </w:pPr>
      <w:r>
        <w:rPr>
          <w:rFonts w:ascii="Calibri" w:hAnsi="Calibri"/>
          <w:b/>
          <w:color w:val="1F2933"/>
        </w:rPr>
        <w:t>Resultat:</w:t>
      </w:r>
      <w:r>
        <w:rPr>
          <w:rFonts w:ascii="Calibri" w:hAnsi="Calibri"/>
          <w:i w:val="0"/>
          <w:color w:val="1F2933"/>
        </w:rPr>
        <w:t xml:space="preserve"> Ett granskat och validerat bankunderlag som kan klassificeras och konteras.</w:t>
      </w:r>
    </w:p>
    <w:p>
      <w:pPr>
        <w:spacing w:before="100" w:after="200" w:line="288" w:lineRule="auto"/>
        <w:ind w:left="173" w:right="173"/>
        <w:shd w:fill="FFF7DD"/>
        <w:pBdr>
          <w:left w:val="single" w:sz="18" w:space="8" w:color="8A6500"/>
        </w:pBdr>
      </w:pPr>
      <w:r>
        <w:rPr>
          <w:rFonts w:ascii="Calibri" w:hAnsi="Calibri"/>
          <w:b/>
          <w:color w:val="8A6500"/>
        </w:rPr>
        <w:t xml:space="preserve">Viktigt i piloten: </w:t>
      </w:r>
      <w:r>
        <w:rPr>
          <w:rFonts w:ascii="Calibri" w:hAnsi="Calibri"/>
          <w:color w:val="1F2933"/>
        </w:rPr>
        <w:t>Bankkontots ägarskap verifieras ännu inte automatiskt mot bolagsregister eller Jeeves. Användaren måste därför kontrollera detta innan arbetet fortsätter.</w:t>
      </w:r>
    </w:p>
    <w:p>
      <w:pPr>
        <w:pStyle w:val="Heading2"/>
        <w:keepNext/>
        <w:pageBreakBefore w:val="0"/>
      </w:pPr>
      <w:r>
        <w:t>Steg 2 – Typer och kontering</w:t>
      </w:r>
    </w:p>
    <w:p>
      <w:pPr>
        <w:spacing w:before="100" w:after="200" w:line="288" w:lineRule="auto"/>
        <w:ind w:left="173" w:right="173"/>
        <w:shd w:fill="E8EEF5"/>
        <w:pBdr>
          <w:left w:val="single" w:sz="18" w:space="8" w:color="2E74B5"/>
        </w:pBdr>
      </w:pPr>
      <w:r>
        <w:rPr>
          <w:rFonts w:ascii="Calibri" w:hAnsi="Calibri"/>
          <w:b/>
          <w:color w:val="1F4D78"/>
        </w:rPr>
        <w:t xml:space="preserve">Syfte: </w:t>
      </w:r>
      <w:r>
        <w:rPr>
          <w:rFonts w:ascii="Calibri" w:hAnsi="Calibri"/>
          <w:color w:val="1F2933"/>
        </w:rPr>
        <w:t>Bestämma vad varje bankhändelse är och vilket konto/kostnadsställe som föreslås.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b/>
          <w:color w:val="1F2933"/>
        </w:rPr>
        <w:t>Användaren gör</w:t>
      </w:r>
      <w:r>
        <w:rPr>
          <w:rFonts w:ascii="Calibri" w:hAnsi="Calibri"/>
          <w:i w:val="0"/>
          <w:color w:val="1F2933"/>
        </w:rPr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3"/>
        </w:rPr>
        <w:t>Granskar klassificeringskorten och filtrerar listan till exempelvis kundinbetalningar, leverantörsbetalningar, bankavgifter eller interna överföringar.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3"/>
        </w:rPr>
        <w:t>Justerar konto och kostnadsställe i den enkla regelmatrisen när förslaget inte passar bolaget.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3"/>
        </w:rPr>
        <w:t>Sparar ändringarna innan nästa steg. Systemet varnar om användaren försöker lämna osparade ändringar.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b/>
          <w:color w:val="1F2933"/>
        </w:rPr>
        <w:t>Systemet gör</w:t>
      </w:r>
      <w:r>
        <w:rPr>
          <w:rFonts w:ascii="Calibri" w:hAnsi="Calibri"/>
          <w:i w:val="0"/>
          <w:color w:val="1F2933"/>
        </w:rPr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3"/>
        </w:rPr>
        <w:t>Klassificerar med CAMT-signaler och tydliga textindikatorer; okända fall får förutsägbara standardtypen DEF.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3"/>
        </w:rPr>
        <w:t>Väljer effektiv konteringsregel i ordningen bankkonto + typ, bankkontots DEF, bolag + typ och bolagets DEF.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3"/>
        </w:rPr>
        <w:t>Använder klassificeringen som spärr för fakturamatchning. Poster som inte är fakturabetalningar skickas inte vidare som fakturaförslag.</w:t>
      </w:r>
    </w:p>
    <w:p>
      <w:pPr>
        <w:keepLines w:val="0"/>
        <w:spacing w:before="0" w:after="240" w:line="300" w:lineRule="auto"/>
      </w:pPr>
      <w:r>
        <w:rPr>
          <w:rFonts w:ascii="Calibri" w:hAnsi="Calibri"/>
          <w:b/>
          <w:color w:val="1F2933"/>
        </w:rPr>
        <w:t>Resultat:</w:t>
      </w:r>
      <w:r>
        <w:rPr>
          <w:rFonts w:ascii="Calibri" w:hAnsi="Calibri"/>
          <w:i w:val="0"/>
          <w:color w:val="1F2933"/>
        </w:rPr>
        <w:t xml:space="preserve"> Ett konsekvent konteringsförslag och en tydlig avgränsning av vilka poster som ska matchas mot fakturor.</w:t>
      </w:r>
    </w:p>
    <w:p>
      <w:pPr>
        <w:pStyle w:val="Heading2"/>
        <w:keepNext/>
        <w:pageBreakBefore w:val="0"/>
      </w:pPr>
      <w:r>
        <w:t>Steg 3 – Matcha</w:t>
      </w:r>
    </w:p>
    <w:p>
      <w:pPr>
        <w:spacing w:before="100" w:after="200" w:line="288" w:lineRule="auto"/>
        <w:ind w:left="173" w:right="173"/>
        <w:shd w:fill="E8EEF5"/>
        <w:pBdr>
          <w:left w:val="single" w:sz="18" w:space="8" w:color="2E74B5"/>
        </w:pBdr>
      </w:pPr>
      <w:r>
        <w:rPr>
          <w:rFonts w:ascii="Calibri" w:hAnsi="Calibri"/>
          <w:b/>
          <w:color w:val="1F4D78"/>
        </w:rPr>
        <w:t xml:space="preserve">Syfte: </w:t>
      </w:r>
      <w:r>
        <w:rPr>
          <w:rFonts w:ascii="Calibri" w:hAnsi="Calibri"/>
          <w:color w:val="1F2933"/>
        </w:rPr>
        <w:t>Koppla betalningar till rätt kund- eller leverantörsfaktura utan att automatisera osäkra beslut.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b/>
          <w:color w:val="1F2933"/>
        </w:rPr>
        <w:t>Användaren gör</w:t>
      </w:r>
      <w:r>
        <w:rPr>
          <w:rFonts w:ascii="Calibri" w:hAnsi="Calibri"/>
          <w:i w:val="0"/>
          <w:color w:val="1F2933"/>
        </w:rPr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3"/>
        </w:rPr>
        <w:t>Kör Säker auto-match för entydiga träffar.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3"/>
        </w:rPr>
        <w:t>Arbetar vidare med poster i kön Kräver granskning genom att välja transaktion, faktura och matchbelopp.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3"/>
        </w:rPr>
        <w:t>Granskar samlingsbetalningar/delbetalningar: bekräftar ett systemförslag eller väljer Justera manuellt.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3"/>
        </w:rPr>
        <w:t>Skapar en helt manuell grupp endast när systemet saknar ett säkert gruppförslag och en giltig kombination faktiskt finns.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b/>
          <w:color w:val="1F2933"/>
        </w:rPr>
        <w:t>Systemet gör</w:t>
      </w:r>
      <w:r>
        <w:rPr>
          <w:rFonts w:ascii="Calibri" w:hAnsi="Calibri"/>
          <w:i w:val="0"/>
          <w:color w:val="1F2933"/>
        </w:rPr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3"/>
        </w:rPr>
        <w:t>Väger referens/OCR, belopp, valuta och entydighet. Exakta, säkra träffar kan auto-matchas; toleranser och tvetydighet kräver mänsklig bekräftelse.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3"/>
        </w:rPr>
        <w:t>Matchar mot återstående belopp och bevarar redan gjorda allokeringar.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3"/>
        </w:rPr>
        <w:t>Reserverar betalningar som ingår i säkra gruppförslag så att samma poster inte visas dubbelt i den generella manuella listan.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3"/>
        </w:rPr>
        <w:t>Kontrollerar versionen före sparande och laddar om om underlaget har ändrats av någon annan.</w:t>
      </w:r>
    </w:p>
    <w:p>
      <w:pPr>
        <w:keepLines w:val="0"/>
        <w:spacing w:before="0" w:after="240" w:line="300" w:lineRule="auto"/>
      </w:pPr>
      <w:r>
        <w:rPr>
          <w:rFonts w:ascii="Calibri" w:hAnsi="Calibri"/>
          <w:b/>
          <w:color w:val="1F2933"/>
        </w:rPr>
        <w:t>Resultat:</w:t>
      </w:r>
      <w:r>
        <w:rPr>
          <w:rFonts w:ascii="Calibri" w:hAnsi="Calibri"/>
          <w:i w:val="0"/>
          <w:color w:val="1F2933"/>
        </w:rPr>
        <w:t xml:space="preserve"> Varje fakturarelevant bankhändelse är matchad, delmatchad med tydlig rest eller kvar i en synlig granskningskö.</w:t>
      </w:r>
    </w:p>
    <w:p>
      <w:pPr>
        <w:pStyle w:val="Heading3"/>
        <w:keepNext/>
        <w:pageBreakBefore w:val="0"/>
      </w:pPr>
      <w:r>
        <w:t>Regelmotor, AI och manuella beslut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3"/>
        </w:rPr>
        <w:t>Regelmotorn är kärnan. Den är deterministisk och ligger bakom säker auto-match samt gruppförslag för delbetalningar.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3"/>
        </w:rPr>
        <w:t>AI är ett rådgivande lager för svårare förslag. AI får inte ensam bokföra eller tvinga igenom en matchning.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3"/>
        </w:rPr>
        <w:t>Användaren kan alltid granska, justera eller avstå från ett förslag.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3"/>
        </w:rPr>
        <w:t>Manuell grupp finns för undantag där verksamhetskunskap finns men maskinellt underlag inte räcker.</w:t>
      </w:r>
    </w:p>
    <w:p>
      <w:pPr>
        <w:pStyle w:val="Heading2"/>
        <w:keepNext/>
        <w:pageBreakBefore w:val="0"/>
      </w:pPr>
      <w:r>
        <w:t>Steg 4 – Klart</w:t>
      </w:r>
    </w:p>
    <w:p>
      <w:pPr>
        <w:spacing w:before="100" w:after="200" w:line="288" w:lineRule="auto"/>
        <w:ind w:left="173" w:right="173"/>
        <w:shd w:fill="E8EEF5"/>
        <w:pBdr>
          <w:left w:val="single" w:sz="18" w:space="8" w:color="2E74B5"/>
        </w:pBdr>
      </w:pPr>
      <w:r>
        <w:rPr>
          <w:rFonts w:ascii="Calibri" w:hAnsi="Calibri"/>
          <w:b/>
          <w:color w:val="1F4D78"/>
        </w:rPr>
        <w:t xml:space="preserve">Syfte: </w:t>
      </w:r>
      <w:r>
        <w:rPr>
          <w:rFonts w:ascii="Calibri" w:hAnsi="Calibri"/>
          <w:color w:val="1F2933"/>
        </w:rPr>
        <w:t>Kontrollera helheten, åtgärda kvarvarande poster och låsa ett färdigt resultat.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b/>
          <w:color w:val="1F2933"/>
        </w:rPr>
        <w:t>Användaren gör</w:t>
      </w:r>
      <w:r>
        <w:rPr>
          <w:rFonts w:ascii="Calibri" w:hAnsi="Calibri"/>
          <w:i w:val="0"/>
          <w:color w:val="1F2933"/>
        </w:rPr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3"/>
        </w:rPr>
        <w:t>Öppnar statusrutorna Matchade, Kräver granskning och Omatchade för att se respektive lista.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3"/>
        </w:rPr>
        <w:t>Går tillbaka till Matcha om något återstår.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3"/>
        </w:rPr>
        <w:t>Väljer Slutför och lås när samtliga poster är klara.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3"/>
        </w:rPr>
        <w:t>Anger en kort orsak om en låst avstämning senare måste återöppnas.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b/>
          <w:color w:val="1F2933"/>
        </w:rPr>
        <w:t>Systemet gör</w:t>
      </w:r>
      <w:r>
        <w:rPr>
          <w:rFonts w:ascii="Calibri" w:hAnsi="Calibri"/>
          <w:i w:val="0"/>
          <w:color w:val="1F2933"/>
        </w:rPr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3"/>
        </w:rPr>
        <w:t>Validerar på servern att inga transaktioner är omatchade eller endast delvis hanterade.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3"/>
        </w:rPr>
        <w:t>Sparar vem som slutförde, tidpunkt, underlagets fingerprint och regelversion.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3"/>
        </w:rPr>
        <w:t>Stoppar ändringar i ett låst state och sparar orsaken vid återöppning i auditspåret.</w:t>
      </w:r>
    </w:p>
    <w:p>
      <w:pPr>
        <w:keepLines w:val="0"/>
        <w:spacing w:before="0" w:after="240" w:line="300" w:lineRule="auto"/>
      </w:pPr>
      <w:r>
        <w:rPr>
          <w:rFonts w:ascii="Calibri" w:hAnsi="Calibri"/>
          <w:b/>
          <w:color w:val="1F2933"/>
        </w:rPr>
        <w:t>Resultat:</w:t>
      </w:r>
      <w:r>
        <w:rPr>
          <w:rFonts w:ascii="Calibri" w:hAnsi="Calibri"/>
          <w:i w:val="0"/>
          <w:color w:val="1F2933"/>
        </w:rPr>
        <w:t xml:space="preserve"> En slutförd och låst bankavstämning i portalen. Ingen bokföring eller verifikation har skickats till Jeeves.</w:t>
      </w:r>
    </w:p>
    <w:p>
      <w:pPr>
        <w:pStyle w:val="Heading1"/>
        <w:keepNext/>
        <w:pageBreakBefore w:val="0"/>
      </w:pPr>
      <w:r>
        <w:t>4. Vad statusarna betyder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900"/>
        <w:gridCol w:w="3400"/>
        <w:gridCol w:w="4060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/>
                <w:b/>
                <w:color w:val="17324D"/>
              </w:rPr>
              <w:t>Status</w:t>
            </w:r>
          </w:p>
        </w:tc>
        <w:tc>
          <w:tcPr>
            <w:tcW w:type="dxa" w:w="3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/>
                <w:b/>
                <w:color w:val="17324D"/>
              </w:rPr>
              <w:t>Definition</w:t>
            </w:r>
          </w:p>
        </w:tc>
        <w:tc>
          <w:tcPr>
            <w:tcW w:type="dxa" w:w="4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/>
                <w:b/>
                <w:color w:val="17324D"/>
              </w:rPr>
              <w:t>Nästa handling</w:t>
            </w:r>
          </w:p>
        </w:tc>
      </w:tr>
      <w:tr>
        <w:tc>
          <w:tcPr>
            <w:tcW w:type="dxa" w:w="1900"/>
          </w:tcPr>
          <w:p>
            <w:r/>
            <w:r>
              <w:rPr>
                <w:rFonts w:ascii="Calibri" w:hAnsi="Calibri"/>
                <w:b/>
                <w:color w:val="1F4D78"/>
              </w:rPr>
              <w:t>Matchad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color w:val="1F2933"/>
              </w:rPr>
              <w:t>Transaktionen är fullt allokerad mot en eller flera fakturor.</w:t>
            </w:r>
          </w:p>
        </w:tc>
        <w:tc>
          <w:tcPr>
            <w:tcW w:type="dxa" w:w="4060"/>
          </w:tcPr>
          <w:p>
            <w:r/>
            <w:r>
              <w:rPr>
                <w:rFonts w:ascii="Calibri" w:hAnsi="Calibri"/>
                <w:b w:val="0"/>
                <w:color w:val="1F2933"/>
              </w:rPr>
              <w:t>Kontrollera vid behov; ingen ytterligare matchning krävs.</w:t>
            </w:r>
          </w:p>
        </w:tc>
      </w:tr>
      <w:tr>
        <w:tc>
          <w:tcPr>
            <w:tcW w:type="dxa" w:w="1900"/>
          </w:tcPr>
          <w:p>
            <w:r/>
            <w:r>
              <w:rPr>
                <w:rFonts w:ascii="Calibri" w:hAnsi="Calibri"/>
                <w:b/>
                <w:color w:val="1F4D78"/>
              </w:rPr>
              <w:t>Kräver granskning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color w:val="1F2933"/>
              </w:rPr>
              <w:t>Det finns ett osäkert förslag, en toleransmatch eller en delvis allokerad post.</w:t>
            </w:r>
          </w:p>
        </w:tc>
        <w:tc>
          <w:tcPr>
            <w:tcW w:type="dxa" w:w="4060"/>
          </w:tcPr>
          <w:p>
            <w:r/>
            <w:r>
              <w:rPr>
                <w:rFonts w:ascii="Calibri" w:hAnsi="Calibri"/>
                <w:b w:val="0"/>
                <w:color w:val="1F2933"/>
              </w:rPr>
              <w:t>Granska underlaget och bekräfta, justera eller ångra.</w:t>
            </w:r>
          </w:p>
        </w:tc>
      </w:tr>
      <w:tr>
        <w:tc>
          <w:tcPr>
            <w:tcW w:type="dxa" w:w="1900"/>
          </w:tcPr>
          <w:p>
            <w:r/>
            <w:r>
              <w:rPr>
                <w:rFonts w:ascii="Calibri" w:hAnsi="Calibri"/>
                <w:b/>
                <w:color w:val="1F4D78"/>
              </w:rPr>
              <w:t>Omatchad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color w:val="1F2933"/>
              </w:rPr>
              <w:t>Ingen giltig allokering finns ännu.</w:t>
            </w:r>
          </w:p>
        </w:tc>
        <w:tc>
          <w:tcPr>
            <w:tcW w:type="dxa" w:w="4060"/>
          </w:tcPr>
          <w:p>
            <w:r/>
            <w:r>
              <w:rPr>
                <w:rFonts w:ascii="Calibri" w:hAnsi="Calibri"/>
                <w:b w:val="0"/>
                <w:color w:val="1F2933"/>
              </w:rPr>
              <w:t>Välj matchning manuellt eller utred varför posten inte hör till en faktura.</w:t>
            </w:r>
          </w:p>
        </w:tc>
      </w:tr>
    </w:tbl>
    <w:p>
      <w:pPr>
        <w:pStyle w:val="Heading1"/>
        <w:keepNext/>
        <w:pageBreakBefore/>
      </w:pPr>
      <w:r>
        <w:t>5. Robusthet som nu finns bakom gränssnittet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3"/>
        </w:rPr>
        <w:t>Matchningar, importhistorik, konteringsregler och audit lagras i CustomerPortal SQL – inte bara i lokala JSON-filer.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3"/>
        </w:rPr>
        <w:t>Äldre JSON-state migreras idempotent till SQL vid uppstart och lämnas kvar som säkerhetskopia.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3"/>
        </w:rPr>
        <w:t>State är avgränsat per bolag och identifieras med hashade underlags- och kontoidentiteter.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3"/>
        </w:rPr>
        <w:t>Versionskontroll upptäcker samtidiga ändringar och hindrar tyst överskrivning.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3"/>
        </w:rPr>
        <w:t>Manuell gruppsparning validerar faktura, transaktioner, valuta, restbelopp och överbetalning på servern och sparar gruppen atomärt.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3"/>
        </w:rPr>
        <w:t>Felmeddelanden till användaren är sanerade; interna detaljer och känslig information exponeras inte i UI.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3"/>
        </w:rPr>
        <w:t>Kund- och leverantörsfakturor laddas paginerat och slås samman i stabil ordning när Alla typer används.</w:t>
      </w:r>
    </w:p>
    <w:p>
      <w:pPr>
        <w:pStyle w:val="Heading1"/>
        <w:keepNext/>
        <w:pageBreakBefore w:val="0"/>
      </w:pPr>
      <w:r>
        <w:t>6. Vad som medvetet återstår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b/>
          <w:color w:val="1F2933"/>
        </w:rPr>
        <w:t>Automatisk verifiering av bankkonto mot bolag.</w:t>
      </w:r>
      <w:r>
        <w:rPr>
          <w:rFonts w:ascii="Calibri" w:hAnsi="Calibri"/>
          <w:i w:val="0"/>
          <w:color w:val="1F2933"/>
        </w:rPr>
        <w:t xml:space="preserve"> Vänta tills en pålitlig källa finns, exempelvis bolagets bankkonton i Jeeves eller en bankintegration. En manuellt uppbyggd lista skulle ge falsk trygghet.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b/>
          <w:color w:val="1F2933"/>
        </w:rPr>
        <w:t>Bokföring/export till Jeeves.</w:t>
      </w:r>
      <w:r>
        <w:rPr>
          <w:rFonts w:ascii="Calibri" w:hAnsi="Calibri"/>
          <w:i w:val="0"/>
          <w:color w:val="1F2933"/>
        </w:rPr>
        <w:t xml:space="preserve"> Inför först när pilotens matchnings- och konteringsresultat är tillräckligt stabilt och bokföringskontraktet är definierat.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b/>
          <w:color w:val="1F2933"/>
        </w:rPr>
        <w:t>Autentiserat webbläsartest i CI.</w:t>
      </w:r>
      <w:r>
        <w:rPr>
          <w:rFonts w:ascii="Calibri" w:hAnsi="Calibri"/>
          <w:i w:val="0"/>
          <w:color w:val="1F2933"/>
        </w:rPr>
        <w:t xml:space="preserve"> Bra nästa tekniska säkerhetsnät efter piloten, men det ersätter inte ett verkligt kundunderlag.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b/>
          <w:color w:val="1F2933"/>
        </w:rPr>
        <w:t>Finjustering av regler.</w:t>
      </w:r>
      <w:r>
        <w:rPr>
          <w:rFonts w:ascii="Calibri" w:hAnsi="Calibri"/>
          <w:i w:val="0"/>
          <w:color w:val="1F2933"/>
        </w:rPr>
        <w:t xml:space="preserve"> Ska baseras på konkreta pilotfall och inte på fler syntetiska antaganden.</w:t>
      </w:r>
    </w:p>
    <w:p>
      <w:pPr>
        <w:pStyle w:val="Heading1"/>
        <w:keepNext/>
        <w:pageBreakBefore/>
      </w:pPr>
      <w:r>
        <w:t>7. Rekommenderad pilot med riktig CAMT.053</w:t>
      </w:r>
    </w:p>
    <w:p>
      <w:pPr>
        <w:spacing w:before="100" w:after="200" w:line="288" w:lineRule="auto"/>
        <w:ind w:left="173" w:right="173"/>
        <w:shd w:fill="E8F5EE"/>
        <w:pBdr>
          <w:left w:val="single" w:sz="18" w:space="8" w:color="19704A"/>
        </w:pBdr>
      </w:pPr>
      <w:r>
        <w:rPr>
          <w:rFonts w:ascii="Calibri" w:hAnsi="Calibri"/>
          <w:b/>
          <w:color w:val="19704A"/>
        </w:rPr>
        <w:t xml:space="preserve">Pilotmål: </w:t>
      </w:r>
      <w:r>
        <w:rPr>
          <w:rFonts w:ascii="Calibri" w:hAnsi="Calibri"/>
          <w:color w:val="1F2933"/>
        </w:rPr>
        <w:t>Bevisa att systemet visar rätt totalsummor, klassificerar begripligt, auto-matchar utan falska positiva träffar och gör undantag enkla att hantera. Piloten ska inte utvärdera bokföring till Jeeves eftersom den funktionen inte finns ännu.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color w:val="1F2933"/>
        </w:rPr>
        <w:t>Välj ett pilotbolag och en avgränsad kontoperiod som ekonomiavdelningen redan känner till utfallet för.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color w:val="1F2933"/>
        </w:rPr>
        <w:t>Använd en representativ CAMT.053-fil med kundinbetalningar, gärna leverantörsbetalningar, intern överföring, bankavgift/ränta, delbetalningar och minst en otydlig referens.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color w:val="1F2933"/>
        </w:rPr>
        <w:t>Dokumentera kontrolltal före import: ingående saldo, utgående saldo, antal bankhändelser och kända fakturamatchningar.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color w:val="1F2933"/>
        </w:rPr>
        <w:t>Kör hela fyrastegsflödet utan att ändra regler i onödan. Notera var användaren tvekar eller behöver hjälptext.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color w:val="1F2933"/>
        </w:rPr>
        <w:t>Granska varje auto-match. Ett enda felaktigt automatiskt beslut väger tyngre än flera missade automatiska träffar.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color w:val="1F2933"/>
        </w:rPr>
        <w:t>Prova minst ett delbetalningsförslag, Justera manuellt och – om data medger – Skapa grupp manuellt för en restpost utan systemförslag.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color w:val="1F2933"/>
        </w:rPr>
        <w:t>Slutför och lås först när statusen är ren. Prova därefter återöppning med orsak för att kontrollera spårbarheten.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color w:val="1F2933"/>
        </w:rPr>
        <w:t>Samla avvikelser och besluta efter piloten vilka regeländringar som ger störst faktisk nytta.</w:t>
      </w:r>
    </w:p>
    <w:p>
      <w:pPr>
        <w:pStyle w:val="Heading2"/>
        <w:keepNext/>
        <w:pageBreakBefore w:val="0"/>
      </w:pPr>
      <w:r>
        <w:t>Pilotens kontrollista</w:t>
      </w:r>
    </w:p>
    <w:p>
      <w:pPr>
        <w:spacing w:before="0" w:after="60" w:line="276" w:lineRule="auto"/>
        <w:ind w:left="360" w:hanging="360"/>
      </w:pPr>
      <w:r>
        <w:rPr>
          <w:rFonts w:ascii="Calibri" w:hAnsi="Calibri"/>
          <w:color w:val="1F4D78"/>
          <w:sz w:val="22"/>
        </w:rPr>
        <w:t xml:space="preserve">☐  </w:t>
      </w:r>
      <w:r>
        <w:rPr>
          <w:rFonts w:ascii="Calibri" w:hAnsi="Calibri"/>
          <w:color w:val="1F2933"/>
          <w:sz w:val="21"/>
        </w:rPr>
        <w:t>Rätt bolag och rätt bankkonto har valts manuellt.</w:t>
      </w:r>
    </w:p>
    <w:p>
      <w:pPr>
        <w:spacing w:before="0" w:after="60" w:line="276" w:lineRule="auto"/>
        <w:ind w:left="360" w:hanging="360"/>
      </w:pPr>
      <w:r>
        <w:rPr>
          <w:rFonts w:ascii="Calibri" w:hAnsi="Calibri"/>
          <w:color w:val="1F4D78"/>
          <w:sz w:val="22"/>
        </w:rPr>
        <w:t xml:space="preserve">☐  </w:t>
      </w:r>
      <w:r>
        <w:rPr>
          <w:rFonts w:ascii="Calibri" w:hAnsi="Calibri"/>
          <w:color w:val="1F2933"/>
          <w:sz w:val="21"/>
        </w:rPr>
        <w:t>Ingående och utgående saldo stämmer mot bankens original.</w:t>
      </w:r>
    </w:p>
    <w:p>
      <w:pPr>
        <w:spacing w:before="0" w:after="60" w:line="276" w:lineRule="auto"/>
        <w:ind w:left="360" w:hanging="360"/>
      </w:pPr>
      <w:r>
        <w:rPr>
          <w:rFonts w:ascii="Calibri" w:hAnsi="Calibri"/>
          <w:color w:val="1F4D78"/>
          <w:sz w:val="22"/>
        </w:rPr>
        <w:t xml:space="preserve">☐  </w:t>
      </w:r>
      <w:r>
        <w:rPr>
          <w:rFonts w:ascii="Calibri" w:hAnsi="Calibri"/>
          <w:color w:val="1F2933"/>
          <w:sz w:val="21"/>
        </w:rPr>
        <w:t>Antal importerade bankhändelser och totalsummor stämmer.</w:t>
      </w:r>
    </w:p>
    <w:p>
      <w:pPr>
        <w:spacing w:before="0" w:after="60" w:line="276" w:lineRule="auto"/>
        <w:ind w:left="360" w:hanging="360"/>
      </w:pPr>
      <w:r>
        <w:rPr>
          <w:rFonts w:ascii="Calibri" w:hAnsi="Calibri"/>
          <w:color w:val="1F4D78"/>
          <w:sz w:val="22"/>
        </w:rPr>
        <w:t xml:space="preserve">☐  </w:t>
      </w:r>
      <w:r>
        <w:rPr>
          <w:rFonts w:ascii="Calibri" w:hAnsi="Calibri"/>
          <w:color w:val="1F2933"/>
          <w:sz w:val="21"/>
        </w:rPr>
        <w:t>Klassificeringarna är begripliga och DEF används bara där mer specifik regel saknas.</w:t>
      </w:r>
    </w:p>
    <w:p>
      <w:pPr>
        <w:spacing w:before="0" w:after="60" w:line="276" w:lineRule="auto"/>
        <w:ind w:left="360" w:hanging="360"/>
      </w:pPr>
      <w:r>
        <w:rPr>
          <w:rFonts w:ascii="Calibri" w:hAnsi="Calibri"/>
          <w:color w:val="1F4D78"/>
          <w:sz w:val="22"/>
        </w:rPr>
        <w:t xml:space="preserve">☐  </w:t>
      </w:r>
      <w:r>
        <w:rPr>
          <w:rFonts w:ascii="Calibri" w:hAnsi="Calibri"/>
          <w:color w:val="1F2933"/>
          <w:sz w:val="21"/>
        </w:rPr>
        <w:t>Föreslagna konton och kostnadsställen är rimliga för pilotbolaget.</w:t>
      </w:r>
    </w:p>
    <w:p>
      <w:pPr>
        <w:spacing w:before="0" w:after="60" w:line="276" w:lineRule="auto"/>
        <w:ind w:left="360" w:hanging="360"/>
      </w:pPr>
      <w:r>
        <w:rPr>
          <w:rFonts w:ascii="Calibri" w:hAnsi="Calibri"/>
          <w:color w:val="1F4D78"/>
          <w:sz w:val="22"/>
        </w:rPr>
        <w:t xml:space="preserve">☐  </w:t>
      </w:r>
      <w:r>
        <w:rPr>
          <w:rFonts w:ascii="Calibri" w:hAnsi="Calibri"/>
          <w:color w:val="1F2933"/>
          <w:sz w:val="21"/>
        </w:rPr>
        <w:t>Auto-match innehåller inga falska positiva träffar.</w:t>
      </w:r>
    </w:p>
    <w:p>
      <w:pPr>
        <w:spacing w:before="0" w:after="60" w:line="276" w:lineRule="auto"/>
        <w:ind w:left="360" w:hanging="360"/>
      </w:pPr>
      <w:r>
        <w:rPr>
          <w:rFonts w:ascii="Calibri" w:hAnsi="Calibri"/>
          <w:color w:val="1F4D78"/>
          <w:sz w:val="22"/>
        </w:rPr>
        <w:t xml:space="preserve">☐  </w:t>
      </w:r>
      <w:r>
        <w:rPr>
          <w:rFonts w:ascii="Calibri" w:hAnsi="Calibri"/>
          <w:color w:val="1F2933"/>
          <w:sz w:val="21"/>
        </w:rPr>
        <w:t>Osäkra träffar hamnar i Kräver granskning och går att förstå.</w:t>
      </w:r>
    </w:p>
    <w:p>
      <w:pPr>
        <w:spacing w:before="0" w:after="60" w:line="276" w:lineRule="auto"/>
        <w:ind w:left="360" w:hanging="360"/>
      </w:pPr>
      <w:r>
        <w:rPr>
          <w:rFonts w:ascii="Calibri" w:hAnsi="Calibri"/>
          <w:color w:val="1F4D78"/>
          <w:sz w:val="22"/>
        </w:rPr>
        <w:t xml:space="preserve">☐  </w:t>
      </w:r>
      <w:r>
        <w:rPr>
          <w:rFonts w:ascii="Calibri" w:hAnsi="Calibri"/>
          <w:color w:val="1F2933"/>
          <w:sz w:val="21"/>
        </w:rPr>
        <w:t>Omatchade poster försvinner inte utan är möjliga att följa upp.</w:t>
      </w:r>
    </w:p>
    <w:p>
      <w:pPr>
        <w:spacing w:before="0" w:after="60" w:line="276" w:lineRule="auto"/>
        <w:ind w:left="360" w:hanging="360"/>
      </w:pPr>
      <w:r>
        <w:rPr>
          <w:rFonts w:ascii="Calibri" w:hAnsi="Calibri"/>
          <w:color w:val="1F4D78"/>
          <w:sz w:val="22"/>
        </w:rPr>
        <w:t xml:space="preserve">☐  </w:t>
      </w:r>
      <w:r>
        <w:rPr>
          <w:rFonts w:ascii="Calibri" w:hAnsi="Calibri"/>
          <w:color w:val="1F2933"/>
          <w:sz w:val="21"/>
        </w:rPr>
        <w:t>Delbetalningar och samlingsbetalningar visar rätt restbelopp.</w:t>
      </w:r>
    </w:p>
    <w:p>
      <w:pPr>
        <w:spacing w:before="0" w:after="60" w:line="276" w:lineRule="auto"/>
        <w:ind w:left="360" w:hanging="360"/>
      </w:pPr>
      <w:r>
        <w:rPr>
          <w:rFonts w:ascii="Calibri" w:hAnsi="Calibri"/>
          <w:color w:val="1F4D78"/>
          <w:sz w:val="22"/>
        </w:rPr>
        <w:t xml:space="preserve">☐  </w:t>
      </w:r>
      <w:r>
        <w:rPr>
          <w:rFonts w:ascii="Calibri" w:hAnsi="Calibri"/>
          <w:color w:val="1F2933"/>
          <w:sz w:val="21"/>
        </w:rPr>
        <w:t>Statusrutorna i Klart visar samma resultat som transaktionslistorna.</w:t>
      </w:r>
    </w:p>
    <w:p>
      <w:pPr>
        <w:spacing w:before="0" w:after="60" w:line="276" w:lineRule="auto"/>
        <w:ind w:left="360" w:hanging="360"/>
      </w:pPr>
      <w:r>
        <w:rPr>
          <w:rFonts w:ascii="Calibri" w:hAnsi="Calibri"/>
          <w:color w:val="1F4D78"/>
          <w:sz w:val="22"/>
        </w:rPr>
        <w:t xml:space="preserve">☐  </w:t>
      </w:r>
      <w:r>
        <w:rPr>
          <w:rFonts w:ascii="Calibri" w:hAnsi="Calibri"/>
          <w:color w:val="1F2933"/>
          <w:sz w:val="21"/>
        </w:rPr>
        <w:t>Slutförande blockeras när något återstår och låser korrekt när allt är klart.</w:t>
      </w:r>
    </w:p>
    <w:p>
      <w:pPr>
        <w:spacing w:before="0" w:after="60" w:line="276" w:lineRule="auto"/>
        <w:ind w:left="360" w:hanging="360"/>
      </w:pPr>
      <w:r>
        <w:rPr>
          <w:rFonts w:ascii="Calibri" w:hAnsi="Calibri"/>
          <w:color w:val="1F4D78"/>
          <w:sz w:val="22"/>
        </w:rPr>
        <w:t xml:space="preserve">☐  </w:t>
      </w:r>
      <w:r>
        <w:rPr>
          <w:rFonts w:ascii="Calibri" w:hAnsi="Calibri"/>
          <w:color w:val="1F2933"/>
          <w:sz w:val="21"/>
        </w:rPr>
        <w:t>Återöppning kräver orsak och ändringar efter återöppning fungerar.</w:t>
      </w:r>
    </w:p>
    <w:p>
      <w:pPr>
        <w:pStyle w:val="Heading2"/>
        <w:keepNext/>
        <w:pageBreakBefore w:val="0"/>
      </w:pPr>
      <w:r>
        <w:t>Godkännandekriterier efter piloten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600"/>
        <w:gridCol w:w="3900"/>
        <w:gridCol w:w="2860"/>
      </w:tblGrid>
      <w:tr>
        <w:trPr>
          <w:tblHeader w:val="true"/>
        </w:trP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/>
                <w:b/>
                <w:color w:val="17324D"/>
              </w:rPr>
              <w:t>Kriterium</w:t>
            </w:r>
          </w:p>
        </w:tc>
        <w:tc>
          <w:tcPr>
            <w:tcW w:type="dxa" w:w="3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/>
                <w:b/>
                <w:color w:val="17324D"/>
              </w:rPr>
              <w:t>Godkänt när</w:t>
            </w:r>
          </w:p>
        </w:tc>
        <w:tc>
          <w:tcPr>
            <w:tcW w:type="dxa" w:w="2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/>
                <w:b/>
                <w:color w:val="17324D"/>
              </w:rPr>
              <w:t>Om det inte klaras</w:t>
            </w:r>
          </w:p>
        </w:tc>
      </w:tr>
      <w:tr>
        <w:tc>
          <w:tcPr>
            <w:tcW w:type="dxa" w:w="2600"/>
          </w:tcPr>
          <w:p>
            <w:r/>
            <w:r>
              <w:rPr>
                <w:rFonts w:ascii="Calibri" w:hAnsi="Calibri"/>
                <w:b/>
                <w:color w:val="1F4D78"/>
              </w:rPr>
              <w:t>Datakvalitet</w:t>
            </w:r>
          </w:p>
        </w:tc>
        <w:tc>
          <w:tcPr>
            <w:tcW w:type="dxa" w:w="3900"/>
          </w:tcPr>
          <w:p>
            <w:r/>
            <w:r>
              <w:rPr>
                <w:rFonts w:ascii="Calibri" w:hAnsi="Calibri"/>
                <w:b w:val="0"/>
                <w:color w:val="1F2933"/>
              </w:rPr>
              <w:t>Saldon, antal och belopp stämmer mot originalfilen.</w:t>
            </w:r>
          </w:p>
        </w:tc>
        <w:tc>
          <w:tcPr>
            <w:tcW w:type="dxa" w:w="2860"/>
          </w:tcPr>
          <w:p>
            <w:r/>
            <w:r>
              <w:rPr>
                <w:rFonts w:ascii="Calibri" w:hAnsi="Calibri"/>
                <w:b w:val="0"/>
                <w:color w:val="1F2933"/>
              </w:rPr>
              <w:t>Stoppa pilot och rätta import/validering.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rFonts w:ascii="Calibri" w:hAnsi="Calibri"/>
                <w:b/>
                <w:color w:val="1F4D78"/>
              </w:rPr>
              <w:t>Automation</w:t>
            </w:r>
          </w:p>
        </w:tc>
        <w:tc>
          <w:tcPr>
            <w:tcW w:type="dxa" w:w="3900"/>
          </w:tcPr>
          <w:p>
            <w:r/>
            <w:r>
              <w:rPr>
                <w:rFonts w:ascii="Calibri" w:hAnsi="Calibri"/>
                <w:b w:val="0"/>
                <w:color w:val="1F2933"/>
              </w:rPr>
              <w:t>Inga felaktiga auto-matchningar hittas.</w:t>
            </w:r>
          </w:p>
        </w:tc>
        <w:tc>
          <w:tcPr>
            <w:tcW w:type="dxa" w:w="2860"/>
          </w:tcPr>
          <w:p>
            <w:r/>
            <w:r>
              <w:rPr>
                <w:rFonts w:ascii="Calibri" w:hAnsi="Calibri"/>
                <w:b w:val="0"/>
                <w:color w:val="1F2933"/>
              </w:rPr>
              <w:t>Höj tröskel eller förfina regel; prioritera säkerhet.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rFonts w:ascii="Calibri" w:hAnsi="Calibri"/>
                <w:b/>
                <w:color w:val="1F4D78"/>
              </w:rPr>
              <w:t>Begriplighet</w:t>
            </w:r>
          </w:p>
        </w:tc>
        <w:tc>
          <w:tcPr>
            <w:tcW w:type="dxa" w:w="3900"/>
          </w:tcPr>
          <w:p>
            <w:r/>
            <w:r>
              <w:rPr>
                <w:rFonts w:ascii="Calibri" w:hAnsi="Calibri"/>
                <w:b w:val="0"/>
                <w:color w:val="1F2933"/>
              </w:rPr>
              <w:t>Ekonomianvändaren kan genomföra flödet utan sidovägar.</w:t>
            </w:r>
          </w:p>
        </w:tc>
        <w:tc>
          <w:tcPr>
            <w:tcW w:type="dxa" w:w="2860"/>
          </w:tcPr>
          <w:p>
            <w:r/>
            <w:r>
              <w:rPr>
                <w:rFonts w:ascii="Calibri" w:hAnsi="Calibri"/>
                <w:b w:val="0"/>
                <w:color w:val="1F2933"/>
              </w:rPr>
              <w:t>Förenkla text, ordning eller återkoppling innan fler funktioner.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rFonts w:ascii="Calibri" w:hAnsi="Calibri"/>
                <w:b/>
                <w:color w:val="1F4D78"/>
              </w:rPr>
              <w:t>Undantag</w:t>
            </w:r>
          </w:p>
        </w:tc>
        <w:tc>
          <w:tcPr>
            <w:tcW w:type="dxa" w:w="3900"/>
          </w:tcPr>
          <w:p>
            <w:r/>
            <w:r>
              <w:rPr>
                <w:rFonts w:ascii="Calibri" w:hAnsi="Calibri"/>
                <w:b w:val="0"/>
                <w:color w:val="1F2933"/>
              </w:rPr>
              <w:t>Otydliga och delvisa fall går att lösa manuellt och spårbart.</w:t>
            </w:r>
          </w:p>
        </w:tc>
        <w:tc>
          <w:tcPr>
            <w:tcW w:type="dxa" w:w="2860"/>
          </w:tcPr>
          <w:p>
            <w:r/>
            <w:r>
              <w:rPr>
                <w:rFonts w:ascii="Calibri" w:hAnsi="Calibri"/>
                <w:b w:val="0"/>
                <w:color w:val="1F2933"/>
              </w:rPr>
              <w:t>Förbättra gransknings- eller gruppflödet.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rFonts w:ascii="Calibri" w:hAnsi="Calibri"/>
                <w:b/>
                <w:color w:val="1F4D78"/>
              </w:rPr>
              <w:t>Robusthet</w:t>
            </w:r>
          </w:p>
        </w:tc>
        <w:tc>
          <w:tcPr>
            <w:tcW w:type="dxa" w:w="3900"/>
          </w:tcPr>
          <w:p>
            <w:r/>
            <w:r>
              <w:rPr>
                <w:rFonts w:ascii="Calibri" w:hAnsi="Calibri"/>
                <w:b w:val="0"/>
                <w:color w:val="1F2933"/>
              </w:rPr>
              <w:t>Konflikt, låsning och återöppning beter sig förutsägbart.</w:t>
            </w:r>
          </w:p>
        </w:tc>
        <w:tc>
          <w:tcPr>
            <w:tcW w:type="dxa" w:w="2860"/>
          </w:tcPr>
          <w:p>
            <w:r/>
            <w:r>
              <w:rPr>
                <w:rFonts w:ascii="Calibri" w:hAnsi="Calibri"/>
                <w:b w:val="0"/>
                <w:color w:val="1F2933"/>
              </w:rPr>
              <w:t>Rätta state/livscykel före nästa bolag.</w:t>
            </w:r>
          </w:p>
        </w:tc>
      </w:tr>
    </w:tbl>
    <w:p>
      <w:pPr>
        <w:pStyle w:val="Heading1"/>
        <w:keepNext/>
        <w:pageBreakBefore w:val="0"/>
      </w:pPr>
      <w:r>
        <w:t>8. Rekommenderat beslut</w:t>
      </w:r>
    </w:p>
    <w:p>
      <w:pPr>
        <w:spacing w:before="100" w:after="200" w:line="288" w:lineRule="auto"/>
        <w:ind w:left="173" w:right="173"/>
        <w:shd w:fill="E8F5EE"/>
        <w:pBdr>
          <w:left w:val="single" w:sz="18" w:space="8" w:color="19704A"/>
        </w:pBdr>
      </w:pPr>
      <w:r>
        <w:rPr>
          <w:rFonts w:ascii="Calibri" w:hAnsi="Calibri"/>
          <w:b/>
          <w:color w:val="19704A"/>
        </w:rPr>
        <w:t xml:space="preserve">Beslut nu: </w:t>
      </w:r>
      <w:r>
        <w:rPr>
          <w:rFonts w:ascii="Calibri" w:hAnsi="Calibri"/>
          <w:color w:val="1F2933"/>
        </w:rPr>
        <w:t>Frys omfattningen, välj ett pilotbolag och kör ett gemensamt arbetspass med ekonomi. Samla verkliga avvikelser innan fler regler, AI-funktioner eller bokföringsintegrationer utvecklas.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i w:val="0"/>
          <w:color w:val="1F2933"/>
        </w:rPr>
        <w:t>Om piloten klarar kriterierna ovan är nästa naturliga steg ett andra bolag med annan bank eller annan transaktionsprofil. Först därefter bör vi prioritera bankkonto-verifiering, Jeeves-export och bredare produktionssättning.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color w:val="5F6B76"/>
        <w:sz w:val="18"/>
      </w:rPr>
      <w:t xml:space="preserve">Sida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before="0" w:after="0"/>
    </w:pPr>
    <w:r/>
    <w:r>
      <w:rPr>
        <w:rFonts w:ascii="Calibri" w:hAnsi="Calibri"/>
        <w:b/>
        <w:color w:val="5F6B76"/>
        <w:sz w:val="17"/>
      </w:rPr>
      <w:t>ZeeU Hub | Bankavstämning</w:t>
    </w:r>
    <w:r>
      <w:tab/>
    </w:r>
    <w:r>
      <w:rPr>
        <w:rFonts w:ascii="Calibri" w:hAnsi="Calibri"/>
        <w:color w:val="5F6B76"/>
        <w:sz w:val="17"/>
      </w:rPr>
      <w:t>Nuläge och pilotguide | 2026-07-26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ind w:left="936" w:hanging="271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Bankavstämning – nuläge och pilotguide</dc:title>
  <dc:subject>Förklaring av arbetsflöde, ändringar och rekommenderad CAMT.053-pilot</dc:subject>
  <dc:creator>ZeeU</dc:creator>
  <cp:keywords>bankavstämning, CAMT.053, pilot, matchning, delbetalningar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