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r>
        <w:t xml:space="preserve"/>
      </w:r>
    </w:p>
    <w:p>
      <w:pPr>
        <w:spacing w:after="240"/>
        <w:jc w:val="center"/>
      </w:pPr>
      <w:r>
        <w:rPr>
          <w:rFonts w:ascii="Arial" w:cs="Arial" w:eastAsia="Arial" w:hAnsi="Arial"/>
          <w:b/>
          <w:bCs/>
          <w:color w:val="1A2B3D"/>
          <w:spacing w:val="60"/>
          <w:sz w:val="56"/>
          <w:szCs w:val="56"/>
        </w:rPr>
        <w:t xml:space="preserve">ANDRO PRIME</w:t>
      </w:r>
    </w:p>
    <w:p>
      <w:pPr>
        <w:pBdr>
          <w:top w:val="single" w:color="8C2A2F" w:sz="12" w:space="4"/>
        </w:pBdr>
        <w:spacing w:after="120"/>
        <w:jc w:val="center"/>
      </w:pPr>
      <w:r>
        <w:t xml:space="preserve"/>
      </w:r>
    </w:p>
    <w:p>
      <w:pPr>
        <w:spacing w:after="800"/>
      </w:pPr>
      <w:r>
        <w:t xml:space="preserve"/>
      </w:r>
    </w:p>
    <w:p>
      <w:pPr>
        <w:spacing w:after="240"/>
        <w:jc w:val="center"/>
      </w:pPr>
      <w:r>
        <w:rPr>
          <w:rFonts w:ascii="Arial" w:cs="Arial" w:eastAsia="Arial" w:hAnsi="Arial"/>
          <w:b/>
          <w:bCs/>
          <w:color w:val="1A2B3D"/>
          <w:sz w:val="44"/>
          <w:szCs w:val="44"/>
        </w:rPr>
        <w:t xml:space="preserve">PT Affiliate Programme</w:t>
      </w:r>
    </w:p>
    <w:p>
      <w:pPr>
        <w:spacing w:after="800"/>
        <w:jc w:val="center"/>
      </w:pPr>
      <w:r>
        <w:rPr>
          <w:rFonts w:ascii="Arial" w:cs="Arial" w:eastAsia="Arial" w:hAnsi="Arial"/>
          <w:i/>
          <w:iCs/>
          <w:color w:val="1A2B3D"/>
          <w:sz w:val="36"/>
          <w:szCs w:val="36"/>
        </w:rPr>
        <w:t xml:space="preserve">Partner Brief</w:t>
      </w:r>
    </w:p>
    <w:p>
      <w:pPr>
        <w:spacing w:after="2000"/>
      </w:pPr>
      <w:r>
        <w:t xml:space="preserve"/>
      </w:r>
    </w:p>
    <w:p>
      <w:pPr>
        <w:spacing w:after="120"/>
        <w:jc w:val="center"/>
      </w:pPr>
      <w:r>
        <w:rPr>
          <w:rFonts w:ascii="Arial" w:cs="Arial" w:eastAsia="Arial" w:hAnsi="Arial"/>
          <w:color w:val="1A2B3D"/>
          <w:sz w:val="24"/>
          <w:szCs w:val="24"/>
        </w:rPr>
        <w:t xml:space="preserve">v2.2  ·  April 2026</w:t>
      </w:r>
    </w:p>
    <w:p>
      <w:pPr>
        <w:spacing w:after="120"/>
        <w:jc w:val="center"/>
      </w:pPr>
      <w:r>
        <w:rPr>
          <w:rFonts w:ascii="Arial" w:cs="Arial" w:eastAsia="Arial" w:hAnsi="Arial"/>
          <w:i/>
          <w:iCs/>
          <w:color w:val="1A2B3D"/>
          <w:sz w:val="20"/>
          <w:szCs w:val="20"/>
        </w:rPr>
        <w:t xml:space="preserve">Confidential — for Andro Prime PT partners only</w:t>
      </w:r>
    </w:p>
    <w:p>
      <w:pPr>
        <w:spacing w:after="800"/>
      </w:pPr>
      <w:r>
        <w:t xml:space="preserve"/>
      </w:r>
    </w:p>
    <w:p>
      <w:pPr>
        <w:jc w:val="center"/>
      </w:pPr>
      <w:r>
        <w:rPr>
          <w:rFonts w:ascii="Arial" w:cs="Arial" w:eastAsia="Arial" w:hAnsi="Arial"/>
          <w:color w:val="1A2B3D"/>
          <w:sz w:val="20"/>
          <w:szCs w:val="20"/>
        </w:rPr>
        <w:t xml:space="preserve">Read in full before signing the attestation. Your code goes live the moment your attestation is countersigned.</w:t>
      </w:r>
    </w:p>
    <w:p>
      <w:pPr>
        <w:pStyle w:val="Heading1"/>
        <w:pageBreakBefore/>
        <w:spacing w:after="240"/>
      </w:pPr>
      <w:r>
        <w:rPr>
          <w:rFonts w:ascii="Arial" w:cs="Arial" w:eastAsia="Arial" w:hAnsi="Arial"/>
          <w:b/>
          <w:bCs/>
          <w:color w:val="1A2B3D"/>
          <w:sz w:val="36"/>
          <w:szCs w:val="36"/>
        </w:rPr>
        <w:t xml:space="preserve">Welcome to the programme.</w:t>
      </w:r>
    </w:p>
    <w:p>
      <w:pPr>
        <w:pBdr>
          <w:bottom w:val="single" w:color="1A2B3D" w:sz="6" w:space="1"/>
        </w:pBdr>
        <w:spacing w:after="120"/>
      </w:pPr>
      <w:r>
        <w:t xml:space="preserve"/>
      </w:r>
    </w:p>
    <w:p>
      <w:pPr>
        <w:spacing w:after="120"/>
      </w:pPr>
      <w:r>
        <w:rPr>
          <w:rFonts w:ascii="Arial" w:cs="Arial" w:eastAsia="Arial" w:hAnsi="Arial"/>
          <w:sz w:val="24"/>
          <w:szCs w:val="24"/>
        </w:rPr>
        <w:t xml:space="preserve">Thanks for joining. Two things to know before you read on.</w:t>
      </w:r>
    </w:p>
    <w:p>
      <w:pPr>
        <w:spacing w:after="120"/>
      </w:pPr>
      <w:r>
        <w:rPr>
          <w:rFonts w:ascii="Arial" w:cs="Arial" w:eastAsia="Arial" w:hAnsi="Arial"/>
          <w:sz w:val="24"/>
          <w:szCs w:val="24"/>
        </w:rPr>
        <w:t xml:space="preserve">First, why we built this. Andro Prime exists because the NHS doesn’t test for what most men over 35 actually need to know. Vitamin D, Active B12, ferritin, hs-CRP, free testosterone — the things that quietly explain why you’re knackered, slow to recover, or not yourself anymore. We test for those. A UKAS-accredited lab returns the result. Our GP, Dr Ewa Lindo, signs off the personalised report. The customer gets a plain-English answer and a specific recommendation based on their own numbers — not a guess.</w:t>
      </w:r>
    </w:p>
    <w:p>
      <w:pPr>
        <w:spacing w:after="120"/>
      </w:pPr>
      <w:r>
        <w:rPr>
          <w:rFonts w:ascii="Arial" w:cs="Arial" w:eastAsia="Arial" w:hAnsi="Arial"/>
          <w:sz w:val="24"/>
          <w:szCs w:val="24"/>
        </w:rPr>
        <w:t xml:space="preserve">Second, why this Brief exists. You’re going to recommend the kit to clients. That recommendation carries weight. It also carries regulatory risk — for you and for us. The ASA, MHRA, and CAP police claims about home blood tests and supplements aggressively. One careless caption can land a complaint. One careless DM can land a refund.</w:t>
      </w:r>
    </w:p>
    <w:p>
      <w:pPr>
        <w:spacing w:after="120"/>
      </w:pPr>
      <w:r>
        <w:rPr>
          <w:rFonts w:ascii="Arial" w:cs="Arial" w:eastAsia="Arial" w:hAnsi="Arial"/>
          <w:sz w:val="24"/>
          <w:szCs w:val="24"/>
        </w:rPr>
        <w:t xml:space="preserve">This document tells you exactly what you can say, what you cannot say, and what we will help you say. It’s short. Read it once. Then sign the attestation on the final page so we can get your code live.</w:t>
      </w:r>
    </w:p>
    <w:p>
      <w:pPr>
        <w:pBdr>
          <w:left w:val="single" w:color="8C2A2F" w:sz="24" w:space="12"/>
        </w:pBdr>
        <w:spacing w:after="180" w:before="180"/>
        <w:ind w:left="360" w:right="360"/>
      </w:pPr>
      <w:r>
        <w:rPr>
          <w:rFonts w:ascii="Arial" w:cs="Arial" w:eastAsia="Arial" w:hAnsi="Arial"/>
          <w:i/>
          <w:iCs/>
          <w:color w:val="1A2B3D"/>
          <w:sz w:val="24"/>
          <w:szCs w:val="24"/>
        </w:rPr>
        <w:t xml:space="preserve">“You’re not selling a test kit. You’re selling a way for your client to find out what their blood is telling them. The price reflects that.”</w:t>
      </w:r>
    </w:p>
    <w:p>
      <w:pPr>
        <w:spacing w:after="120"/>
      </w:pPr>
      <w:r>
        <w:rPr>
          <w:rFonts w:ascii="Arial" w:cs="Arial" w:eastAsia="Arial" w:hAnsi="Arial"/>
          <w:i/>
          <w:iCs/>
          <w:sz w:val="22"/>
          <w:szCs w:val="22"/>
        </w:rPr>
        <w:t xml:space="preserve">Keith Antony, Founder</w:t>
      </w:r>
    </w:p>
    <w:p>
      <w:pPr>
        <w:spacing w:after="400"/>
      </w:pPr>
      <w:r>
        <w:t xml:space="preserve"/>
      </w:r>
    </w:p>
    <w:p>
      <w:pPr>
        <w:pBdr>
          <w:bottom w:val="single" w:color="1A2B3D" w:sz="6" w:space="1"/>
        </w:pBdr>
        <w:spacing w:after="120"/>
      </w:pPr>
      <w:r>
        <w:t xml:space="preserve"/>
      </w:r>
    </w:p>
    <w:p>
      <w:pPr>
        <w:pStyle w:val="Heading2"/>
        <w:spacing w:after="120" w:before="200"/>
      </w:pPr>
      <w:r>
        <w:rPr>
          <w:rFonts w:ascii="Arial" w:cs="Arial" w:eastAsia="Arial" w:hAnsi="Arial"/>
          <w:b/>
          <w:bCs/>
          <w:color w:val="1A2B3D"/>
          <w:sz w:val="26"/>
          <w:szCs w:val="26"/>
        </w:rPr>
        <w:t xml:space="preserve">What’s in this Brief</w:t>
      </w:r>
    </w:p>
    <w:p>
      <w:pPr>
        <w:pStyle w:val="ListParagraph"/>
        <w:numPr>
          <w:ilvl w:val="0"/>
          <w:numId w:val="2"/>
        </w:numPr>
        <w:spacing w:after="80"/>
      </w:pPr>
      <w:r>
        <w:rPr>
          <w:rFonts w:ascii="Arial" w:cs="Arial" w:eastAsia="Arial" w:hAnsi="Arial"/>
          <w:sz w:val="22"/>
          <w:szCs w:val="22"/>
        </w:rPr>
        <w:t xml:space="preserve">Section A — What you can say.</w:t>
      </w:r>
    </w:p>
    <w:p>
      <w:pPr>
        <w:pStyle w:val="ListParagraph"/>
        <w:numPr>
          <w:ilvl w:val="0"/>
          <w:numId w:val="2"/>
        </w:numPr>
        <w:spacing w:after="80"/>
      </w:pPr>
      <w:r>
        <w:rPr>
          <w:rFonts w:ascii="Arial" w:cs="Arial" w:eastAsia="Arial" w:hAnsi="Arial"/>
          <w:sz w:val="22"/>
          <w:szCs w:val="22"/>
        </w:rPr>
        <w:t xml:space="preserve">Section B — What you cannot say (zero-tolerance items).</w:t>
      </w:r>
    </w:p>
    <w:p>
      <w:pPr>
        <w:pStyle w:val="ListParagraph"/>
        <w:numPr>
          <w:ilvl w:val="0"/>
          <w:numId w:val="2"/>
        </w:numPr>
        <w:spacing w:after="80"/>
      </w:pPr>
      <w:r>
        <w:rPr>
          <w:rFonts w:ascii="Arial" w:cs="Arial" w:eastAsia="Arial" w:hAnsi="Arial"/>
          <w:sz w:val="22"/>
          <w:szCs w:val="22"/>
        </w:rPr>
        <w:t xml:space="preserve">Section C — The Ashwagandha rule (read this twice).</w:t>
      </w:r>
    </w:p>
    <w:p>
      <w:pPr>
        <w:pStyle w:val="ListParagraph"/>
        <w:numPr>
          <w:ilvl w:val="0"/>
          <w:numId w:val="2"/>
        </w:numPr>
        <w:spacing w:after="80"/>
      </w:pPr>
      <w:r>
        <w:rPr>
          <w:rFonts w:ascii="Arial" w:cs="Arial" w:eastAsia="Arial" w:hAnsi="Arial"/>
          <w:sz w:val="22"/>
          <w:szCs w:val="22"/>
        </w:rPr>
        <w:t xml:space="preserve">Section D — The 10% discount language rule.</w:t>
      </w:r>
    </w:p>
    <w:p>
      <w:pPr>
        <w:pStyle w:val="ListParagraph"/>
        <w:numPr>
          <w:ilvl w:val="0"/>
          <w:numId w:val="2"/>
        </w:numPr>
        <w:spacing w:after="80"/>
      </w:pPr>
      <w:r>
        <w:rPr>
          <w:rFonts w:ascii="Arial" w:cs="Arial" w:eastAsia="Arial" w:hAnsi="Arial"/>
          <w:sz w:val="22"/>
          <w:szCs w:val="22"/>
        </w:rPr>
        <w:t xml:space="preserve">Section E — Asset pack: Story scripts, Reel script, captions, client conversation, FAQ.</w:t>
      </w:r>
    </w:p>
    <w:p>
      <w:pPr>
        <w:pStyle w:val="ListParagraph"/>
        <w:numPr>
          <w:ilvl w:val="0"/>
          <w:numId w:val="2"/>
        </w:numPr>
        <w:spacing w:after="80"/>
      </w:pPr>
      <w:r>
        <w:rPr>
          <w:rFonts w:ascii="Arial" w:cs="Arial" w:eastAsia="Arial" w:hAnsi="Arial"/>
          <w:sz w:val="22"/>
          <w:szCs w:val="22"/>
        </w:rPr>
        <w:t xml:space="preserve">Section F — Compliance &amp; enforcement.</w:t>
      </w:r>
    </w:p>
    <w:p>
      <w:pPr>
        <w:pStyle w:val="ListParagraph"/>
        <w:numPr>
          <w:ilvl w:val="0"/>
          <w:numId w:val="2"/>
        </w:numPr>
        <w:spacing w:after="80"/>
      </w:pPr>
      <w:r>
        <w:rPr>
          <w:rFonts w:ascii="Arial" w:cs="Arial" w:eastAsia="Arial" w:hAnsi="Arial"/>
          <w:sz w:val="22"/>
          <w:szCs w:val="22"/>
        </w:rPr>
        <w:t xml:space="preserve">Attestation — sign and return before your code goes live.</w:t>
      </w:r>
    </w:p>
    <w:p>
      <w:pPr>
        <w:pStyle w:val="Heading1"/>
        <w:spacing w:after="180" w:before="240"/>
      </w:pPr>
      <w:r>
        <w:rPr>
          <w:rFonts w:ascii="Arial" w:cs="Arial" w:eastAsia="Arial" w:hAnsi="Arial"/>
          <w:b/>
          <w:bCs/>
          <w:color w:val="8C2A2F"/>
          <w:sz w:val="32"/>
          <w:szCs w:val="32"/>
        </w:rPr>
        <w:t xml:space="preserve">Section A.  </w:t>
      </w:r>
      <w:r>
        <w:rPr>
          <w:rFonts w:ascii="Arial" w:cs="Arial" w:eastAsia="Arial" w:hAnsi="Arial"/>
          <w:b/>
          <w:bCs/>
          <w:color w:val="1A2B3D"/>
          <w:sz w:val="32"/>
          <w:szCs w:val="32"/>
        </w:rPr>
        <w:t xml:space="preserve">What you can say</w:t>
      </w:r>
    </w:p>
    <w:p>
      <w:pPr>
        <w:pBdr>
          <w:bottom w:val="single" w:color="1A2B3D" w:sz="6" w:space="1"/>
        </w:pBdr>
        <w:spacing w:after="120"/>
      </w:pPr>
      <w:r>
        <w:t xml:space="preserve"/>
      </w:r>
    </w:p>
    <w:p>
      <w:pPr>
        <w:spacing w:after="120"/>
      </w:pPr>
      <w:r>
        <w:rPr>
          <w:rFonts w:ascii="Arial" w:cs="Arial" w:eastAsia="Arial" w:hAnsi="Arial"/>
          <w:sz w:val="24"/>
          <w:szCs w:val="24"/>
        </w:rPr>
        <w:t xml:space="preserve">Andro Prime PTs fall into two cohorts. The cohort you’re in determines the framing you can use in your content. Both cohorts use the same product description and the same CTA — only the personal-experience claim is restricted.</w:t>
      </w:r>
    </w:p>
    <w:p>
      <w:pPr>
        <w:pStyle w:val="Heading2"/>
        <w:spacing w:after="120" w:before="200"/>
      </w:pPr>
      <w:r>
        <w:rPr>
          <w:rFonts w:ascii="Arial" w:cs="Arial" w:eastAsia="Arial" w:hAnsi="Arial"/>
          <w:b/>
          <w:bCs/>
          <w:color w:val="1A2B3D"/>
          <w:sz w:val="26"/>
          <w:szCs w:val="26"/>
        </w:rPr>
        <w:t xml:space="preserve">If you received a free kit (flagship or first-wave PTs)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5A36" w:sz="4"/>
              <w:left w:val="single" w:color="2E5A36" w:sz="4"/>
              <w:bottom w:val="single" w:color="2E5A36" w:sz="4"/>
              <w:right w:val="single" w:color="2E5A36" w:sz="4"/>
            </w:tcBorders>
            <w:shd w:fill="E9F1EA" w:val="clear"/>
            <w:tcMar>
              <w:top w:type="dxa" w:w="160"/>
              <w:left w:type="dxa" w:w="200"/>
              <w:bottom w:type="dxa" w:w="160"/>
              <w:right w:type="dxa" w:w="200"/>
            </w:tcMar>
          </w:tcPr>
          <w:p>
            <w:pPr>
              <w:spacing w:after="80"/>
            </w:pPr>
            <w:r>
              <w:rPr>
                <w:rFonts w:ascii="Arial" w:cs="Arial" w:eastAsia="Arial" w:hAnsi="Arial"/>
                <w:b/>
                <w:bCs/>
                <w:color w:val="2E5A36"/>
                <w:sz w:val="22"/>
                <w:szCs w:val="22"/>
              </w:rPr>
              <w:t xml:space="preserve">Permitted personal-experience claims</w:t>
            </w:r>
          </w:p>
          <w:p>
            <w:pPr>
              <w:spacing w:after="60"/>
              <w:ind w:left="180"/>
            </w:pPr>
            <w:r>
              <w:rPr>
                <w:rFonts w:ascii="Arial" w:cs="Arial" w:eastAsia="Arial" w:hAnsi="Arial"/>
                <w:color w:val="2E5A36"/>
                <w:sz w:val="22"/>
                <w:szCs w:val="22"/>
              </w:rPr>
              <w:t xml:space="preserve">• </w:t>
            </w:r>
            <w:r>
              <w:rPr>
                <w:rFonts w:ascii="Arial" w:cs="Arial" w:eastAsia="Arial" w:hAnsi="Arial"/>
                <w:sz w:val="22"/>
                <w:szCs w:val="22"/>
              </w:rPr>
              <w:t xml:space="preserve">“I tested my [vitamin D / energy markers / hormone markers] with Andro Prime.”</w:t>
            </w:r>
          </w:p>
          <w:p>
            <w:pPr>
              <w:spacing w:after="60"/>
              <w:ind w:left="180"/>
            </w:pPr>
            <w:r>
              <w:rPr>
                <w:rFonts w:ascii="Arial" w:cs="Arial" w:eastAsia="Arial" w:hAnsi="Arial"/>
                <w:color w:val="2E5A36"/>
                <w:sz w:val="22"/>
                <w:szCs w:val="22"/>
              </w:rPr>
              <w:t xml:space="preserve">• </w:t>
            </w:r>
            <w:r>
              <w:rPr>
                <w:rFonts w:ascii="Arial" w:cs="Arial" w:eastAsia="Arial" w:hAnsi="Arial"/>
                <w:sz w:val="22"/>
                <w:szCs w:val="22"/>
              </w:rPr>
              <w:t xml:space="preserve">“Got my results in 72 hours — my [specific marker] was lower than I expected.”</w:t>
            </w:r>
          </w:p>
          <w:p>
            <w:pPr>
              <w:spacing w:after="60"/>
              <w:ind w:left="180"/>
            </w:pPr>
            <w:r>
              <w:rPr>
                <w:rFonts w:ascii="Arial" w:cs="Arial" w:eastAsia="Arial" w:hAnsi="Arial"/>
                <w:color w:val="2E5A36"/>
                <w:sz w:val="22"/>
                <w:szCs w:val="22"/>
              </w:rPr>
              <w:t xml:space="preserve">• </w:t>
            </w:r>
            <w:r>
              <w:rPr>
                <w:rFonts w:ascii="Arial" w:cs="Arial" w:eastAsia="Arial" w:hAnsi="Arial"/>
                <w:sz w:val="22"/>
                <w:szCs w:val="22"/>
              </w:rPr>
              <w:t xml:space="preserve">“It told me exactly what to do — Daily Stack / nothing / GP letter for ferritin.”</w:t>
            </w:r>
          </w:p>
        </w:tc>
      </w:tr>
    </w:tbl>
    <w:p>
      <w:pPr>
        <w:spacing w:after="120"/>
      </w:pPr>
      <w:r>
        <w:t xml:space="preserve"/>
      </w:r>
    </w:p>
    <w:p>
      <w:pPr>
        <w:pStyle w:val="Heading2"/>
        <w:spacing w:after="120" w:before="200"/>
      </w:pPr>
      <w:r>
        <w:rPr>
          <w:rFonts w:ascii="Arial" w:cs="Arial" w:eastAsia="Arial" w:hAnsi="Arial"/>
          <w:b/>
          <w:bCs/>
          <w:color w:val="1A2B3D"/>
          <w:sz w:val="26"/>
          <w:szCs w:val="26"/>
        </w:rPr>
        <w:t xml:space="preserve">If you did not receive a free kit (standard PTs)</w:t>
      </w:r>
    </w:p>
    <w:p>
      <w:pPr>
        <w:spacing w:after="120"/>
      </w:pPr>
      <w:r>
        <w:rPr>
          <w:rFonts w:ascii="Arial" w:cs="Arial" w:eastAsia="Arial" w:hAnsi="Arial"/>
          <w:sz w:val="24"/>
          <w:szCs w:val="24"/>
        </w:rPr>
        <w:t xml:space="preserve">You may not claim personal experience without having actually tested the kit yourself. Use credibility-led framing instead: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5A36" w:sz="4"/>
              <w:left w:val="single" w:color="2E5A36" w:sz="4"/>
              <w:bottom w:val="single" w:color="2E5A36" w:sz="4"/>
              <w:right w:val="single" w:color="2E5A36" w:sz="4"/>
            </w:tcBorders>
            <w:shd w:fill="E9F1EA" w:val="clear"/>
            <w:tcMar>
              <w:top w:type="dxa" w:w="160"/>
              <w:left w:type="dxa" w:w="200"/>
              <w:bottom w:type="dxa" w:w="160"/>
              <w:right w:type="dxa" w:w="200"/>
            </w:tcMar>
          </w:tcPr>
          <w:p>
            <w:pPr>
              <w:spacing w:after="80"/>
            </w:pPr>
            <w:r>
              <w:rPr>
                <w:rFonts w:ascii="Arial" w:cs="Arial" w:eastAsia="Arial" w:hAnsi="Arial"/>
                <w:b/>
                <w:bCs/>
                <w:color w:val="2E5A36"/>
                <w:sz w:val="22"/>
                <w:szCs w:val="22"/>
              </w:rPr>
              <w:t xml:space="preserve">Permitted credibility-led framing</w:t>
            </w:r>
          </w:p>
          <w:p>
            <w:pPr>
              <w:spacing w:after="60"/>
              <w:ind w:left="180"/>
            </w:pPr>
            <w:r>
              <w:rPr>
                <w:rFonts w:ascii="Arial" w:cs="Arial" w:eastAsia="Arial" w:hAnsi="Arial"/>
                <w:color w:val="2E5A36"/>
                <w:sz w:val="22"/>
                <w:szCs w:val="22"/>
              </w:rPr>
              <w:t xml:space="preserve">• </w:t>
            </w:r>
            <w:r>
              <w:rPr>
                <w:rFonts w:ascii="Arial" w:cs="Arial" w:eastAsia="Arial" w:hAnsi="Arial"/>
                <w:sz w:val="22"/>
                <w:szCs w:val="22"/>
              </w:rPr>
              <w:t xml:space="preserve">“I’ve vetted Andro Prime — UKAS-accredited lab, GP interpretation, GMC-registered prescriber. I’d trust the result.”</w:t>
            </w:r>
          </w:p>
          <w:p>
            <w:pPr>
              <w:spacing w:after="60"/>
              <w:ind w:left="180"/>
            </w:pPr>
            <w:r>
              <w:rPr>
                <w:rFonts w:ascii="Arial" w:cs="Arial" w:eastAsia="Arial" w:hAnsi="Arial"/>
                <w:color w:val="2E5A36"/>
                <w:sz w:val="22"/>
                <w:szCs w:val="22"/>
              </w:rPr>
              <w:t xml:space="preserve">• </w:t>
            </w:r>
            <w:r>
              <w:rPr>
                <w:rFonts w:ascii="Arial" w:cs="Arial" w:eastAsia="Arial" w:hAnsi="Arial"/>
                <w:sz w:val="22"/>
                <w:szCs w:val="22"/>
              </w:rPr>
              <w:t xml:space="preserve">“I’ve checked the protocols and I’m comfortable recommending it to clients.”</w:t>
            </w:r>
          </w:p>
          <w:p>
            <w:pPr>
              <w:spacing w:after="60"/>
              <w:ind w:left="180"/>
            </w:pPr>
            <w:r>
              <w:rPr>
                <w:rFonts w:ascii="Arial" w:cs="Arial" w:eastAsia="Arial" w:hAnsi="Arial"/>
                <w:color w:val="2E5A36"/>
                <w:sz w:val="22"/>
                <w:szCs w:val="22"/>
              </w:rPr>
              <w:t xml:space="preserve">• </w:t>
            </w:r>
            <w:r>
              <w:rPr>
                <w:rFonts w:ascii="Arial" w:cs="Arial" w:eastAsia="Arial" w:hAnsi="Arial"/>
                <w:sz w:val="22"/>
                <w:szCs w:val="22"/>
              </w:rPr>
              <w:t xml:space="preserve">“If you’ve been wondering, this is your nudge.”</w:t>
            </w:r>
          </w:p>
        </w:tc>
      </w:tr>
    </w:tbl>
    <w:p>
      <w:pPr>
        <w:pBdr>
          <w:left w:val="single" w:color="8C2A2F" w:sz="24" w:space="12"/>
        </w:pBdr>
        <w:spacing w:after="180" w:before="180"/>
        <w:ind w:left="360" w:right="360"/>
      </w:pPr>
      <w:r>
        <w:rPr>
          <w:rFonts w:ascii="Arial" w:cs="Arial" w:eastAsia="Arial" w:hAnsi="Arial"/>
          <w:i/>
          <w:iCs/>
          <w:color w:val="1A2B3D"/>
          <w:sz w:val="24"/>
          <w:szCs w:val="24"/>
        </w:rPr>
        <w:t xml:space="preserve">Standard PTs: if you want to use personal-experience pitch language, buy a kit through your own code first. You’ll earn the £15 fee on your own purchase, get the kit, and unlock the full asset pack.</w:t>
      </w:r>
    </w:p>
    <w:p>
      <w:pPr>
        <w:pStyle w:val="Heading2"/>
        <w:spacing w:after="120" w:before="200"/>
      </w:pPr>
      <w:r>
        <w:rPr>
          <w:rFonts w:ascii="Arial" w:cs="Arial" w:eastAsia="Arial" w:hAnsi="Arial"/>
          <w:b/>
          <w:bCs/>
          <w:color w:val="1A2B3D"/>
          <w:sz w:val="26"/>
          <w:szCs w:val="26"/>
        </w:rPr>
        <w:t xml:space="preserve">Permitted recommendation framing (any PT)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5A36" w:sz="4"/>
              <w:left w:val="single" w:color="2E5A36" w:sz="4"/>
              <w:bottom w:val="single" w:color="2E5A36" w:sz="4"/>
              <w:right w:val="single" w:color="2E5A36" w:sz="4"/>
            </w:tcBorders>
            <w:shd w:fill="E9F1EA" w:val="clear"/>
            <w:tcMar>
              <w:top w:type="dxa" w:w="160"/>
              <w:left w:type="dxa" w:w="200"/>
              <w:bottom w:type="dxa" w:w="160"/>
              <w:right w:type="dxa" w:w="200"/>
            </w:tcMar>
          </w:tcPr>
          <w:p>
            <w:pPr>
              <w:spacing w:after="80"/>
            </w:pPr>
            <w:r>
              <w:rPr>
                <w:rFonts w:ascii="Arial" w:cs="Arial" w:eastAsia="Arial" w:hAnsi="Arial"/>
                <w:b/>
                <w:bCs/>
                <w:color w:val="2E5A36"/>
                <w:sz w:val="22"/>
                <w:szCs w:val="22"/>
              </w:rPr>
              <w:t xml:space="preserve">Permitted recommendations</w:t>
            </w:r>
          </w:p>
          <w:p>
            <w:pPr>
              <w:spacing w:after="60"/>
              <w:ind w:left="180"/>
            </w:pPr>
            <w:r>
              <w:rPr>
                <w:rFonts w:ascii="Arial" w:cs="Arial" w:eastAsia="Arial" w:hAnsi="Arial"/>
                <w:color w:val="2E5A36"/>
                <w:sz w:val="22"/>
                <w:szCs w:val="22"/>
              </w:rPr>
              <w:t xml:space="preserve">• </w:t>
            </w:r>
            <w:r>
              <w:rPr>
                <w:rFonts w:ascii="Arial" w:cs="Arial" w:eastAsia="Arial" w:hAnsi="Arial"/>
                <w:sz w:val="22"/>
                <w:szCs w:val="22"/>
              </w:rPr>
              <w:t xml:space="preserve">“If you’re knackered all the time, recovering slowly, or your GP said ‘normal’ but you don’t feel right — this is the test.”</w:t>
            </w:r>
          </w:p>
          <w:p>
            <w:pPr>
              <w:spacing w:after="60"/>
              <w:ind w:left="180"/>
            </w:pPr>
            <w:r>
              <w:rPr>
                <w:rFonts w:ascii="Arial" w:cs="Arial" w:eastAsia="Arial" w:hAnsi="Arial"/>
                <w:color w:val="2E5A36"/>
                <w:sz w:val="22"/>
                <w:szCs w:val="22"/>
              </w:rPr>
              <w:t xml:space="preserve">• </w:t>
            </w:r>
            <w:r>
              <w:rPr>
                <w:rFonts w:ascii="Arial" w:cs="Arial" w:eastAsia="Arial" w:hAnsi="Arial"/>
                <w:sz w:val="22"/>
                <w:szCs w:val="22"/>
              </w:rPr>
              <w:t xml:space="preserve">“PTs can use the results to write a smarter plan.”</w:t>
            </w:r>
          </w:p>
          <w:p>
            <w:pPr>
              <w:spacing w:after="60"/>
              <w:ind w:left="180"/>
            </w:pPr>
            <w:r>
              <w:rPr>
                <w:rFonts w:ascii="Arial" w:cs="Arial" w:eastAsia="Arial" w:hAnsi="Arial"/>
                <w:color w:val="2E5A36"/>
                <w:sz w:val="22"/>
                <w:szCs w:val="22"/>
              </w:rPr>
              <w:t xml:space="preserve">• </w:t>
            </w:r>
            <w:r>
              <w:rPr>
                <w:rFonts w:ascii="Arial" w:cs="Arial" w:eastAsia="Arial" w:hAnsi="Arial"/>
                <w:sz w:val="22"/>
                <w:szCs w:val="22"/>
              </w:rPr>
              <w:t xml:space="preserve">“Use my code [PTNAME15] at checkout — 10% off.”</w:t>
            </w:r>
          </w:p>
        </w:tc>
      </w:tr>
    </w:tbl>
    <w:p>
      <w:pPr>
        <w:pStyle w:val="Heading2"/>
        <w:spacing w:after="120" w:before="200"/>
      </w:pPr>
      <w:r>
        <w:rPr>
          <w:rFonts w:ascii="Arial" w:cs="Arial" w:eastAsia="Arial" w:hAnsi="Arial"/>
          <w:b/>
          <w:bCs/>
          <w:color w:val="1A2B3D"/>
          <w:sz w:val="26"/>
          <w:szCs w:val="26"/>
        </w:rPr>
        <w:t xml:space="preserve">Permitted product description (any PT)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5A36" w:sz="4"/>
              <w:left w:val="single" w:color="2E5A36" w:sz="4"/>
              <w:bottom w:val="single" w:color="2E5A36" w:sz="4"/>
              <w:right w:val="single" w:color="2E5A36" w:sz="4"/>
            </w:tcBorders>
            <w:shd w:fill="E9F1EA" w:val="clear"/>
            <w:tcMar>
              <w:top w:type="dxa" w:w="160"/>
              <w:left w:type="dxa" w:w="200"/>
              <w:bottom w:type="dxa" w:w="160"/>
              <w:right w:type="dxa" w:w="200"/>
            </w:tcMar>
          </w:tcPr>
          <w:p>
            <w:pPr>
              <w:spacing w:after="80"/>
            </w:pPr>
            <w:r>
              <w:rPr>
                <w:rFonts w:ascii="Arial" w:cs="Arial" w:eastAsia="Arial" w:hAnsi="Arial"/>
                <w:b/>
                <w:bCs/>
                <w:color w:val="2E5A36"/>
                <w:sz w:val="22"/>
                <w:szCs w:val="22"/>
              </w:rPr>
              <w:t xml:space="preserve">Permitted product description</w:t>
            </w:r>
          </w:p>
          <w:p>
            <w:pPr>
              <w:spacing w:after="60"/>
              <w:ind w:left="180"/>
            </w:pPr>
            <w:r>
              <w:rPr>
                <w:rFonts w:ascii="Arial" w:cs="Arial" w:eastAsia="Arial" w:hAnsi="Arial"/>
                <w:color w:val="2E5A36"/>
                <w:sz w:val="22"/>
                <w:szCs w:val="22"/>
              </w:rPr>
              <w:t xml:space="preserve">• </w:t>
            </w:r>
            <w:r>
              <w:rPr>
                <w:rFonts w:ascii="Arial" w:cs="Arial" w:eastAsia="Arial" w:hAnsi="Arial"/>
                <w:sz w:val="22"/>
                <w:szCs w:val="22"/>
              </w:rPr>
              <w:t xml:space="preserve">“At-home blood test from a UKAS-accredited lab.”</w:t>
            </w:r>
          </w:p>
          <w:p>
            <w:pPr>
              <w:spacing w:after="60"/>
              <w:ind w:left="180"/>
            </w:pPr>
            <w:r>
              <w:rPr>
                <w:rFonts w:ascii="Arial" w:cs="Arial" w:eastAsia="Arial" w:hAnsi="Arial"/>
                <w:color w:val="2E5A36"/>
                <w:sz w:val="22"/>
                <w:szCs w:val="22"/>
              </w:rPr>
              <w:t xml:space="preserve">• </w:t>
            </w:r>
            <w:r>
              <w:rPr>
                <w:rFonts w:ascii="Arial" w:cs="Arial" w:eastAsia="Arial" w:hAnsi="Arial"/>
                <w:sz w:val="22"/>
                <w:szCs w:val="22"/>
              </w:rPr>
              <w:t xml:space="preserve">“Results in 72 hours. Plain-English explanation.”</w:t>
            </w:r>
          </w:p>
          <w:p>
            <w:pPr>
              <w:spacing w:after="60"/>
              <w:ind w:left="180"/>
            </w:pPr>
            <w:r>
              <w:rPr>
                <w:rFonts w:ascii="Arial" w:cs="Arial" w:eastAsia="Arial" w:hAnsi="Arial"/>
                <w:color w:val="2E5A36"/>
                <w:sz w:val="22"/>
                <w:szCs w:val="22"/>
              </w:rPr>
              <w:t xml:space="preserve">• </w:t>
            </w:r>
            <w:r>
              <w:rPr>
                <w:rFonts w:ascii="Arial" w:cs="Arial" w:eastAsia="Arial" w:hAnsi="Arial"/>
                <w:sz w:val="22"/>
                <w:szCs w:val="22"/>
              </w:rPr>
              <w:t xml:space="preserve">“Specific supplement recommendation based on your actual results.”</w:t>
            </w:r>
          </w:p>
          <w:p>
            <w:pPr>
              <w:spacing w:after="60"/>
              <w:ind w:left="180"/>
            </w:pPr>
            <w:r>
              <w:rPr>
                <w:rFonts w:ascii="Arial" w:cs="Arial" w:eastAsia="Arial" w:hAnsi="Arial"/>
                <w:color w:val="2E5A36"/>
                <w:sz w:val="22"/>
                <w:szCs w:val="22"/>
              </w:rPr>
              <w:t xml:space="preserve">• </w:t>
            </w:r>
            <w:r>
              <w:rPr>
                <w:rFonts w:ascii="Arial" w:cs="Arial" w:eastAsia="Arial" w:hAnsi="Arial"/>
                <w:sz w:val="22"/>
                <w:szCs w:val="22"/>
              </w:rPr>
              <w:t xml:space="preserve">“GP-led — Dr Ewa Lindo signs off all the report copy.”</w:t>
            </w:r>
          </w:p>
        </w:tc>
      </w:tr>
    </w:tbl>
    <w:p>
      <w:pPr>
        <w:pStyle w:val="Heading2"/>
        <w:spacing w:after="120" w:before="200"/>
      </w:pPr>
      <w:r>
        <w:rPr>
          <w:rFonts w:ascii="Arial" w:cs="Arial" w:eastAsia="Arial" w:hAnsi="Arial"/>
          <w:b/>
          <w:bCs/>
          <w:color w:val="1A2B3D"/>
          <w:sz w:val="26"/>
          <w:szCs w:val="26"/>
        </w:rPr>
        <w:t xml:space="preserve">Premium-pricing language (use openly — don’t apologise)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5A36" w:sz="4"/>
              <w:left w:val="single" w:color="2E5A36" w:sz="4"/>
              <w:bottom w:val="single" w:color="2E5A36" w:sz="4"/>
              <w:right w:val="single" w:color="2E5A36" w:sz="4"/>
            </w:tcBorders>
            <w:shd w:fill="E9F1EA" w:val="clear"/>
            <w:tcMar>
              <w:top w:type="dxa" w:w="160"/>
              <w:left w:type="dxa" w:w="200"/>
              <w:bottom w:type="dxa" w:w="160"/>
              <w:right w:type="dxa" w:w="200"/>
            </w:tcMar>
          </w:tcPr>
          <w:p>
            <w:pPr>
              <w:spacing w:after="80"/>
            </w:pPr>
            <w:r>
              <w:rPr>
                <w:rFonts w:ascii="Arial" w:cs="Arial" w:eastAsia="Arial" w:hAnsi="Arial"/>
                <w:b/>
                <w:bCs/>
                <w:color w:val="2E5A36"/>
                <w:sz w:val="22"/>
                <w:szCs w:val="22"/>
              </w:rPr>
              <w:t xml:space="preserve">Premium-pricing language</w:t>
            </w:r>
          </w:p>
          <w:p>
            <w:pPr>
              <w:spacing w:after="60"/>
              <w:ind w:left="180"/>
            </w:pPr>
            <w:r>
              <w:rPr>
                <w:rFonts w:ascii="Arial" w:cs="Arial" w:eastAsia="Arial" w:hAnsi="Arial"/>
                <w:color w:val="2E5A36"/>
                <w:sz w:val="22"/>
                <w:szCs w:val="22"/>
              </w:rPr>
              <w:t xml:space="preserve">• </w:t>
            </w:r>
            <w:r>
              <w:rPr>
                <w:rFonts w:ascii="Arial" w:cs="Arial" w:eastAsia="Arial" w:hAnsi="Arial"/>
                <w:sz w:val="22"/>
                <w:szCs w:val="22"/>
              </w:rPr>
              <w:t xml:space="preserve">“It’s £119 (£107.10 with my code). I think it’s worth it.”</w:t>
            </w:r>
          </w:p>
          <w:p>
            <w:pPr>
              <w:spacing w:after="60"/>
              <w:ind w:left="180"/>
            </w:pPr>
            <w:r>
              <w:rPr>
                <w:rFonts w:ascii="Arial" w:cs="Arial" w:eastAsia="Arial" w:hAnsi="Arial"/>
                <w:color w:val="2E5A36"/>
                <w:sz w:val="22"/>
                <w:szCs w:val="22"/>
              </w:rPr>
              <w:t xml:space="preserve">• </w:t>
            </w:r>
            <w:r>
              <w:rPr>
                <w:rFonts w:ascii="Arial" w:cs="Arial" w:eastAsia="Arial" w:hAnsi="Arial"/>
                <w:sz w:val="22"/>
                <w:szCs w:val="22"/>
              </w:rPr>
              <w:t xml:space="preserve">“Not the cheapest at-home test — and not trying to be.”</w:t>
            </w:r>
          </w:p>
          <w:p>
            <w:pPr>
              <w:spacing w:after="60"/>
              <w:ind w:left="180"/>
            </w:pPr>
            <w:r>
              <w:rPr>
                <w:rFonts w:ascii="Arial" w:cs="Arial" w:eastAsia="Arial" w:hAnsi="Arial"/>
                <w:color w:val="2E5A36"/>
                <w:sz w:val="22"/>
                <w:szCs w:val="22"/>
              </w:rPr>
              <w:t xml:space="preserve">• </w:t>
            </w:r>
            <w:r>
              <w:rPr>
                <w:rFonts w:ascii="Arial" w:cs="Arial" w:eastAsia="Arial" w:hAnsi="Arial"/>
                <w:sz w:val="22"/>
                <w:szCs w:val="22"/>
              </w:rPr>
              <w:t xml:space="preserve">“A private clinic consultation alone is £200+. This is the test, the lab, and the interpretation for £119.”</w:t>
            </w:r>
          </w:p>
          <w:p>
            <w:pPr>
              <w:spacing w:after="60"/>
              <w:ind w:left="180"/>
            </w:pPr>
            <w:r>
              <w:rPr>
                <w:rFonts w:ascii="Arial" w:cs="Arial" w:eastAsia="Arial" w:hAnsi="Arial"/>
                <w:color w:val="2E5A36"/>
                <w:sz w:val="22"/>
                <w:szCs w:val="22"/>
              </w:rPr>
              <w:t xml:space="preserve">• </w:t>
            </w:r>
            <w:r>
              <w:rPr>
                <w:rFonts w:ascii="Arial" w:cs="Arial" w:eastAsia="Arial" w:hAnsi="Arial"/>
                <w:sz w:val="22"/>
                <w:szCs w:val="22"/>
              </w:rPr>
              <w:t xml:space="preserve">“MediChecks gives you a number. Andro Prime gives you an answer.”</w:t>
            </w:r>
          </w:p>
        </w:tc>
      </w:tr>
    </w:tbl>
    <w:p>
      <w:pPr>
        <w:pStyle w:val="Heading2"/>
        <w:spacing w:after="120" w:before="200"/>
      </w:pPr>
      <w:r>
        <w:rPr>
          <w:rFonts w:ascii="Arial" w:cs="Arial" w:eastAsia="Arial" w:hAnsi="Arial"/>
          <w:b/>
          <w:bCs/>
          <w:color w:val="1A2B3D"/>
          <w:sz w:val="26"/>
          <w:szCs w:val="26"/>
        </w:rPr>
        <w:t xml:space="preserve">Permitted CTA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5A36" w:sz="4"/>
              <w:left w:val="single" w:color="2E5A36" w:sz="4"/>
              <w:bottom w:val="single" w:color="2E5A36" w:sz="4"/>
              <w:right w:val="single" w:color="2E5A36" w:sz="4"/>
            </w:tcBorders>
            <w:shd w:fill="E9F1EA" w:val="clear"/>
            <w:tcMar>
              <w:top w:type="dxa" w:w="160"/>
              <w:left w:type="dxa" w:w="200"/>
              <w:bottom w:type="dxa" w:w="160"/>
              <w:right w:type="dxa" w:w="200"/>
            </w:tcMar>
          </w:tcPr>
          <w:p>
            <w:pPr>
              <w:spacing w:after="80"/>
            </w:pPr>
            <w:r>
              <w:rPr>
                <w:rFonts w:ascii="Arial" w:cs="Arial" w:eastAsia="Arial" w:hAnsi="Arial"/>
                <w:b/>
                <w:bCs/>
                <w:color w:val="2E5A36"/>
                <w:sz w:val="22"/>
                <w:szCs w:val="22"/>
              </w:rPr>
              <w:t xml:space="preserve">Permitted CTA</w:t>
            </w:r>
          </w:p>
          <w:p>
            <w:pPr>
              <w:spacing w:after="60"/>
              <w:ind w:left="180"/>
            </w:pPr>
            <w:r>
              <w:rPr>
                <w:rFonts w:ascii="Arial" w:cs="Arial" w:eastAsia="Arial" w:hAnsi="Arial"/>
                <w:color w:val="2E5A36"/>
                <w:sz w:val="22"/>
                <w:szCs w:val="22"/>
              </w:rPr>
              <w:t xml:space="preserve">• </w:t>
            </w:r>
            <w:r>
              <w:rPr>
                <w:rFonts w:ascii="Arial" w:cs="Arial" w:eastAsia="Arial" w:hAnsi="Arial"/>
                <w:sz w:val="22"/>
                <w:szCs w:val="22"/>
              </w:rPr>
              <w:t xml:space="preserve">“Use my code [PTNAME15] at andro-prime.com — 10% off.”</w:t>
            </w:r>
          </w:p>
          <w:p>
            <w:pPr>
              <w:spacing w:after="60"/>
              <w:ind w:left="180"/>
            </w:pPr>
            <w:r>
              <w:rPr>
                <w:rFonts w:ascii="Arial" w:cs="Arial" w:eastAsia="Arial" w:hAnsi="Arial"/>
                <w:color w:val="2E5A36"/>
                <w:sz w:val="22"/>
                <w:szCs w:val="22"/>
              </w:rPr>
              <w:t xml:space="preserve">• </w:t>
            </w:r>
            <w:r>
              <w:rPr>
                <w:rFonts w:ascii="Arial" w:cs="Arial" w:eastAsia="Arial" w:hAnsi="Arial"/>
                <w:sz w:val="22"/>
                <w:szCs w:val="22"/>
              </w:rPr>
              <w:t xml:space="preserve">“DM me my code.”</w:t>
            </w:r>
          </w:p>
          <w:p>
            <w:pPr>
              <w:spacing w:after="60"/>
              <w:ind w:left="180"/>
            </w:pPr>
            <w:r>
              <w:rPr>
                <w:rFonts w:ascii="Arial" w:cs="Arial" w:eastAsia="Arial" w:hAnsi="Arial"/>
                <w:color w:val="2E5A36"/>
                <w:sz w:val="22"/>
                <w:szCs w:val="22"/>
              </w:rPr>
              <w:t xml:space="preserve">• </w:t>
            </w:r>
            <w:r>
              <w:rPr>
                <w:rFonts w:ascii="Arial" w:cs="Arial" w:eastAsia="Arial" w:hAnsi="Arial"/>
                <w:sz w:val="22"/>
                <w:szCs w:val="22"/>
              </w:rPr>
              <w:t xml:space="preserve">“If you’d been wondering, this is your nudge.”</w:t>
            </w:r>
          </w:p>
        </w:tc>
      </w:tr>
    </w:tbl>
    <w:p>
      <w:pPr>
        <w:pStyle w:val="Heading1"/>
        <w:spacing w:after="180" w:before="240"/>
      </w:pPr>
      <w:r>
        <w:rPr>
          <w:rFonts w:ascii="Arial" w:cs="Arial" w:eastAsia="Arial" w:hAnsi="Arial"/>
          <w:b/>
          <w:bCs/>
          <w:color w:val="8C2A2F"/>
          <w:sz w:val="32"/>
          <w:szCs w:val="32"/>
        </w:rPr>
        <w:t xml:space="preserve">Section B.  </w:t>
      </w:r>
      <w:r>
        <w:rPr>
          <w:rFonts w:ascii="Arial" w:cs="Arial" w:eastAsia="Arial" w:hAnsi="Arial"/>
          <w:b/>
          <w:bCs/>
          <w:color w:val="1A2B3D"/>
          <w:sz w:val="32"/>
          <w:szCs w:val="32"/>
        </w:rPr>
        <w:t xml:space="preserve">What you cannot say</w:t>
      </w:r>
    </w:p>
    <w:p>
      <w:pPr>
        <w:pBdr>
          <w:bottom w:val="single" w:color="1A2B3D" w:sz="6" w:space="1"/>
        </w:pBdr>
        <w:spacing w:after="120"/>
      </w:pPr>
      <w:r>
        <w:t xml:space="preserve"/>
      </w:r>
    </w:p>
    <w:p>
      <w:pPr>
        <w:spacing w:after="120"/>
      </w:pPr>
      <w:r>
        <w:rPr>
          <w:rFonts w:ascii="Arial" w:cs="Arial" w:eastAsia="Arial" w:hAnsi="Arial"/>
          <w:sz w:val="24"/>
          <w:szCs w:val="24"/>
        </w:rPr>
        <w:t xml:space="preserve">These rules are non-negotiable. They exist because the ASA, MHRA, and CAP enforce them. A breach by a PT is a breach by Andro Prime — the regulator does not draw the distinction. Three strikes and your code is permanently revoked. Some breaches result in immediate revocation (see Section F).</w:t>
      </w:r>
    </w:p>
    <w:p>
      <w:pPr>
        <w:pStyle w:val="Heading2"/>
        <w:spacing w:after="120" w:before="200"/>
      </w:pPr>
      <w:r>
        <w:rPr>
          <w:rFonts w:ascii="Arial" w:cs="Arial" w:eastAsia="Arial" w:hAnsi="Arial"/>
          <w:b/>
          <w:bCs/>
          <w:color w:val="1A2B3D"/>
          <w:sz w:val="26"/>
          <w:szCs w:val="26"/>
        </w:rPr>
        <w:t xml:space="preserve">Words and phrases you must never use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7A2A2F" w:sz="4"/>
              <w:left w:val="single" w:color="7A2A2F" w:sz="4"/>
              <w:bottom w:val="single" w:color="7A2A2F" w:sz="4"/>
              <w:right w:val="single" w:color="7A2A2F" w:sz="4"/>
            </w:tcBorders>
            <w:shd w:fill="F7EAE9" w:val="clear"/>
            <w:tcMar>
              <w:top w:type="dxa" w:w="160"/>
              <w:left w:type="dxa" w:w="200"/>
              <w:bottom w:type="dxa" w:w="160"/>
              <w:right w:type="dxa" w:w="200"/>
            </w:tcMar>
          </w:tcPr>
          <w:p>
            <w:pPr>
              <w:spacing w:after="80"/>
            </w:pPr>
            <w:r>
              <w:rPr>
                <w:rFonts w:ascii="Arial" w:cs="Arial" w:eastAsia="Arial" w:hAnsi="Arial"/>
                <w:b/>
                <w:bCs/>
                <w:color w:val="7A2A2F"/>
                <w:sz w:val="22"/>
                <w:szCs w:val="22"/>
              </w:rPr>
              <w:t xml:space="preserve">Forbidden language</w:t>
            </w:r>
          </w:p>
          <w:p>
            <w:pPr>
              <w:spacing w:after="60"/>
              <w:ind w:left="180"/>
            </w:pPr>
            <w:r>
              <w:rPr>
                <w:rFonts w:ascii="Arial" w:cs="Arial" w:eastAsia="Arial" w:hAnsi="Arial"/>
                <w:color w:val="7A2A2F"/>
                <w:sz w:val="22"/>
                <w:szCs w:val="22"/>
              </w:rPr>
              <w:t xml:space="preserve">• </w:t>
            </w:r>
            <w:r>
              <w:rPr>
                <w:rFonts w:ascii="Arial" w:cs="Arial" w:eastAsia="Arial" w:hAnsi="Arial"/>
                <w:sz w:val="22"/>
                <w:szCs w:val="22"/>
              </w:rPr>
              <w:t xml:space="preserve">“Diagnose”, “diagnosis”.</w:t>
            </w:r>
          </w:p>
          <w:p>
            <w:pPr>
              <w:spacing w:after="60"/>
              <w:ind w:left="180"/>
            </w:pPr>
            <w:r>
              <w:rPr>
                <w:rFonts w:ascii="Arial" w:cs="Arial" w:eastAsia="Arial" w:hAnsi="Arial"/>
                <w:color w:val="7A2A2F"/>
                <w:sz w:val="22"/>
                <w:szCs w:val="22"/>
              </w:rPr>
              <w:t xml:space="preserve">• </w:t>
            </w:r>
            <w:r>
              <w:rPr>
                <w:rFonts w:ascii="Arial" w:cs="Arial" w:eastAsia="Arial" w:hAnsi="Arial"/>
                <w:sz w:val="22"/>
                <w:szCs w:val="22"/>
              </w:rPr>
              <w:t xml:space="preserve">“Treat”, “treatment”, “cure”.</w:t>
            </w:r>
          </w:p>
          <w:p>
            <w:pPr>
              <w:spacing w:after="60"/>
              <w:ind w:left="180"/>
            </w:pPr>
            <w:r>
              <w:rPr>
                <w:rFonts w:ascii="Arial" w:cs="Arial" w:eastAsia="Arial" w:hAnsi="Arial"/>
                <w:color w:val="7A2A2F"/>
                <w:sz w:val="22"/>
                <w:szCs w:val="22"/>
              </w:rPr>
              <w:t xml:space="preserve">• </w:t>
            </w:r>
            <w:r>
              <w:rPr>
                <w:rFonts w:ascii="Arial" w:cs="Arial" w:eastAsia="Arial" w:hAnsi="Arial"/>
                <w:sz w:val="22"/>
                <w:szCs w:val="22"/>
              </w:rPr>
              <w:t xml:space="preserve">“TRT is available now” or any framing implying clinical-tier service is live.</w:t>
            </w:r>
          </w:p>
          <w:p>
            <w:pPr>
              <w:spacing w:after="60"/>
              <w:ind w:left="180"/>
            </w:pPr>
            <w:r>
              <w:rPr>
                <w:rFonts w:ascii="Arial" w:cs="Arial" w:eastAsia="Arial" w:hAnsi="Arial"/>
                <w:color w:val="7A2A2F"/>
                <w:sz w:val="22"/>
                <w:szCs w:val="22"/>
              </w:rPr>
              <w:t xml:space="preserve">• </w:t>
            </w:r>
            <w:r>
              <w:rPr>
                <w:rFonts w:ascii="Arial" w:cs="Arial" w:eastAsia="Arial" w:hAnsi="Arial"/>
                <w:sz w:val="22"/>
                <w:szCs w:val="22"/>
              </w:rPr>
              <w:t xml:space="preserve">“You have low testosterone” — replace with “Your results indicate...”</w:t>
            </w:r>
          </w:p>
          <w:p>
            <w:pPr>
              <w:spacing w:after="60"/>
              <w:ind w:left="180"/>
            </w:pPr>
            <w:r>
              <w:rPr>
                <w:rFonts w:ascii="Arial" w:cs="Arial" w:eastAsia="Arial" w:hAnsi="Arial"/>
                <w:color w:val="7A2A2F"/>
                <w:sz w:val="22"/>
                <w:szCs w:val="22"/>
              </w:rPr>
              <w:t xml:space="preserve">• </w:t>
            </w:r>
            <w:r>
              <w:rPr>
                <w:rFonts w:ascii="Arial" w:cs="Arial" w:eastAsia="Arial" w:hAnsi="Arial"/>
                <w:sz w:val="22"/>
                <w:szCs w:val="22"/>
              </w:rPr>
              <w:t xml:space="preserve">“Andro Prime cured my fatigue” or any equivalent cure claim.</w:t>
            </w:r>
          </w:p>
          <w:p>
            <w:pPr>
              <w:spacing w:after="60"/>
              <w:ind w:left="180"/>
            </w:pPr>
            <w:r>
              <w:rPr>
                <w:rFonts w:ascii="Arial" w:cs="Arial" w:eastAsia="Arial" w:hAnsi="Arial"/>
                <w:color w:val="7A2A2F"/>
                <w:sz w:val="22"/>
                <w:szCs w:val="22"/>
              </w:rPr>
              <w:t xml:space="preserve">• </w:t>
            </w:r>
            <w:r>
              <w:rPr>
                <w:rFonts w:ascii="Arial" w:cs="Arial" w:eastAsia="Arial" w:hAnsi="Arial"/>
                <w:sz w:val="22"/>
                <w:szCs w:val="22"/>
              </w:rPr>
              <w:t xml:space="preserve">“Clinically proven” without specific RCT citation.</w:t>
            </w:r>
          </w:p>
          <w:p>
            <w:pPr>
              <w:spacing w:after="60"/>
              <w:ind w:left="180"/>
            </w:pPr>
            <w:r>
              <w:rPr>
                <w:rFonts w:ascii="Arial" w:cs="Arial" w:eastAsia="Arial" w:hAnsi="Arial"/>
                <w:color w:val="7A2A2F"/>
                <w:sz w:val="22"/>
                <w:szCs w:val="22"/>
              </w:rPr>
              <w:t xml:space="preserve">• </w:t>
            </w:r>
            <w:r>
              <w:rPr>
                <w:rFonts w:ascii="Arial" w:cs="Arial" w:eastAsia="Arial" w:hAnsi="Arial"/>
                <w:sz w:val="22"/>
                <w:szCs w:val="22"/>
              </w:rPr>
              <w:t xml:space="preserve">“Ashwagandha” — anywhere, ever (see Section C).</w:t>
            </w:r>
          </w:p>
          <w:p>
            <w:pPr>
              <w:spacing w:after="60"/>
              <w:ind w:left="180"/>
            </w:pPr>
            <w:r>
              <w:rPr>
                <w:rFonts w:ascii="Arial" w:cs="Arial" w:eastAsia="Arial" w:hAnsi="Arial"/>
                <w:color w:val="7A2A2F"/>
                <w:sz w:val="22"/>
                <w:szCs w:val="22"/>
              </w:rPr>
              <w:t xml:space="preserve">• </w:t>
            </w:r>
            <w:r>
              <w:rPr>
                <w:rFonts w:ascii="Arial" w:cs="Arial" w:eastAsia="Arial" w:hAnsi="Arial"/>
                <w:sz w:val="22"/>
                <w:szCs w:val="22"/>
              </w:rPr>
              <w:t xml:space="preserve">“15% off”, “20% off”, “biggest discount available”, “exclusive deal”, “limited time”, “half price” (see Section D).</w:t>
            </w:r>
          </w:p>
          <w:p>
            <w:pPr>
              <w:spacing w:after="60"/>
              <w:ind w:left="180"/>
            </w:pPr>
            <w:r>
              <w:rPr>
                <w:rFonts w:ascii="Arial" w:cs="Arial" w:eastAsia="Arial" w:hAnsi="Arial"/>
                <w:color w:val="7A2A2F"/>
                <w:sz w:val="22"/>
                <w:szCs w:val="22"/>
              </w:rPr>
              <w:t xml:space="preserve">• </w:t>
            </w:r>
            <w:r>
              <w:rPr>
                <w:rFonts w:ascii="Arial" w:cs="Arial" w:eastAsia="Arial" w:hAnsi="Arial"/>
                <w:sz w:val="22"/>
                <w:szCs w:val="22"/>
              </w:rPr>
              <w:t xml:space="preserve">Any claim of personal experience if you haven’t actually used the kit (standard PTs without free kits).</w:t>
            </w:r>
          </w:p>
        </w:tc>
      </w:tr>
    </w:tbl>
    <w:p>
      <w:pPr>
        <w:pStyle w:val="Heading2"/>
        <w:spacing w:after="120" w:before="200"/>
      </w:pPr>
      <w:r>
        <w:rPr>
          <w:rFonts w:ascii="Arial" w:cs="Arial" w:eastAsia="Arial" w:hAnsi="Arial"/>
          <w:b/>
          <w:bCs/>
          <w:color w:val="1A2B3D"/>
          <w:sz w:val="26"/>
          <w:szCs w:val="26"/>
        </w:rPr>
        <w:t xml:space="preserve">Implications you must never make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7A2A2F" w:sz="4"/>
              <w:left w:val="single" w:color="7A2A2F" w:sz="4"/>
              <w:bottom w:val="single" w:color="7A2A2F" w:sz="4"/>
              <w:right w:val="single" w:color="7A2A2F" w:sz="4"/>
            </w:tcBorders>
            <w:shd w:fill="F7EAE9" w:val="clear"/>
            <w:tcMar>
              <w:top w:type="dxa" w:w="160"/>
              <w:left w:type="dxa" w:w="200"/>
              <w:bottom w:type="dxa" w:w="160"/>
              <w:right w:type="dxa" w:w="200"/>
            </w:tcMar>
          </w:tcPr>
          <w:p>
            <w:pPr>
              <w:spacing w:after="80"/>
            </w:pPr>
            <w:r>
              <w:rPr>
                <w:rFonts w:ascii="Arial" w:cs="Arial" w:eastAsia="Arial" w:hAnsi="Arial"/>
                <w:b/>
                <w:bCs/>
                <w:color w:val="7A2A2F"/>
                <w:sz w:val="22"/>
                <w:szCs w:val="22"/>
              </w:rPr>
              <w:t xml:space="preserve">Forbidden implications</w:t>
            </w:r>
          </w:p>
          <w:p>
            <w:pPr>
              <w:spacing w:after="60"/>
              <w:ind w:left="180"/>
            </w:pPr>
            <w:r>
              <w:rPr>
                <w:rFonts w:ascii="Arial" w:cs="Arial" w:eastAsia="Arial" w:hAnsi="Arial"/>
                <w:color w:val="7A2A2F"/>
                <w:sz w:val="22"/>
                <w:szCs w:val="22"/>
              </w:rPr>
              <w:t xml:space="preserve">• </w:t>
            </w:r>
            <w:r>
              <w:rPr>
                <w:rFonts w:ascii="Arial" w:cs="Arial" w:eastAsia="Arial" w:hAnsi="Arial"/>
                <w:sz w:val="22"/>
                <w:szCs w:val="22"/>
              </w:rPr>
              <w:t xml:space="preserve">That blood test results are diagnostic.</w:t>
            </w:r>
          </w:p>
          <w:p>
            <w:pPr>
              <w:spacing w:after="60"/>
              <w:ind w:left="180"/>
            </w:pPr>
            <w:r>
              <w:rPr>
                <w:rFonts w:ascii="Arial" w:cs="Arial" w:eastAsia="Arial" w:hAnsi="Arial"/>
                <w:color w:val="7A2A2F"/>
                <w:sz w:val="22"/>
                <w:szCs w:val="22"/>
              </w:rPr>
              <w:t xml:space="preserve">• </w:t>
            </w:r>
            <w:r>
              <w:rPr>
                <w:rFonts w:ascii="Arial" w:cs="Arial" w:eastAsia="Arial" w:hAnsi="Arial"/>
                <w:sz w:val="22"/>
                <w:szCs w:val="22"/>
              </w:rPr>
              <w:t xml:space="preserve">That Andro Prime supplements treat any disease.</w:t>
            </w:r>
          </w:p>
          <w:p>
            <w:pPr>
              <w:spacing w:after="60"/>
              <w:ind w:left="180"/>
            </w:pPr>
            <w:r>
              <w:rPr>
                <w:rFonts w:ascii="Arial" w:cs="Arial" w:eastAsia="Arial" w:hAnsi="Arial"/>
                <w:color w:val="7A2A2F"/>
                <w:sz w:val="22"/>
                <w:szCs w:val="22"/>
              </w:rPr>
              <w:t xml:space="preserve">• </w:t>
            </w:r>
            <w:r>
              <w:rPr>
                <w:rFonts w:ascii="Arial" w:cs="Arial" w:eastAsia="Arial" w:hAnsi="Arial"/>
                <w:sz w:val="22"/>
                <w:szCs w:val="22"/>
              </w:rPr>
              <w:t xml:space="preserve">That the kit replaces a GP consultation.</w:t>
            </w:r>
          </w:p>
          <w:p>
            <w:pPr>
              <w:spacing w:after="60"/>
              <w:ind w:left="180"/>
            </w:pPr>
            <w:r>
              <w:rPr>
                <w:rFonts w:ascii="Arial" w:cs="Arial" w:eastAsia="Arial" w:hAnsi="Arial"/>
                <w:color w:val="7A2A2F"/>
                <w:sz w:val="22"/>
                <w:szCs w:val="22"/>
              </w:rPr>
              <w:t xml:space="preserve">• </w:t>
            </w:r>
            <w:r>
              <w:rPr>
                <w:rFonts w:ascii="Arial" w:cs="Arial" w:eastAsia="Arial" w:hAnsi="Arial"/>
                <w:sz w:val="22"/>
                <w:szCs w:val="22"/>
              </w:rPr>
              <w:t xml:space="preserve">That low results = TRT is appropriate.</w:t>
            </w:r>
          </w:p>
          <w:p>
            <w:pPr>
              <w:spacing w:after="60"/>
              <w:ind w:left="180"/>
            </w:pPr>
            <w:r>
              <w:rPr>
                <w:rFonts w:ascii="Arial" w:cs="Arial" w:eastAsia="Arial" w:hAnsi="Arial"/>
                <w:color w:val="7A2A2F"/>
                <w:sz w:val="22"/>
                <w:szCs w:val="22"/>
              </w:rPr>
              <w:t xml:space="preserve">• </w:t>
            </w:r>
            <w:r>
              <w:rPr>
                <w:rFonts w:ascii="Arial" w:cs="Arial" w:eastAsia="Arial" w:hAnsi="Arial"/>
                <w:sz w:val="22"/>
                <w:szCs w:val="22"/>
              </w:rPr>
              <w:t xml:space="preserve">That the founding member deposit guarantees a TRT prescription.</w:t>
            </w:r>
          </w:p>
        </w:tc>
      </w:tr>
    </w:tbl>
    <w:p>
      <w:pPr>
        <w:pBdr>
          <w:left w:val="single" w:color="8C2A2F" w:sz="24" w:space="12"/>
        </w:pBdr>
        <w:spacing w:after="180" w:before="180"/>
        <w:ind w:left="360" w:right="360"/>
      </w:pPr>
      <w:r>
        <w:rPr>
          <w:rFonts w:ascii="Arial" w:cs="Arial" w:eastAsia="Arial" w:hAnsi="Arial"/>
          <w:i/>
          <w:iCs/>
          <w:color w:val="1A2B3D"/>
          <w:sz w:val="24"/>
          <w:szCs w:val="24"/>
        </w:rPr>
        <w:t xml:space="preserve">If you’re unsure whether a phrase crosses the line, ask before you post. We will always help. We won’t help after the post is live.</w:t>
      </w:r>
    </w:p>
    <w:p>
      <w:pPr>
        <w:pStyle w:val="Heading1"/>
        <w:spacing w:after="180" w:before="240"/>
      </w:pPr>
      <w:r>
        <w:rPr>
          <w:rFonts w:ascii="Arial" w:cs="Arial" w:eastAsia="Arial" w:hAnsi="Arial"/>
          <w:b/>
          <w:bCs/>
          <w:color w:val="8C2A2F"/>
          <w:sz w:val="32"/>
          <w:szCs w:val="32"/>
        </w:rPr>
        <w:t xml:space="preserve">Section C.  </w:t>
      </w:r>
      <w:r>
        <w:rPr>
          <w:rFonts w:ascii="Arial" w:cs="Arial" w:eastAsia="Arial" w:hAnsi="Arial"/>
          <w:b/>
          <w:bCs/>
          <w:color w:val="1A2B3D"/>
          <w:sz w:val="32"/>
          <w:szCs w:val="32"/>
        </w:rPr>
        <w:t xml:space="preserve">The Ashwagandha rule (absolute)</w:t>
      </w:r>
    </w:p>
    <w:p>
      <w:pPr>
        <w:pBdr>
          <w:bottom w:val="single" w:color="1A2B3D" w:sz="6" w:space="1"/>
        </w:pBdr>
        <w:spacing w:after="120"/>
      </w:pPr>
      <w:r>
        <w:t xml:space="preserve"/>
      </w:r>
    </w:p>
    <w:p>
      <w:pPr>
        <w:spacing w:after="120"/>
      </w:pPr>
      <w:r>
        <w:rPr>
          <w:rFonts w:ascii="Arial" w:cs="Arial" w:eastAsia="Arial" w:hAnsi="Arial"/>
          <w:sz w:val="24"/>
          <w:szCs w:val="24"/>
        </w:rPr>
        <w:t xml:space="preserve">Daily Stack contains 600mg Ashwagandha KSM-66. Ashwagandha has no approved EFSA health claim. Mentioning it by name in any context — caption, story, voice note, DM, in-person client conversation, podcast — is treated as a regulated health claim, even if you don’t intend it as one.</w:t>
      </w:r>
    </w:p>
    <w:p>
      <w:pPr>
        <w:pBdr>
          <w:left w:val="single" w:color="8C2A2F" w:sz="24" w:space="12"/>
        </w:pBdr>
        <w:spacing w:after="180" w:before="180"/>
        <w:ind w:left="360" w:right="360"/>
      </w:pPr>
      <w:r>
        <w:rPr>
          <w:rFonts w:ascii="Arial" w:cs="Arial" w:eastAsia="Arial" w:hAnsi="Arial"/>
          <w:i/>
          <w:iCs/>
          <w:color w:val="1A2B3D"/>
          <w:sz w:val="24"/>
          <w:szCs w:val="24"/>
        </w:rPr>
        <w:t xml:space="preserve">You may not mention ashwagandha by name in any context, ever. First mention = permanent code revocation. Zero tolerance.</w:t>
      </w:r>
    </w:p>
    <w:p>
      <w:pPr>
        <w:pStyle w:val="Heading2"/>
        <w:spacing w:after="120" w:before="200"/>
      </w:pPr>
      <w:r>
        <w:rPr>
          <w:rFonts w:ascii="Arial" w:cs="Arial" w:eastAsia="Arial" w:hAnsi="Arial"/>
          <w:b/>
          <w:bCs/>
          <w:color w:val="1A2B3D"/>
          <w:sz w:val="26"/>
          <w:szCs w:val="26"/>
        </w:rPr>
        <w:t xml:space="preserve">If a client asks “what’s in the Daily Stack?”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5A36" w:sz="4"/>
              <w:left w:val="single" w:color="2E5A36" w:sz="4"/>
              <w:bottom w:val="single" w:color="2E5A36" w:sz="4"/>
              <w:right w:val="single" w:color="2E5A36" w:sz="4"/>
            </w:tcBorders>
            <w:shd w:fill="E9F1EA" w:val="clear"/>
            <w:tcMar>
              <w:top w:type="dxa" w:w="160"/>
              <w:left w:type="dxa" w:w="200"/>
              <w:bottom w:type="dxa" w:w="160"/>
              <w:right w:type="dxa" w:w="200"/>
            </w:tcMar>
          </w:tcPr>
          <w:p>
            <w:pPr>
              <w:spacing w:after="80"/>
            </w:pPr>
            <w:r>
              <w:rPr>
                <w:rFonts w:ascii="Arial" w:cs="Arial" w:eastAsia="Arial" w:hAnsi="Arial"/>
                <w:b/>
                <w:bCs/>
                <w:color w:val="2E5A36"/>
                <w:sz w:val="22"/>
                <w:szCs w:val="22"/>
              </w:rPr>
              <w:t xml:space="preserve">Approved answer</w:t>
            </w:r>
          </w:p>
          <w:p>
            <w:pPr>
              <w:spacing w:after="60"/>
              <w:ind w:left="180"/>
            </w:pPr>
            <w:r>
              <w:rPr>
                <w:rFonts w:ascii="Arial" w:cs="Arial" w:eastAsia="Arial" w:hAnsi="Arial"/>
                <w:color w:val="2E5A36"/>
                <w:sz w:val="22"/>
                <w:szCs w:val="22"/>
              </w:rPr>
              <w:t xml:space="preserve">• </w:t>
            </w:r>
            <w:r>
              <w:rPr>
                <w:rFonts w:ascii="Arial" w:cs="Arial" w:eastAsia="Arial" w:hAnsi="Arial"/>
                <w:sz w:val="22"/>
                <w:szCs w:val="22"/>
              </w:rPr>
              <w:t xml:space="preserve">“Zinc, vitamin D3, Active B12 (Methylcobalamin), and a few other ingredients. Full label is on the bottle and on andro-prime.com.”</w:t>
            </w:r>
          </w:p>
        </w:tc>
      </w:tr>
    </w:tbl>
    <w:p>
      <w:pPr>
        <w:pStyle w:val="Heading2"/>
        <w:spacing w:after="120" w:before="200"/>
      </w:pPr>
      <w:r>
        <w:rPr>
          <w:rFonts w:ascii="Arial" w:cs="Arial" w:eastAsia="Arial" w:hAnsi="Arial"/>
          <w:b/>
          <w:bCs/>
          <w:color w:val="1A2B3D"/>
          <w:sz w:val="26"/>
          <w:szCs w:val="26"/>
        </w:rPr>
        <w:t xml:space="preserve">If a client asks specifically about ashwagandha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5A36" w:sz="4"/>
              <w:left w:val="single" w:color="2E5A36" w:sz="4"/>
              <w:bottom w:val="single" w:color="2E5A36" w:sz="4"/>
              <w:right w:val="single" w:color="2E5A36" w:sz="4"/>
            </w:tcBorders>
            <w:shd w:fill="E9F1EA" w:val="clear"/>
            <w:tcMar>
              <w:top w:type="dxa" w:w="160"/>
              <w:left w:type="dxa" w:w="200"/>
              <w:bottom w:type="dxa" w:w="160"/>
              <w:right w:type="dxa" w:w="200"/>
            </w:tcMar>
          </w:tcPr>
          <w:p>
            <w:pPr>
              <w:spacing w:after="80"/>
            </w:pPr>
            <w:r>
              <w:rPr>
                <w:rFonts w:ascii="Arial" w:cs="Arial" w:eastAsia="Arial" w:hAnsi="Arial"/>
                <w:b/>
                <w:bCs/>
                <w:color w:val="2E5A36"/>
                <w:sz w:val="22"/>
                <w:szCs w:val="22"/>
              </w:rPr>
              <w:t xml:space="preserve">Approved answer</w:t>
            </w:r>
          </w:p>
          <w:p>
            <w:pPr>
              <w:spacing w:after="60"/>
              <w:ind w:left="180"/>
            </w:pPr>
            <w:r>
              <w:rPr>
                <w:rFonts w:ascii="Arial" w:cs="Arial" w:eastAsia="Arial" w:hAnsi="Arial"/>
                <w:color w:val="2E5A36"/>
                <w:sz w:val="22"/>
                <w:szCs w:val="22"/>
              </w:rPr>
              <w:t xml:space="preserve">• </w:t>
            </w:r>
            <w:r>
              <w:rPr>
                <w:rFonts w:ascii="Arial" w:cs="Arial" w:eastAsia="Arial" w:hAnsi="Arial"/>
                <w:sz w:val="22"/>
                <w:szCs w:val="22"/>
              </w:rPr>
              <w:t xml:space="preserve">“I’m not allowed to make claims about ashwagandha because it doesn’t have an approved EFSA health claim. The label has the full ingredient list.”</w:t>
            </w:r>
          </w:p>
        </w:tc>
      </w:tr>
    </w:tbl>
    <w:p>
      <w:pPr>
        <w:spacing w:after="120"/>
      </w:pPr>
      <w:r>
        <w:rPr>
          <w:rFonts w:ascii="Arial" w:cs="Arial" w:eastAsia="Arial" w:hAnsi="Arial"/>
          <w:sz w:val="24"/>
          <w:szCs w:val="24"/>
        </w:rPr>
        <w:t xml:space="preserve">That answer is permitted because it makes no claim. Anything beyond it — what ashwagandha does, what studies show, why we included it — is forbidden.</w:t>
      </w:r>
    </w:p>
    <w:p>
      <w:pPr>
        <w:pStyle w:val="Heading1"/>
        <w:spacing w:after="180" w:before="240"/>
      </w:pPr>
      <w:r>
        <w:rPr>
          <w:rFonts w:ascii="Arial" w:cs="Arial" w:eastAsia="Arial" w:hAnsi="Arial"/>
          <w:b/>
          <w:bCs/>
          <w:color w:val="8C2A2F"/>
          <w:sz w:val="32"/>
          <w:szCs w:val="32"/>
        </w:rPr>
        <w:t xml:space="preserve">Section D.  </w:t>
      </w:r>
      <w:r>
        <w:rPr>
          <w:rFonts w:ascii="Arial" w:cs="Arial" w:eastAsia="Arial" w:hAnsi="Arial"/>
          <w:b/>
          <w:bCs/>
          <w:color w:val="1A2B3D"/>
          <w:sz w:val="32"/>
          <w:szCs w:val="32"/>
        </w:rPr>
        <w:t xml:space="preserve">The 10% discount language rule</w:t>
      </w:r>
    </w:p>
    <w:p>
      <w:pPr>
        <w:pBdr>
          <w:bottom w:val="single" w:color="1A2B3D" w:sz="6" w:space="1"/>
        </w:pBdr>
        <w:spacing w:after="120"/>
      </w:pPr>
      <w:r>
        <w:t xml:space="preserve"/>
      </w:r>
    </w:p>
    <w:p>
      <w:pPr>
        <w:spacing w:after="120"/>
      </w:pPr>
      <w:r>
        <w:rPr>
          <w:rFonts w:ascii="Arial" w:cs="Arial" w:eastAsia="Arial" w:hAnsi="Arial"/>
          <w:sz w:val="24"/>
          <w:szCs w:val="24"/>
        </w:rPr>
        <w:t xml:space="preserve">The customer discount via your code is exactly 10%. Not approximately 10%. Not “up to” 10%. Exactly 10%. The ASA polices exaggerated savings claims specifically — saying “biggest discount”, “exclusive”, or any percentage above 10% is a Section B violation and triggers strike-1 enforcement.</w:t>
      </w:r>
    </w:p>
    <w:p>
      <w:pPr>
        <w:pStyle w:val="Heading2"/>
        <w:spacing w:after="120" w:before="200"/>
      </w:pPr>
      <w:r>
        <w:rPr>
          <w:rFonts w:ascii="Arial" w:cs="Arial" w:eastAsia="Arial" w:hAnsi="Arial"/>
          <w:b/>
          <w:bCs/>
          <w:color w:val="1A2B3D"/>
          <w:sz w:val="26"/>
          <w:szCs w:val="26"/>
        </w:rPr>
        <w:t xml:space="preserve">You may say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5A36" w:sz="4"/>
              <w:left w:val="single" w:color="2E5A36" w:sz="4"/>
              <w:bottom w:val="single" w:color="2E5A36" w:sz="4"/>
              <w:right w:val="single" w:color="2E5A36" w:sz="4"/>
            </w:tcBorders>
            <w:shd w:fill="E9F1EA" w:val="clear"/>
            <w:tcMar>
              <w:top w:type="dxa" w:w="160"/>
              <w:left w:type="dxa" w:w="200"/>
              <w:bottom w:type="dxa" w:w="160"/>
              <w:right w:type="dxa" w:w="200"/>
            </w:tcMar>
          </w:tcPr>
          <w:p>
            <w:pPr>
              <w:spacing w:after="80"/>
            </w:pPr>
            <w:r>
              <w:rPr>
                <w:rFonts w:ascii="Arial" w:cs="Arial" w:eastAsia="Arial" w:hAnsi="Arial"/>
                <w:b/>
                <w:bCs/>
                <w:color w:val="2E5A36"/>
                <w:sz w:val="22"/>
                <w:szCs w:val="22"/>
              </w:rPr>
              <w:t xml:space="preserve">Permitted discount language</w:t>
            </w:r>
          </w:p>
          <w:p>
            <w:pPr>
              <w:spacing w:after="60"/>
              <w:ind w:left="180"/>
            </w:pPr>
            <w:r>
              <w:rPr>
                <w:rFonts w:ascii="Arial" w:cs="Arial" w:eastAsia="Arial" w:hAnsi="Arial"/>
                <w:color w:val="2E5A36"/>
                <w:sz w:val="22"/>
                <w:szCs w:val="22"/>
              </w:rPr>
              <w:t xml:space="preserve">• </w:t>
            </w:r>
            <w:r>
              <w:rPr>
                <w:rFonts w:ascii="Arial" w:cs="Arial" w:eastAsia="Arial" w:hAnsi="Arial"/>
                <w:sz w:val="22"/>
                <w:szCs w:val="22"/>
              </w:rPr>
              <w:t xml:space="preserve">“10% off.”</w:t>
            </w:r>
          </w:p>
          <w:p>
            <w:pPr>
              <w:spacing w:after="60"/>
              <w:ind w:left="180"/>
            </w:pPr>
            <w:r>
              <w:rPr>
                <w:rFonts w:ascii="Arial" w:cs="Arial" w:eastAsia="Arial" w:hAnsi="Arial"/>
                <w:color w:val="2E5A36"/>
                <w:sz w:val="22"/>
                <w:szCs w:val="22"/>
              </w:rPr>
              <w:t xml:space="preserve">• </w:t>
            </w:r>
            <w:r>
              <w:rPr>
                <w:rFonts w:ascii="Arial" w:cs="Arial" w:eastAsia="Arial" w:hAnsi="Arial"/>
                <w:sz w:val="22"/>
                <w:szCs w:val="22"/>
              </w:rPr>
              <w:t xml:space="preserve">“Use my code, get 10% off.”</w:t>
            </w:r>
          </w:p>
          <w:p>
            <w:pPr>
              <w:spacing w:after="60"/>
              <w:ind w:left="180"/>
            </w:pPr>
            <w:r>
              <w:rPr>
                <w:rFonts w:ascii="Arial" w:cs="Arial" w:eastAsia="Arial" w:hAnsi="Arial"/>
                <w:color w:val="2E5A36"/>
                <w:sz w:val="22"/>
                <w:szCs w:val="22"/>
              </w:rPr>
              <w:t xml:space="preserve">• </w:t>
            </w:r>
            <w:r>
              <w:rPr>
                <w:rFonts w:ascii="Arial" w:cs="Arial" w:eastAsia="Arial" w:hAnsi="Arial"/>
                <w:sz w:val="22"/>
                <w:szCs w:val="22"/>
              </w:rPr>
              <w:t xml:space="preserve">“It’s £107.10 with my code (£119 RRP).”</w:t>
            </w:r>
          </w:p>
        </w:tc>
      </w:tr>
    </w:tbl>
    <w:p>
      <w:pPr>
        <w:pStyle w:val="Heading2"/>
        <w:spacing w:after="120" w:before="200"/>
      </w:pPr>
      <w:r>
        <w:rPr>
          <w:rFonts w:ascii="Arial" w:cs="Arial" w:eastAsia="Arial" w:hAnsi="Arial"/>
          <w:b/>
          <w:bCs/>
          <w:color w:val="1A2B3D"/>
          <w:sz w:val="26"/>
          <w:szCs w:val="26"/>
        </w:rPr>
        <w:t xml:space="preserve">You may not say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7A2A2F" w:sz="4"/>
              <w:left w:val="single" w:color="7A2A2F" w:sz="4"/>
              <w:bottom w:val="single" w:color="7A2A2F" w:sz="4"/>
              <w:right w:val="single" w:color="7A2A2F" w:sz="4"/>
            </w:tcBorders>
            <w:shd w:fill="F7EAE9" w:val="clear"/>
            <w:tcMar>
              <w:top w:type="dxa" w:w="160"/>
              <w:left w:type="dxa" w:w="200"/>
              <w:bottom w:type="dxa" w:w="160"/>
              <w:right w:type="dxa" w:w="200"/>
            </w:tcMar>
          </w:tcPr>
          <w:p>
            <w:pPr>
              <w:spacing w:after="80"/>
            </w:pPr>
            <w:r>
              <w:rPr>
                <w:rFonts w:ascii="Arial" w:cs="Arial" w:eastAsia="Arial" w:hAnsi="Arial"/>
                <w:b/>
                <w:bCs/>
                <w:color w:val="7A2A2F"/>
                <w:sz w:val="22"/>
                <w:szCs w:val="22"/>
              </w:rPr>
              <w:t xml:space="preserve">Forbidden discount language</w:t>
            </w:r>
          </w:p>
          <w:p>
            <w:pPr>
              <w:spacing w:after="60"/>
              <w:ind w:left="180"/>
            </w:pPr>
            <w:r>
              <w:rPr>
                <w:rFonts w:ascii="Arial" w:cs="Arial" w:eastAsia="Arial" w:hAnsi="Arial"/>
                <w:color w:val="7A2A2F"/>
                <w:sz w:val="22"/>
                <w:szCs w:val="22"/>
              </w:rPr>
              <w:t xml:space="preserve">• </w:t>
            </w:r>
            <w:r>
              <w:rPr>
                <w:rFonts w:ascii="Arial" w:cs="Arial" w:eastAsia="Arial" w:hAnsi="Arial"/>
                <w:sz w:val="22"/>
                <w:szCs w:val="22"/>
              </w:rPr>
              <w:t xml:space="preserve">Any percentage above 10% (“15% off”, “20% off”, “save 25%”).</w:t>
            </w:r>
          </w:p>
          <w:p>
            <w:pPr>
              <w:spacing w:after="60"/>
              <w:ind w:left="180"/>
            </w:pPr>
            <w:r>
              <w:rPr>
                <w:rFonts w:ascii="Arial" w:cs="Arial" w:eastAsia="Arial" w:hAnsi="Arial"/>
                <w:color w:val="7A2A2F"/>
                <w:sz w:val="22"/>
                <w:szCs w:val="22"/>
              </w:rPr>
              <w:t xml:space="preserve">• </w:t>
            </w:r>
            <w:r>
              <w:rPr>
                <w:rFonts w:ascii="Arial" w:cs="Arial" w:eastAsia="Arial" w:hAnsi="Arial"/>
                <w:sz w:val="22"/>
                <w:szCs w:val="22"/>
              </w:rPr>
              <w:t xml:space="preserve">“Biggest discount you’ll find.”</w:t>
            </w:r>
          </w:p>
          <w:p>
            <w:pPr>
              <w:spacing w:after="60"/>
              <w:ind w:left="180"/>
            </w:pPr>
            <w:r>
              <w:rPr>
                <w:rFonts w:ascii="Arial" w:cs="Arial" w:eastAsia="Arial" w:hAnsi="Arial"/>
                <w:color w:val="7A2A2F"/>
                <w:sz w:val="22"/>
                <w:szCs w:val="22"/>
              </w:rPr>
              <w:t xml:space="preserve">• </w:t>
            </w:r>
            <w:r>
              <w:rPr>
                <w:rFonts w:ascii="Arial" w:cs="Arial" w:eastAsia="Arial" w:hAnsi="Arial"/>
                <w:sz w:val="22"/>
                <w:szCs w:val="22"/>
              </w:rPr>
              <w:t xml:space="preserve">“Exclusive deal” or “members only”.</w:t>
            </w:r>
          </w:p>
          <w:p>
            <w:pPr>
              <w:spacing w:after="60"/>
              <w:ind w:left="180"/>
            </w:pPr>
            <w:r>
              <w:rPr>
                <w:rFonts w:ascii="Arial" w:cs="Arial" w:eastAsia="Arial" w:hAnsi="Arial"/>
                <w:color w:val="7A2A2F"/>
                <w:sz w:val="22"/>
                <w:szCs w:val="22"/>
              </w:rPr>
              <w:t xml:space="preserve">• </w:t>
            </w:r>
            <w:r>
              <w:rPr>
                <w:rFonts w:ascii="Arial" w:cs="Arial" w:eastAsia="Arial" w:hAnsi="Arial"/>
                <w:sz w:val="22"/>
                <w:szCs w:val="22"/>
              </w:rPr>
              <w:t xml:space="preserve">“Limited time” (the discount is not time-limited).</w:t>
            </w:r>
          </w:p>
          <w:p>
            <w:pPr>
              <w:spacing w:after="60"/>
              <w:ind w:left="180"/>
            </w:pPr>
            <w:r>
              <w:rPr>
                <w:rFonts w:ascii="Arial" w:cs="Arial" w:eastAsia="Arial" w:hAnsi="Arial"/>
                <w:color w:val="7A2A2F"/>
                <w:sz w:val="22"/>
                <w:szCs w:val="22"/>
              </w:rPr>
              <w:t xml:space="preserve">• </w:t>
            </w:r>
            <w:r>
              <w:rPr>
                <w:rFonts w:ascii="Arial" w:cs="Arial" w:eastAsia="Arial" w:hAnsi="Arial"/>
                <w:sz w:val="22"/>
                <w:szCs w:val="22"/>
              </w:rPr>
              <w:t xml:space="preserve">“Half price” or any equivalent inflation.</w:t>
            </w:r>
          </w:p>
          <w:p>
            <w:pPr>
              <w:spacing w:after="60"/>
              <w:ind w:left="180"/>
            </w:pPr>
            <w:r>
              <w:rPr>
                <w:rFonts w:ascii="Arial" w:cs="Arial" w:eastAsia="Arial" w:hAnsi="Arial"/>
                <w:color w:val="7A2A2F"/>
                <w:sz w:val="22"/>
                <w:szCs w:val="22"/>
              </w:rPr>
              <w:t xml:space="preserve">• </w:t>
            </w:r>
            <w:r>
              <w:rPr>
                <w:rFonts w:ascii="Arial" w:cs="Arial" w:eastAsia="Arial" w:hAnsi="Arial"/>
                <w:sz w:val="22"/>
                <w:szCs w:val="22"/>
              </w:rPr>
              <w:t xml:space="preserve">“Sale” or any seasonal-promotion framing.</w:t>
            </w:r>
          </w:p>
        </w:tc>
      </w:tr>
    </w:tbl>
    <w:p>
      <w:pPr>
        <w:pBdr>
          <w:left w:val="single" w:color="8C2A2F" w:sz="24" w:space="12"/>
        </w:pBdr>
        <w:spacing w:after="180" w:before="180"/>
        <w:ind w:left="360" w:right="360"/>
      </w:pPr>
      <w:r>
        <w:rPr>
          <w:rFonts w:ascii="Arial" w:cs="Arial" w:eastAsia="Arial" w:hAnsi="Arial"/>
          <w:i/>
          <w:iCs/>
          <w:color w:val="1A2B3D"/>
          <w:sz w:val="24"/>
          <w:szCs w:val="24"/>
        </w:rPr>
        <w:t xml:space="preserve">First violation: strike-1 written warning + post takedown within 48 hours. Persistent inflated discount claims after one warning = severe violation = permanent code revocation.</w:t>
      </w:r>
    </w:p>
    <w:p>
      <w:pPr>
        <w:pStyle w:val="Heading1"/>
        <w:spacing w:after="180" w:before="240"/>
      </w:pPr>
      <w:r>
        <w:rPr>
          <w:rFonts w:ascii="Arial" w:cs="Arial" w:eastAsia="Arial" w:hAnsi="Arial"/>
          <w:b/>
          <w:bCs/>
          <w:color w:val="8C2A2F"/>
          <w:sz w:val="32"/>
          <w:szCs w:val="32"/>
        </w:rPr>
        <w:t xml:space="preserve">Section E.  </w:t>
      </w:r>
      <w:r>
        <w:rPr>
          <w:rFonts w:ascii="Arial" w:cs="Arial" w:eastAsia="Arial" w:hAnsi="Arial"/>
          <w:b/>
          <w:bCs/>
          <w:color w:val="1A2B3D"/>
          <w:sz w:val="32"/>
          <w:szCs w:val="32"/>
        </w:rPr>
        <w:t xml:space="preserve">Asset pack</w:t>
      </w:r>
    </w:p>
    <w:p>
      <w:pPr>
        <w:pBdr>
          <w:bottom w:val="single" w:color="1A2B3D" w:sz="6" w:space="1"/>
        </w:pBdr>
        <w:spacing w:after="120"/>
      </w:pPr>
      <w:r>
        <w:t xml:space="preserve"/>
      </w:r>
    </w:p>
    <w:p>
      <w:pPr>
        <w:spacing w:after="120"/>
      </w:pPr>
      <w:r>
        <w:rPr>
          <w:rFonts w:ascii="Arial" w:cs="Arial" w:eastAsia="Arial" w:hAnsi="Arial"/>
          <w:sz w:val="24"/>
          <w:szCs w:val="24"/>
        </w:rPr>
        <w:t xml:space="preserve">Pre-approved templates. Copy, adapt to your voice, post. Templates that are clearly labelled “free-kit PTs only” are off-limits to standard PTs (see Section A). The other templates are usable by any PT.</w:t>
      </w:r>
    </w:p>
    <w:p>
      <w:pPr>
        <w:pStyle w:val="Heading2"/>
        <w:spacing w:after="120" w:before="200"/>
      </w:pPr>
      <w:r>
        <w:rPr>
          <w:rFonts w:ascii="Arial" w:cs="Arial" w:eastAsia="Arial" w:hAnsi="Arial"/>
          <w:b/>
          <w:bCs/>
          <w:color w:val="1A2B3D"/>
          <w:sz w:val="26"/>
          <w:szCs w:val="26"/>
        </w:rPr>
        <w:t xml:space="preserve">Instagram Story scripts (15 sec each)</w:t>
      </w:r>
    </w:p>
    <w:p>
      <w:pPr>
        <w:spacing w:after="80" w:before="200"/>
      </w:pPr>
      <w:r>
        <w:rPr>
          <w:rFonts w:ascii="Arial" w:cs="Arial" w:eastAsia="Arial" w:hAnsi="Arial"/>
          <w:b/>
          <w:bCs/>
          <w:color w:val="1A2B3D"/>
          <w:sz w:val="24"/>
          <w:szCs w:val="24"/>
        </w:rPr>
        <w:t xml:space="preserve">Story 1.  </w:t>
      </w:r>
      <w:r>
        <w:rPr>
          <w:rFonts w:ascii="Arial" w:cs="Arial" w:eastAsia="Arial" w:hAnsi="Arial"/>
          <w:b/>
          <w:bCs/>
          <w:sz w:val="24"/>
          <w:szCs w:val="24"/>
        </w:rPr>
        <w:t xml:space="preserve">Personal kit-reveal</w:t>
      </w:r>
      <w:r>
        <w:rPr>
          <w:rFonts w:ascii="Arial" w:cs="Arial" w:eastAsia="Arial" w:hAnsi="Arial"/>
          <w:i/>
          <w:iCs/>
          <w:color w:val="8C2A2F"/>
          <w:sz w:val="22"/>
          <w:szCs w:val="22"/>
        </w:rPr>
        <w:t xml:space="preserve">  (free-kit PTs only)</w:t>
      </w:r>
    </w:p>
    <w:p>
      <w:pPr>
        <w:pBdr>
          <w:left w:val="single" w:color="8C2A2F" w:sz="24" w:space="12"/>
        </w:pBdr>
        <w:spacing w:after="180" w:before="180"/>
        <w:ind w:left="360" w:right="360"/>
      </w:pPr>
      <w:r>
        <w:rPr>
          <w:rFonts w:ascii="Arial" w:cs="Arial" w:eastAsia="Arial" w:hAnsi="Arial"/>
          <w:i/>
          <w:iCs/>
          <w:color w:val="1A2B3D"/>
          <w:sz w:val="24"/>
          <w:szCs w:val="24"/>
        </w:rPr>
        <w:t xml:space="preserve">“Just got my Andro Prime kit back. [Hold up packaging.] Vitamin D, Active B12, CRP, ferritin — finger prick at home, lab in 72 hours. £119 (£107.10 with my code). Not the cheapest but it’s the most thorough one I’ve used. Code [CODE] at checkout for 10% off. Link in bio.”</w:t>
      </w:r>
    </w:p>
    <w:p>
      <w:pPr>
        <w:spacing w:after="80" w:before="200"/>
      </w:pPr>
      <w:r>
        <w:rPr>
          <w:rFonts w:ascii="Arial" w:cs="Arial" w:eastAsia="Arial" w:hAnsi="Arial"/>
          <w:b/>
          <w:bCs/>
          <w:color w:val="1A2B3D"/>
          <w:sz w:val="24"/>
          <w:szCs w:val="24"/>
        </w:rPr>
        <w:t xml:space="preserve">Story 2.  </w:t>
      </w:r>
      <w:r>
        <w:rPr>
          <w:rFonts w:ascii="Arial" w:cs="Arial" w:eastAsia="Arial" w:hAnsi="Arial"/>
          <w:b/>
          <w:bCs/>
          <w:sz w:val="24"/>
          <w:szCs w:val="24"/>
        </w:rPr>
        <w:t xml:space="preserve">Client-conversation prompt</w:t>
      </w:r>
      <w:r>
        <w:rPr>
          <w:rFonts w:ascii="Arial" w:cs="Arial" w:eastAsia="Arial" w:hAnsi="Arial"/>
          <w:i/>
          <w:iCs/>
          <w:color w:val="8C2A2F"/>
          <w:sz w:val="22"/>
          <w:szCs w:val="22"/>
        </w:rPr>
        <w:t xml:space="preserve">  (any PT)</w:t>
      </w:r>
    </w:p>
    <w:p>
      <w:pPr>
        <w:pBdr>
          <w:left w:val="single" w:color="8C2A2F" w:sz="24" w:space="12"/>
        </w:pBdr>
        <w:spacing w:after="180" w:before="180"/>
        <w:ind w:left="360" w:right="360"/>
      </w:pPr>
      <w:r>
        <w:rPr>
          <w:rFonts w:ascii="Arial" w:cs="Arial" w:eastAsia="Arial" w:hAnsi="Arial"/>
          <w:i/>
          <w:iCs/>
          <w:color w:val="1A2B3D"/>
          <w:sz w:val="24"/>
          <w:szCs w:val="24"/>
        </w:rPr>
        <w:t xml:space="preserve">“Half my clients tell me they’re knackered all the time. Most have never had their vitamin D, B12, or inflammation markers checked. £119 home test from Andro Prime. UKAS lab, GP interpretation. Code [CODE] gets 10% off — works out to £107.10. DM me if you want me to walk you through it.”</w:t>
      </w:r>
    </w:p>
    <w:p>
      <w:pPr>
        <w:spacing w:after="80" w:before="200"/>
      </w:pPr>
      <w:r>
        <w:rPr>
          <w:rFonts w:ascii="Arial" w:cs="Arial" w:eastAsia="Arial" w:hAnsi="Arial"/>
          <w:b/>
          <w:bCs/>
          <w:color w:val="1A2B3D"/>
          <w:sz w:val="24"/>
          <w:szCs w:val="24"/>
        </w:rPr>
        <w:t xml:space="preserve">Story 3.  </w:t>
      </w:r>
      <w:r>
        <w:rPr>
          <w:rFonts w:ascii="Arial" w:cs="Arial" w:eastAsia="Arial" w:hAnsi="Arial"/>
          <w:b/>
          <w:bCs/>
          <w:sz w:val="24"/>
          <w:szCs w:val="24"/>
        </w:rPr>
        <w:t xml:space="preserve">Recovery focus</w:t>
      </w:r>
      <w:r>
        <w:rPr>
          <w:rFonts w:ascii="Arial" w:cs="Arial" w:eastAsia="Arial" w:hAnsi="Arial"/>
          <w:i/>
          <w:iCs/>
          <w:color w:val="8C2A2F"/>
          <w:sz w:val="22"/>
          <w:szCs w:val="22"/>
        </w:rPr>
        <w:t xml:space="preserve">  (any PT)</w:t>
      </w:r>
    </w:p>
    <w:p>
      <w:pPr>
        <w:pBdr>
          <w:left w:val="single" w:color="8C2A2F" w:sz="24" w:space="12"/>
        </w:pBdr>
        <w:spacing w:after="180" w:before="180"/>
        <w:ind w:left="360" w:right="360"/>
      </w:pPr>
      <w:r>
        <w:rPr>
          <w:rFonts w:ascii="Arial" w:cs="Arial" w:eastAsia="Arial" w:hAnsi="Arial"/>
          <w:i/>
          <w:iCs/>
          <w:color w:val="1A2B3D"/>
          <w:sz w:val="24"/>
          <w:szCs w:val="24"/>
        </w:rPr>
        <w:t xml:space="preserve">“Sore for 3 days after a workout that used to take 1? Your blood is probably trying to tell you something. Vitamin D, Active B12, ferritin, CRP — four markers explain most of it. £119 at full price (£107.10 with my code). 72 hours, plain-English report. [CODE].”</w:t>
      </w:r>
    </w:p>
    <w:p>
      <w:pPr>
        <w:spacing w:after="80" w:before="200"/>
      </w:pPr>
      <w:r>
        <w:rPr>
          <w:rFonts w:ascii="Arial" w:cs="Arial" w:eastAsia="Arial" w:hAnsi="Arial"/>
          <w:b/>
          <w:bCs/>
          <w:color w:val="1A2B3D"/>
          <w:sz w:val="24"/>
          <w:szCs w:val="24"/>
        </w:rPr>
        <w:t xml:space="preserve">Story 4.  </w:t>
      </w:r>
      <w:r>
        <w:rPr>
          <w:rFonts w:ascii="Arial" w:cs="Arial" w:eastAsia="Arial" w:hAnsi="Arial"/>
          <w:b/>
          <w:bCs/>
          <w:sz w:val="24"/>
          <w:szCs w:val="24"/>
        </w:rPr>
        <w:t xml:space="preserve">Credibility-led</w:t>
      </w:r>
      <w:r>
        <w:rPr>
          <w:rFonts w:ascii="Arial" w:cs="Arial" w:eastAsia="Arial" w:hAnsi="Arial"/>
          <w:i/>
          <w:iCs/>
          <w:color w:val="8C2A2F"/>
          <w:sz w:val="22"/>
          <w:szCs w:val="22"/>
        </w:rPr>
        <w:t xml:space="preserve">  (standard PTs without free kit)</w:t>
      </w:r>
    </w:p>
    <w:p>
      <w:pPr>
        <w:pBdr>
          <w:left w:val="single" w:color="8C2A2F" w:sz="24" w:space="12"/>
        </w:pBdr>
        <w:spacing w:after="180" w:before="180"/>
        <w:ind w:left="360" w:right="360"/>
      </w:pPr>
      <w:r>
        <w:rPr>
          <w:rFonts w:ascii="Arial" w:cs="Arial" w:eastAsia="Arial" w:hAnsi="Arial"/>
          <w:i/>
          <w:iCs/>
          <w:color w:val="1A2B3D"/>
          <w:sz w:val="24"/>
          <w:szCs w:val="24"/>
        </w:rPr>
        <w:t xml:space="preserve">“Quick rec for the men in my client base. Andro Prime — at-home blood test, UKAS-accredited lab, GP-interpreted report. £119 (£107.10 with my code [CODE]). I’ve vetted the protocols and I’m comfortable recommending it. If you’ve been wondering whether your levels are where they should be, this is your kit.”</w:t>
      </w:r>
    </w:p>
    <w:p>
      <w:pPr>
        <w:pStyle w:val="Heading2"/>
        <w:spacing w:after="120" w:before="200"/>
      </w:pPr>
      <w:r>
        <w:rPr>
          <w:rFonts w:ascii="Arial" w:cs="Arial" w:eastAsia="Arial" w:hAnsi="Arial"/>
          <w:b/>
          <w:bCs/>
          <w:color w:val="1A2B3D"/>
          <w:sz w:val="26"/>
          <w:szCs w:val="26"/>
        </w:rPr>
        <w:t xml:space="preserve">Reel script (45 sec, talking-head — adapt to your cohort)</w:t>
      </w:r>
    </w:p>
    <w:p>
      <w:pPr>
        <w:pBdr>
          <w:left w:val="single" w:color="8C2A2F" w:sz="24" w:space="12"/>
        </w:pBdr>
        <w:spacing w:after="180" w:before="180"/>
        <w:ind w:left="360" w:right="360"/>
      </w:pPr>
      <w:r>
        <w:rPr>
          <w:rFonts w:ascii="Arial" w:cs="Arial" w:eastAsia="Arial" w:hAnsi="Arial"/>
          <w:i/>
          <w:iCs/>
          <w:color w:val="1A2B3D"/>
          <w:sz w:val="24"/>
          <w:szCs w:val="24"/>
        </w:rPr>
        <w:t xml:space="preserve">“I’m a PT. Most of my clients walk in tired. Most have never tested their vitamin D, Active B12, ferritin, or inflammation markers. Their GP won’t run those tests. Andro Prime does. £119 home kit (£107.10 with my code). UKAS-accredited lab. Results in 72 hours, plain-English explanation, specific recommendation based on your actual numbers. It’s not the cheapest at-home test — but it’s the one I’d recommend. Code [CODE] gets 10% off, link in my bio. If you’re 35-plus and not recovering like you used to, this is your test.”</w:t>
      </w:r>
    </w:p>
    <w:p>
      <w:pPr>
        <w:spacing w:after="120"/>
      </w:pPr>
      <w:r>
        <w:rPr>
          <w:rFonts w:ascii="Arial" w:cs="Arial" w:eastAsia="Arial" w:hAnsi="Arial"/>
          <w:i/>
          <w:iCs/>
          <w:sz w:val="22"/>
          <w:szCs w:val="22"/>
        </w:rPr>
        <w:t xml:space="preserve">Free-kit PTs add: “I tested mine — happy to walk you through what mine showed.”</w:t>
      </w:r>
    </w:p>
    <w:p>
      <w:pPr>
        <w:spacing w:after="120"/>
      </w:pPr>
      <w:r>
        <w:rPr>
          <w:rFonts w:ascii="Arial" w:cs="Arial" w:eastAsia="Arial" w:hAnsi="Arial"/>
          <w:i/>
          <w:iCs/>
          <w:color w:val="8C2A2F"/>
          <w:sz w:val="22"/>
          <w:szCs w:val="22"/>
        </w:rPr>
        <w:t xml:space="preserve">Standard PTs leave that line out. Saying it without having tested is a Section B violation.</w:t>
      </w:r>
    </w:p>
    <w:p>
      <w:pPr>
        <w:pStyle w:val="Heading2"/>
        <w:spacing w:after="120" w:before="200"/>
      </w:pPr>
      <w:r>
        <w:rPr>
          <w:rFonts w:ascii="Arial" w:cs="Arial" w:eastAsia="Arial" w:hAnsi="Arial"/>
          <w:b/>
          <w:bCs/>
          <w:color w:val="1A2B3D"/>
          <w:sz w:val="26"/>
          <w:szCs w:val="26"/>
        </w:rPr>
        <w:t xml:space="preserve">Caption template (Instagram post, ~100 words)</w:t>
      </w:r>
    </w:p>
    <w:p>
      <w:pPr>
        <w:pBdr>
          <w:left w:val="single" w:color="8C2A2F" w:sz="24" w:space="12"/>
        </w:pBdr>
        <w:spacing w:after="180" w:before="180"/>
        <w:ind w:left="360" w:right="360"/>
      </w:pPr>
      <w:r>
        <w:rPr>
          <w:rFonts w:ascii="Arial" w:cs="Arial" w:eastAsia="Arial" w:hAnsi="Arial"/>
          <w:i/>
          <w:iCs/>
          <w:color w:val="1A2B3D"/>
          <w:sz w:val="24"/>
          <w:szCs w:val="24"/>
        </w:rPr>
        <w:t xml:space="preserve">Most of my clients tell me the same three things:
— “I’m tired all the time”
— “I don’t recover like I used to”
— “My GP said I’m fine but I don’t feel fine”
That’s not a coincidence. Four markers (vitamin D, Active B12, ferritin, CRP) explain most of what’s happening — and your GP isn’t running them.
@andro.prime is a £119 home test that checks them. UKAS lab. Results in 72 hours, plain-English explanation, specific recommendation based on your numbers.
Code [CODE] at checkout — 10% off. Link in bio.
#ad #gifted [if applicable]</w:t>
      </w:r>
    </w:p>
    <w:p>
      <w:pPr>
        <w:pStyle w:val="Heading2"/>
        <w:spacing w:after="120" w:before="200"/>
      </w:pPr>
      <w:r>
        <w:rPr>
          <w:rFonts w:ascii="Arial" w:cs="Arial" w:eastAsia="Arial" w:hAnsi="Arial"/>
          <w:b/>
          <w:bCs/>
          <w:color w:val="1A2B3D"/>
          <w:sz w:val="26"/>
          <w:szCs w:val="26"/>
        </w:rPr>
        <w:t xml:space="preserve">Client conversation script (in person — works for both cohorts)</w:t>
      </w:r>
    </w:p>
    <w:p>
      <w:pPr>
        <w:pBdr>
          <w:left w:val="single" w:color="8C2A2F" w:sz="24" w:space="12"/>
        </w:pBdr>
        <w:spacing w:after="180" w:before="180"/>
        <w:ind w:left="360" w:right="360"/>
      </w:pPr>
      <w:r>
        <w:rPr>
          <w:rFonts w:ascii="Arial" w:cs="Arial" w:eastAsia="Arial" w:hAnsi="Arial"/>
          <w:i/>
          <w:iCs/>
          <w:color w:val="1A2B3D"/>
          <w:sz w:val="24"/>
          <w:szCs w:val="24"/>
        </w:rPr>
        <w:t xml:space="preserve">“Look — when you tell me you’re shattered all the time, the honest answer is I can write you a smarter training plan, but I can’t see what’s happening in your blood. There’s a £119 home kit called Andro Prime that does. It tests four markers the NHS doesn’t run. Use this code at checkout — gets you 10% off, [CODE]. Works out to £107.10. If your results come back clean, we know it’s training/sleep/stress. If they don’t, you’ll know exactly what to fix.”</w:t>
      </w:r>
    </w:p>
    <w:p>
      <w:pPr>
        <w:pStyle w:val="Heading2"/>
        <w:spacing w:after="120" w:before="200"/>
      </w:pPr>
      <w:r>
        <w:rPr>
          <w:rFonts w:ascii="Arial" w:cs="Arial" w:eastAsia="Arial" w:hAnsi="Arial"/>
          <w:b/>
          <w:bCs/>
          <w:color w:val="1A2B3D"/>
          <w:sz w:val="26"/>
          <w:szCs w:val="26"/>
        </w:rPr>
        <w:t xml:space="preserve">Premium-pricing FAQ — what to say if a client pushes back on price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5226"/>
      </w:tblGrid>
      <w:tr>
        <w:tc>
          <w:tcPr>
            <w:tcW w:type="dxa" w:w="3800"/>
            <w:tcBorders>
              <w:top w:val="single" w:color="C9CDD2" w:sz="4"/>
              <w:left w:val="single" w:color="C9CDD2" w:sz="4"/>
              <w:bottom w:val="single" w:color="C9CDD2" w:sz="4"/>
              <w:right w:val="single" w:color="C9CDD2" w:sz="4"/>
            </w:tcBorders>
            <w:shd w:fill="1A2B3D" w:val="clear"/>
            <w:tcMar>
              <w:top w:type="dxa" w:w="100"/>
              <w:left w:type="dxa" w:w="140"/>
              <w:bottom w:type="dxa" w:w="100"/>
              <w:right w:type="dxa" w:w="140"/>
            </w:tcMar>
          </w:tcPr>
          <w:p>
            <w:r>
              <w:rPr>
                <w:rFonts w:ascii="Arial" w:cs="Arial" w:eastAsia="Arial" w:hAnsi="Arial"/>
                <w:b/>
                <w:bCs/>
                <w:color w:val="FFFFFF"/>
                <w:sz w:val="22"/>
                <w:szCs w:val="22"/>
              </w:rPr>
              <w:t xml:space="preserve">If your client says...</w:t>
            </w:r>
          </w:p>
        </w:tc>
        <w:tc>
          <w:tcPr>
            <w:tcW w:type="dxa" w:w="5226"/>
            <w:tcBorders>
              <w:top w:val="single" w:color="C9CDD2" w:sz="4"/>
              <w:left w:val="single" w:color="C9CDD2" w:sz="4"/>
              <w:bottom w:val="single" w:color="C9CDD2" w:sz="4"/>
              <w:right w:val="single" w:color="C9CDD2" w:sz="4"/>
            </w:tcBorders>
            <w:shd w:fill="1A2B3D" w:val="clear"/>
            <w:tcMar>
              <w:top w:type="dxa" w:w="100"/>
              <w:left w:type="dxa" w:w="140"/>
              <w:bottom w:type="dxa" w:w="100"/>
              <w:right w:type="dxa" w:w="140"/>
            </w:tcMar>
          </w:tcPr>
          <w:p>
            <w:r>
              <w:rPr>
                <w:rFonts w:ascii="Arial" w:cs="Arial" w:eastAsia="Arial" w:hAnsi="Arial"/>
                <w:b/>
                <w:bCs/>
                <w:color w:val="FFFFFF"/>
                <w:sz w:val="22"/>
                <w:szCs w:val="22"/>
              </w:rPr>
              <w:t xml:space="preserve">Your response</w:t>
            </w:r>
          </w:p>
        </w:tc>
      </w:tr>
      <w:tr>
        <w:tc>
          <w:tcPr>
            <w:tcW w:type="dxa" w:w="3800"/>
            <w:tcBorders>
              <w:top w:val="single" w:color="C9CDD2" w:sz="4"/>
              <w:left w:val="single" w:color="C9CDD2" w:sz="4"/>
              <w:bottom w:val="single" w:color="C9CDD2" w:sz="4"/>
              <w:right w:val="single" w:color="C9CDD2" w:sz="4"/>
            </w:tcBorders>
            <w:shd w:fill="FFFFFF" w:val="clear"/>
            <w:tcMar>
              <w:top w:type="dxa" w:w="100"/>
              <w:left w:type="dxa" w:w="140"/>
              <w:bottom w:type="dxa" w:w="100"/>
              <w:right w:type="dxa" w:w="140"/>
            </w:tcMar>
          </w:tcPr>
          <w:p>
            <w:r>
              <w:rPr>
                <w:rFonts w:ascii="Arial" w:cs="Arial" w:eastAsia="Arial" w:hAnsi="Arial"/>
                <w:color w:val="000000"/>
                <w:sz w:val="22"/>
                <w:szCs w:val="22"/>
              </w:rPr>
              <w:t xml:space="preserve">“£119 is a lot” (or £107.10)</w:t>
            </w:r>
          </w:p>
        </w:tc>
        <w:tc>
          <w:tcPr>
            <w:tcW w:type="dxa" w:w="5226"/>
            <w:tcBorders>
              <w:top w:val="single" w:color="C9CDD2" w:sz="4"/>
              <w:left w:val="single" w:color="C9CDD2" w:sz="4"/>
              <w:bottom w:val="single" w:color="C9CDD2" w:sz="4"/>
              <w:right w:val="single" w:color="C9CDD2" w:sz="4"/>
            </w:tcBorders>
            <w:shd w:fill="FFFFFF" w:val="clear"/>
            <w:tcMar>
              <w:top w:type="dxa" w:w="100"/>
              <w:left w:type="dxa" w:w="140"/>
              <w:bottom w:type="dxa" w:w="100"/>
              <w:right w:type="dxa" w:w="140"/>
            </w:tcMar>
          </w:tcPr>
          <w:p>
            <w:r>
              <w:rPr>
                <w:rFonts w:ascii="Arial" w:cs="Arial" w:eastAsia="Arial" w:hAnsi="Arial"/>
                <w:color w:val="000000"/>
                <w:sz w:val="22"/>
                <w:szCs w:val="22"/>
              </w:rPr>
              <w:t xml:space="preserve">“It is. A private clinic consultation is £200+ — this is the test, the lab, and the interpretation for £107.10.”</w:t>
            </w:r>
          </w:p>
        </w:tc>
      </w:tr>
      <w:tr>
        <w:tc>
          <w:tcPr>
            <w:tcW w:type="dxa" w:w="3800"/>
            <w:tcBorders>
              <w:top w:val="single" w:color="C9CDD2" w:sz="4"/>
              <w:left w:val="single" w:color="C9CDD2" w:sz="4"/>
              <w:bottom w:val="single" w:color="C9CDD2" w:sz="4"/>
              <w:right w:val="single" w:color="C9CDD2" w:sz="4"/>
            </w:tcBorders>
            <w:shd w:fill="FFFFFF" w:val="clear"/>
            <w:tcMar>
              <w:top w:type="dxa" w:w="100"/>
              <w:left w:type="dxa" w:w="140"/>
              <w:bottom w:type="dxa" w:w="100"/>
              <w:right w:type="dxa" w:w="140"/>
            </w:tcMar>
          </w:tcPr>
          <w:p>
            <w:r>
              <w:rPr>
                <w:rFonts w:ascii="Arial" w:cs="Arial" w:eastAsia="Arial" w:hAnsi="Arial"/>
                <w:color w:val="000000"/>
                <w:sz w:val="22"/>
                <w:szCs w:val="22"/>
              </w:rPr>
              <w:t xml:space="preserve">“MediChecks is cheaper”</w:t>
            </w:r>
          </w:p>
        </w:tc>
        <w:tc>
          <w:tcPr>
            <w:tcW w:type="dxa" w:w="5226"/>
            <w:tcBorders>
              <w:top w:val="single" w:color="C9CDD2" w:sz="4"/>
              <w:left w:val="single" w:color="C9CDD2" w:sz="4"/>
              <w:bottom w:val="single" w:color="C9CDD2" w:sz="4"/>
              <w:right w:val="single" w:color="C9CDD2" w:sz="4"/>
            </w:tcBorders>
            <w:shd w:fill="FFFFFF" w:val="clear"/>
            <w:tcMar>
              <w:top w:type="dxa" w:w="100"/>
              <w:left w:type="dxa" w:w="140"/>
              <w:bottom w:type="dxa" w:w="100"/>
              <w:right w:type="dxa" w:w="140"/>
            </w:tcMar>
          </w:tcPr>
          <w:p>
            <w:r>
              <w:rPr>
                <w:rFonts w:ascii="Arial" w:cs="Arial" w:eastAsia="Arial" w:hAnsi="Arial"/>
                <w:color w:val="000000"/>
                <w:sz w:val="22"/>
                <w:szCs w:val="22"/>
              </w:rPr>
              <w:t xml:space="preserve">“It is. MediChecks hands you a PDF of numbers. Andro Prime hands you a GP-interpreted report with a specific recommendation. Different products.”</w:t>
            </w:r>
          </w:p>
        </w:tc>
      </w:tr>
      <w:tr>
        <w:tc>
          <w:tcPr>
            <w:tcW w:type="dxa" w:w="3800"/>
            <w:tcBorders>
              <w:top w:val="single" w:color="C9CDD2" w:sz="4"/>
              <w:left w:val="single" w:color="C9CDD2" w:sz="4"/>
              <w:bottom w:val="single" w:color="C9CDD2" w:sz="4"/>
              <w:right w:val="single" w:color="C9CDD2" w:sz="4"/>
            </w:tcBorders>
            <w:shd w:fill="FFFFFF" w:val="clear"/>
            <w:tcMar>
              <w:top w:type="dxa" w:w="100"/>
              <w:left w:type="dxa" w:w="140"/>
              <w:bottom w:type="dxa" w:w="100"/>
              <w:right w:type="dxa" w:w="140"/>
            </w:tcMar>
          </w:tcPr>
          <w:p>
            <w:r>
              <w:rPr>
                <w:rFonts w:ascii="Arial" w:cs="Arial" w:eastAsia="Arial" w:hAnsi="Arial"/>
                <w:color w:val="000000"/>
                <w:sz w:val="22"/>
                <w:szCs w:val="22"/>
              </w:rPr>
              <w:t xml:space="preserve">“Can I get more discount?”</w:t>
            </w:r>
          </w:p>
        </w:tc>
        <w:tc>
          <w:tcPr>
            <w:tcW w:type="dxa" w:w="5226"/>
            <w:tcBorders>
              <w:top w:val="single" w:color="C9CDD2" w:sz="4"/>
              <w:left w:val="single" w:color="C9CDD2" w:sz="4"/>
              <w:bottom w:val="single" w:color="C9CDD2" w:sz="4"/>
              <w:right w:val="single" w:color="C9CDD2" w:sz="4"/>
            </w:tcBorders>
            <w:shd w:fill="FFFFFF" w:val="clear"/>
            <w:tcMar>
              <w:top w:type="dxa" w:w="100"/>
              <w:left w:type="dxa" w:w="140"/>
              <w:bottom w:type="dxa" w:w="100"/>
              <w:right w:type="dxa" w:w="140"/>
            </w:tcMar>
          </w:tcPr>
          <w:p>
            <w:r>
              <w:rPr>
                <w:rFonts w:ascii="Arial" w:cs="Arial" w:eastAsia="Arial" w:hAnsi="Arial"/>
                <w:color w:val="000000"/>
                <w:sz w:val="22"/>
                <w:szCs w:val="22"/>
              </w:rPr>
              <w:t xml:space="preserve">“10% is the partner code rate — it doesn’t go higher. They don’t run sales beyond that.”</w:t>
            </w:r>
          </w:p>
        </w:tc>
      </w:tr>
      <w:tr>
        <w:tc>
          <w:tcPr>
            <w:tcW w:type="dxa" w:w="3800"/>
            <w:tcBorders>
              <w:top w:val="single" w:color="C9CDD2" w:sz="4"/>
              <w:left w:val="single" w:color="C9CDD2" w:sz="4"/>
              <w:bottom w:val="single" w:color="C9CDD2" w:sz="4"/>
              <w:right w:val="single" w:color="C9CDD2" w:sz="4"/>
            </w:tcBorders>
            <w:shd w:fill="FFFFFF" w:val="clear"/>
            <w:tcMar>
              <w:top w:type="dxa" w:w="100"/>
              <w:left w:type="dxa" w:w="140"/>
              <w:bottom w:type="dxa" w:w="100"/>
              <w:right w:type="dxa" w:w="140"/>
            </w:tcMar>
          </w:tcPr>
          <w:p>
            <w:r>
              <w:rPr>
                <w:rFonts w:ascii="Arial" w:cs="Arial" w:eastAsia="Arial" w:hAnsi="Arial"/>
                <w:color w:val="000000"/>
                <w:sz w:val="22"/>
                <w:szCs w:val="22"/>
              </w:rPr>
              <w:t xml:space="preserve">“Why not bigger discount?”</w:t>
            </w:r>
          </w:p>
        </w:tc>
        <w:tc>
          <w:tcPr>
            <w:tcW w:type="dxa" w:w="5226"/>
            <w:tcBorders>
              <w:top w:val="single" w:color="C9CDD2" w:sz="4"/>
              <w:left w:val="single" w:color="C9CDD2" w:sz="4"/>
              <w:bottom w:val="single" w:color="C9CDD2" w:sz="4"/>
              <w:right w:val="single" w:color="C9CDD2" w:sz="4"/>
            </w:tcBorders>
            <w:shd w:fill="FFFFFF" w:val="clear"/>
            <w:tcMar>
              <w:top w:type="dxa" w:w="100"/>
              <w:left w:type="dxa" w:w="140"/>
              <w:bottom w:type="dxa" w:w="100"/>
              <w:right w:type="dxa" w:w="140"/>
            </w:tcMar>
          </w:tcPr>
          <w:p>
            <w:r>
              <w:rPr>
                <w:rFonts w:ascii="Arial" w:cs="Arial" w:eastAsia="Arial" w:hAnsi="Arial"/>
                <w:color w:val="000000"/>
                <w:sz w:val="22"/>
                <w:szCs w:val="22"/>
              </w:rPr>
              <w:t xml:space="preserve">“I think they don’t want to be the cheap option. They want to be the most thorough one. So far it’s worked for the clients I’ve sent.”</w:t>
            </w:r>
          </w:p>
        </w:tc>
      </w:tr>
      <w:tr>
        <w:tc>
          <w:tcPr>
            <w:tcW w:type="dxa" w:w="3800"/>
            <w:tcBorders>
              <w:top w:val="single" w:color="C9CDD2" w:sz="4"/>
              <w:left w:val="single" w:color="C9CDD2" w:sz="4"/>
              <w:bottom w:val="single" w:color="C9CDD2" w:sz="4"/>
              <w:right w:val="single" w:color="C9CDD2" w:sz="4"/>
            </w:tcBorders>
            <w:shd w:fill="FFFFFF" w:val="clear"/>
            <w:tcMar>
              <w:top w:type="dxa" w:w="100"/>
              <w:left w:type="dxa" w:w="140"/>
              <w:bottom w:type="dxa" w:w="100"/>
              <w:right w:type="dxa" w:w="140"/>
            </w:tcMar>
          </w:tcPr>
          <w:p>
            <w:r>
              <w:rPr>
                <w:rFonts w:ascii="Arial" w:cs="Arial" w:eastAsia="Arial" w:hAnsi="Arial"/>
                <w:color w:val="000000"/>
                <w:sz w:val="22"/>
                <w:szCs w:val="22"/>
              </w:rPr>
              <w:t xml:space="preserve">“Is it worth it?”</w:t>
            </w:r>
          </w:p>
        </w:tc>
        <w:tc>
          <w:tcPr>
            <w:tcW w:type="dxa" w:w="5226"/>
            <w:tcBorders>
              <w:top w:val="single" w:color="C9CDD2" w:sz="4"/>
              <w:left w:val="single" w:color="C9CDD2" w:sz="4"/>
              <w:bottom w:val="single" w:color="C9CDD2" w:sz="4"/>
              <w:right w:val="single" w:color="C9CDD2" w:sz="4"/>
            </w:tcBorders>
            <w:shd w:fill="FFFFFF" w:val="clear"/>
            <w:tcMar>
              <w:top w:type="dxa" w:w="100"/>
              <w:left w:type="dxa" w:w="140"/>
              <w:bottom w:type="dxa" w:w="100"/>
              <w:right w:type="dxa" w:w="140"/>
            </w:tcMar>
          </w:tcPr>
          <w:p>
            <w:r>
              <w:rPr>
                <w:rFonts w:ascii="Arial" w:cs="Arial" w:eastAsia="Arial" w:hAnsi="Arial"/>
                <w:color w:val="000000"/>
                <w:sz w:val="22"/>
                <w:szCs w:val="22"/>
              </w:rPr>
              <w:t xml:space="preserve">Free-kit PT: “I tested mine. Genuinely up to you.”  Standard PT: “I’ve vetted the protocols. Genuinely up to you.”</w:t>
            </w:r>
          </w:p>
        </w:tc>
      </w:tr>
    </w:tbl>
    <w:p>
      <w:pPr>
        <w:pStyle w:val="Heading1"/>
        <w:spacing w:after="180" w:before="240"/>
      </w:pPr>
      <w:r>
        <w:rPr>
          <w:rFonts w:ascii="Arial" w:cs="Arial" w:eastAsia="Arial" w:hAnsi="Arial"/>
          <w:b/>
          <w:bCs/>
          <w:color w:val="8C2A2F"/>
          <w:sz w:val="32"/>
          <w:szCs w:val="32"/>
        </w:rPr>
        <w:t xml:space="preserve">Section F.  </w:t>
      </w:r>
      <w:r>
        <w:rPr>
          <w:rFonts w:ascii="Arial" w:cs="Arial" w:eastAsia="Arial" w:hAnsi="Arial"/>
          <w:b/>
          <w:bCs/>
          <w:color w:val="1A2B3D"/>
          <w:sz w:val="32"/>
          <w:szCs w:val="32"/>
        </w:rPr>
        <w:t xml:space="preserve">Compliance &amp; enforcement</w:t>
      </w:r>
    </w:p>
    <w:p>
      <w:pPr>
        <w:pBdr>
          <w:bottom w:val="single" w:color="1A2B3D" w:sz="6" w:space="1"/>
        </w:pBdr>
        <w:spacing w:after="120"/>
      </w:pPr>
      <w:r>
        <w:t xml:space="preserve"/>
      </w:r>
    </w:p>
    <w:p>
      <w:pPr>
        <w:spacing w:after="120"/>
      </w:pPr>
      <w:r>
        <w:rPr>
          <w:rFonts w:ascii="Arial" w:cs="Arial" w:eastAsia="Arial" w:hAnsi="Arial"/>
          <w:sz w:val="24"/>
          <w:szCs w:val="24"/>
        </w:rPr>
        <w:t xml:space="preserve">Every code-bearing PT is monitored. We use an automated weekly content audit (Instagram, LinkedIn, TikTok) plus manual review of top performers. The audit flags content using forbidden language, missing #ad/#gifted disclosure, or inflated discount claims.</w:t>
      </w:r>
    </w:p>
    <w:p>
      <w:pPr>
        <w:pStyle w:val="Heading2"/>
        <w:spacing w:after="120" w:before="200"/>
      </w:pPr>
      <w:r>
        <w:rPr>
          <w:rFonts w:ascii="Arial" w:cs="Arial" w:eastAsia="Arial" w:hAnsi="Arial"/>
          <w:b/>
          <w:bCs/>
          <w:color w:val="1A2B3D"/>
          <w:sz w:val="26"/>
          <w:szCs w:val="26"/>
        </w:rPr>
        <w:t xml:space="preserve">Three-strikes enforcement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4000"/>
        <w:gridCol w:w="3626"/>
      </w:tblGrid>
      <w:tr>
        <w:tc>
          <w:tcPr>
            <w:tcW w:type="dxa" w:w="1400"/>
            <w:tcBorders>
              <w:top w:val="single" w:color="C9CDD2" w:sz="4"/>
              <w:left w:val="single" w:color="C9CDD2" w:sz="4"/>
              <w:bottom w:val="single" w:color="C9CDD2" w:sz="4"/>
              <w:right w:val="single" w:color="C9CDD2" w:sz="4"/>
            </w:tcBorders>
            <w:shd w:fill="1A2B3D" w:val="clear"/>
            <w:tcMar>
              <w:top w:type="dxa" w:w="100"/>
              <w:left w:type="dxa" w:w="140"/>
              <w:bottom w:type="dxa" w:w="100"/>
              <w:right w:type="dxa" w:w="140"/>
            </w:tcMar>
          </w:tcPr>
          <w:p>
            <w:r>
              <w:rPr>
                <w:rFonts w:ascii="Arial" w:cs="Arial" w:eastAsia="Arial" w:hAnsi="Arial"/>
                <w:b/>
                <w:bCs/>
                <w:color w:val="FFFFFF"/>
                <w:sz w:val="22"/>
                <w:szCs w:val="22"/>
              </w:rPr>
              <w:t xml:space="preserve">Strike</w:t>
            </w:r>
          </w:p>
        </w:tc>
        <w:tc>
          <w:tcPr>
            <w:tcW w:type="dxa" w:w="4000"/>
            <w:tcBorders>
              <w:top w:val="single" w:color="C9CDD2" w:sz="4"/>
              <w:left w:val="single" w:color="C9CDD2" w:sz="4"/>
              <w:bottom w:val="single" w:color="C9CDD2" w:sz="4"/>
              <w:right w:val="single" w:color="C9CDD2" w:sz="4"/>
            </w:tcBorders>
            <w:shd w:fill="1A2B3D" w:val="clear"/>
            <w:tcMar>
              <w:top w:type="dxa" w:w="100"/>
              <w:left w:type="dxa" w:w="140"/>
              <w:bottom w:type="dxa" w:w="100"/>
              <w:right w:type="dxa" w:w="140"/>
            </w:tcMar>
          </w:tcPr>
          <w:p>
            <w:r>
              <w:rPr>
                <w:rFonts w:ascii="Arial" w:cs="Arial" w:eastAsia="Arial" w:hAnsi="Arial"/>
                <w:b/>
                <w:bCs/>
                <w:color w:val="FFFFFF"/>
                <w:sz w:val="22"/>
                <w:szCs w:val="22"/>
              </w:rPr>
              <w:t xml:space="preserve">Trigger</w:t>
            </w:r>
          </w:p>
        </w:tc>
        <w:tc>
          <w:tcPr>
            <w:tcW w:type="dxa" w:w="3626"/>
            <w:tcBorders>
              <w:top w:val="single" w:color="C9CDD2" w:sz="4"/>
              <w:left w:val="single" w:color="C9CDD2" w:sz="4"/>
              <w:bottom w:val="single" w:color="C9CDD2" w:sz="4"/>
              <w:right w:val="single" w:color="C9CDD2" w:sz="4"/>
            </w:tcBorders>
            <w:shd w:fill="1A2B3D" w:val="clear"/>
            <w:tcMar>
              <w:top w:type="dxa" w:w="100"/>
              <w:left w:type="dxa" w:w="140"/>
              <w:bottom w:type="dxa" w:w="100"/>
              <w:right w:type="dxa" w:w="140"/>
            </w:tcMar>
          </w:tcPr>
          <w:p>
            <w:r>
              <w:rPr>
                <w:rFonts w:ascii="Arial" w:cs="Arial" w:eastAsia="Arial" w:hAnsi="Arial"/>
                <w:b/>
                <w:bCs/>
                <w:color w:val="FFFFFF"/>
                <w:sz w:val="22"/>
                <w:szCs w:val="22"/>
              </w:rPr>
              <w:t xml:space="preserve">Action</w:t>
            </w:r>
          </w:p>
        </w:tc>
      </w:tr>
      <w:tr>
        <w:tc>
          <w:tcPr>
            <w:tcW w:type="dxa" w:w="1400"/>
            <w:tcBorders>
              <w:top w:val="single" w:color="C9CDD2" w:sz="4"/>
              <w:left w:val="single" w:color="C9CDD2" w:sz="4"/>
              <w:bottom w:val="single" w:color="C9CDD2" w:sz="4"/>
              <w:right w:val="single" w:color="C9CDD2" w:sz="4"/>
            </w:tcBorders>
            <w:shd w:fill="FFFFFF" w:val="clear"/>
            <w:tcMar>
              <w:top w:type="dxa" w:w="100"/>
              <w:left w:type="dxa" w:w="140"/>
              <w:bottom w:type="dxa" w:w="100"/>
              <w:right w:type="dxa" w:w="140"/>
            </w:tcMar>
          </w:tcPr>
          <w:p>
            <w:r>
              <w:rPr>
                <w:rFonts w:ascii="Arial" w:cs="Arial" w:eastAsia="Arial" w:hAnsi="Arial"/>
                <w:color w:val="000000"/>
                <w:sz w:val="22"/>
                <w:szCs w:val="22"/>
              </w:rPr>
              <w:t xml:space="preserve">1st</w:t>
            </w:r>
          </w:p>
        </w:tc>
        <w:tc>
          <w:tcPr>
            <w:tcW w:type="dxa" w:w="4000"/>
            <w:tcBorders>
              <w:top w:val="single" w:color="C9CDD2" w:sz="4"/>
              <w:left w:val="single" w:color="C9CDD2" w:sz="4"/>
              <w:bottom w:val="single" w:color="C9CDD2" w:sz="4"/>
              <w:right w:val="single" w:color="C9CDD2" w:sz="4"/>
            </w:tcBorders>
            <w:shd w:fill="FFFFFF" w:val="clear"/>
            <w:tcMar>
              <w:top w:type="dxa" w:w="100"/>
              <w:left w:type="dxa" w:w="140"/>
              <w:bottom w:type="dxa" w:w="100"/>
              <w:right w:type="dxa" w:w="140"/>
            </w:tcMar>
          </w:tcPr>
          <w:p>
            <w:r>
              <w:rPr>
                <w:rFonts w:ascii="Arial" w:cs="Arial" w:eastAsia="Arial" w:hAnsi="Arial"/>
                <w:color w:val="000000"/>
                <w:sz w:val="22"/>
                <w:szCs w:val="22"/>
              </w:rPr>
              <w:t xml:space="preserve">First flagged violation.</w:t>
            </w:r>
          </w:p>
        </w:tc>
        <w:tc>
          <w:tcPr>
            <w:tcW w:type="dxa" w:w="3626"/>
            <w:tcBorders>
              <w:top w:val="single" w:color="C9CDD2" w:sz="4"/>
              <w:left w:val="single" w:color="C9CDD2" w:sz="4"/>
              <w:bottom w:val="single" w:color="C9CDD2" w:sz="4"/>
              <w:right w:val="single" w:color="C9CDD2" w:sz="4"/>
            </w:tcBorders>
            <w:shd w:fill="FFFFFF" w:val="clear"/>
            <w:tcMar>
              <w:top w:type="dxa" w:w="100"/>
              <w:left w:type="dxa" w:w="140"/>
              <w:bottom w:type="dxa" w:w="100"/>
              <w:right w:type="dxa" w:w="140"/>
            </w:tcMar>
          </w:tcPr>
          <w:p>
            <w:r>
              <w:rPr>
                <w:rFonts w:ascii="Arial" w:cs="Arial" w:eastAsia="Arial" w:hAnsi="Arial"/>
                <w:color w:val="000000"/>
                <w:sz w:val="22"/>
                <w:szCs w:val="22"/>
              </w:rPr>
              <w:t xml:space="preserve">Written email from Keith. Post removed within 48h. PT acknowledges by reply. Logged.</w:t>
            </w:r>
          </w:p>
        </w:tc>
      </w:tr>
      <w:tr>
        <w:tc>
          <w:tcPr>
            <w:tcW w:type="dxa" w:w="1400"/>
            <w:tcBorders>
              <w:top w:val="single" w:color="C9CDD2" w:sz="4"/>
              <w:left w:val="single" w:color="C9CDD2" w:sz="4"/>
              <w:bottom w:val="single" w:color="C9CDD2" w:sz="4"/>
              <w:right w:val="single" w:color="C9CDD2" w:sz="4"/>
            </w:tcBorders>
            <w:shd w:fill="FFFFFF" w:val="clear"/>
            <w:tcMar>
              <w:top w:type="dxa" w:w="100"/>
              <w:left w:type="dxa" w:w="140"/>
              <w:bottom w:type="dxa" w:w="100"/>
              <w:right w:type="dxa" w:w="140"/>
            </w:tcMar>
          </w:tcPr>
          <w:p>
            <w:r>
              <w:rPr>
                <w:rFonts w:ascii="Arial" w:cs="Arial" w:eastAsia="Arial" w:hAnsi="Arial"/>
                <w:color w:val="000000"/>
                <w:sz w:val="22"/>
                <w:szCs w:val="22"/>
              </w:rPr>
              <w:t xml:space="preserve">2nd</w:t>
            </w:r>
          </w:p>
        </w:tc>
        <w:tc>
          <w:tcPr>
            <w:tcW w:type="dxa" w:w="4000"/>
            <w:tcBorders>
              <w:top w:val="single" w:color="C9CDD2" w:sz="4"/>
              <w:left w:val="single" w:color="C9CDD2" w:sz="4"/>
              <w:bottom w:val="single" w:color="C9CDD2" w:sz="4"/>
              <w:right w:val="single" w:color="C9CDD2" w:sz="4"/>
            </w:tcBorders>
            <w:shd w:fill="FFFFFF" w:val="clear"/>
            <w:tcMar>
              <w:top w:type="dxa" w:w="100"/>
              <w:left w:type="dxa" w:w="140"/>
              <w:bottom w:type="dxa" w:w="100"/>
              <w:right w:type="dxa" w:w="140"/>
            </w:tcMar>
          </w:tcPr>
          <w:p>
            <w:r>
              <w:rPr>
                <w:rFonts w:ascii="Arial" w:cs="Arial" w:eastAsia="Arial" w:hAnsi="Arial"/>
                <w:color w:val="000000"/>
                <w:sz w:val="22"/>
                <w:szCs w:val="22"/>
              </w:rPr>
              <w:t xml:space="preserve">Second flagged violation within 6 months.</w:t>
            </w:r>
          </w:p>
        </w:tc>
        <w:tc>
          <w:tcPr>
            <w:tcW w:type="dxa" w:w="3626"/>
            <w:tcBorders>
              <w:top w:val="single" w:color="C9CDD2" w:sz="4"/>
              <w:left w:val="single" w:color="C9CDD2" w:sz="4"/>
              <w:bottom w:val="single" w:color="C9CDD2" w:sz="4"/>
              <w:right w:val="single" w:color="C9CDD2" w:sz="4"/>
            </w:tcBorders>
            <w:shd w:fill="FFFFFF" w:val="clear"/>
            <w:tcMar>
              <w:top w:type="dxa" w:w="100"/>
              <w:left w:type="dxa" w:w="140"/>
              <w:bottom w:type="dxa" w:w="100"/>
              <w:right w:type="dxa" w:w="140"/>
            </w:tcMar>
          </w:tcPr>
          <w:p>
            <w:r>
              <w:rPr>
                <w:rFonts w:ascii="Arial" w:cs="Arial" w:eastAsia="Arial" w:hAnsi="Arial"/>
                <w:color w:val="000000"/>
                <w:sz w:val="22"/>
                <w:szCs w:val="22"/>
              </w:rPr>
              <w:t xml:space="preserve">Code suspended 30 days.</w:t>
            </w:r>
          </w:p>
        </w:tc>
      </w:tr>
      <w:tr>
        <w:tc>
          <w:tcPr>
            <w:tcW w:type="dxa" w:w="1400"/>
            <w:tcBorders>
              <w:top w:val="single" w:color="C9CDD2" w:sz="4"/>
              <w:left w:val="single" w:color="C9CDD2" w:sz="4"/>
              <w:bottom w:val="single" w:color="C9CDD2" w:sz="4"/>
              <w:right w:val="single" w:color="C9CDD2" w:sz="4"/>
            </w:tcBorders>
            <w:shd w:fill="FFFFFF" w:val="clear"/>
            <w:tcMar>
              <w:top w:type="dxa" w:w="100"/>
              <w:left w:type="dxa" w:w="140"/>
              <w:bottom w:type="dxa" w:w="100"/>
              <w:right w:type="dxa" w:w="140"/>
            </w:tcMar>
          </w:tcPr>
          <w:p>
            <w:r>
              <w:rPr>
                <w:rFonts w:ascii="Arial" w:cs="Arial" w:eastAsia="Arial" w:hAnsi="Arial"/>
                <w:color w:val="000000"/>
                <w:sz w:val="22"/>
                <w:szCs w:val="22"/>
              </w:rPr>
              <w:t xml:space="preserve">3rd</w:t>
            </w:r>
          </w:p>
        </w:tc>
        <w:tc>
          <w:tcPr>
            <w:tcW w:type="dxa" w:w="4000"/>
            <w:tcBorders>
              <w:top w:val="single" w:color="C9CDD2" w:sz="4"/>
              <w:left w:val="single" w:color="C9CDD2" w:sz="4"/>
              <w:bottom w:val="single" w:color="C9CDD2" w:sz="4"/>
              <w:right w:val="single" w:color="C9CDD2" w:sz="4"/>
            </w:tcBorders>
            <w:shd w:fill="FFFFFF" w:val="clear"/>
            <w:tcMar>
              <w:top w:type="dxa" w:w="100"/>
              <w:left w:type="dxa" w:w="140"/>
              <w:bottom w:type="dxa" w:w="100"/>
              <w:right w:type="dxa" w:w="140"/>
            </w:tcMar>
          </w:tcPr>
          <w:p>
            <w:r>
              <w:rPr>
                <w:rFonts w:ascii="Arial" w:cs="Arial" w:eastAsia="Arial" w:hAnsi="Arial"/>
                <w:color w:val="000000"/>
                <w:sz w:val="22"/>
                <w:szCs w:val="22"/>
              </w:rPr>
              <w:t xml:space="preserve">Third within 12 months OR severe violation.</w:t>
            </w:r>
          </w:p>
        </w:tc>
        <w:tc>
          <w:tcPr>
            <w:tcW w:type="dxa" w:w="3626"/>
            <w:tcBorders>
              <w:top w:val="single" w:color="C9CDD2" w:sz="4"/>
              <w:left w:val="single" w:color="C9CDD2" w:sz="4"/>
              <w:bottom w:val="single" w:color="C9CDD2" w:sz="4"/>
              <w:right w:val="single" w:color="C9CDD2" w:sz="4"/>
            </w:tcBorders>
            <w:shd w:fill="FFFFFF" w:val="clear"/>
            <w:tcMar>
              <w:top w:type="dxa" w:w="100"/>
              <w:left w:type="dxa" w:w="140"/>
              <w:bottom w:type="dxa" w:w="100"/>
              <w:right w:type="dxa" w:w="140"/>
            </w:tcMar>
          </w:tcPr>
          <w:p>
            <w:r>
              <w:rPr>
                <w:rFonts w:ascii="Arial" w:cs="Arial" w:eastAsia="Arial" w:hAnsi="Arial"/>
                <w:color w:val="000000"/>
                <w:sz w:val="22"/>
                <w:szCs w:val="22"/>
              </w:rPr>
              <w:t xml:space="preserve">Code revoked permanently.</w:t>
            </w:r>
          </w:p>
        </w:tc>
      </w:tr>
    </w:tbl>
    <w:p>
      <w:pPr>
        <w:pStyle w:val="Heading2"/>
        <w:spacing w:after="120" w:before="200"/>
      </w:pPr>
      <w:r>
        <w:rPr>
          <w:rFonts w:ascii="Arial" w:cs="Arial" w:eastAsia="Arial" w:hAnsi="Arial"/>
          <w:b/>
          <w:bCs/>
          <w:color w:val="1A2B3D"/>
          <w:sz w:val="26"/>
          <w:szCs w:val="26"/>
        </w:rPr>
        <w:t xml:space="preserve">Severe violations (immediate permanent revocation)</w:t>
      </w:r>
    </w:p>
    <w:p>
      <w:pPr>
        <w:pStyle w:val="ListParagraph"/>
        <w:numPr>
          <w:ilvl w:val="0"/>
          <w:numId w:val="2"/>
        </w:numPr>
        <w:spacing w:after="80"/>
      </w:pPr>
      <w:r>
        <w:rPr>
          <w:rFonts w:ascii="Arial" w:cs="Arial" w:eastAsia="Arial" w:hAnsi="Arial"/>
          <w:sz w:val="22"/>
          <w:szCs w:val="22"/>
        </w:rPr>
        <w:t xml:space="preserve">Ashwagandha mentioned by name.</w:t>
      </w:r>
    </w:p>
    <w:p>
      <w:pPr>
        <w:pStyle w:val="ListParagraph"/>
        <w:numPr>
          <w:ilvl w:val="0"/>
          <w:numId w:val="2"/>
        </w:numPr>
        <w:spacing w:after="80"/>
      </w:pPr>
      <w:r>
        <w:rPr>
          <w:rFonts w:ascii="Arial" w:cs="Arial" w:eastAsia="Arial" w:hAnsi="Arial"/>
          <w:sz w:val="22"/>
          <w:szCs w:val="22"/>
        </w:rPr>
        <w:t xml:space="preserve">“TRT is available now” or any equivalent.</w:t>
      </w:r>
    </w:p>
    <w:p>
      <w:pPr>
        <w:pStyle w:val="ListParagraph"/>
        <w:numPr>
          <w:ilvl w:val="0"/>
          <w:numId w:val="2"/>
        </w:numPr>
        <w:spacing w:after="80"/>
      </w:pPr>
      <w:r>
        <w:rPr>
          <w:rFonts w:ascii="Arial" w:cs="Arial" w:eastAsia="Arial" w:hAnsi="Arial"/>
          <w:sz w:val="22"/>
          <w:szCs w:val="22"/>
        </w:rPr>
        <w:t xml:space="preserve">False medical diagnosis claim.</w:t>
      </w:r>
    </w:p>
    <w:p>
      <w:pPr>
        <w:pStyle w:val="ListParagraph"/>
        <w:numPr>
          <w:ilvl w:val="0"/>
          <w:numId w:val="2"/>
        </w:numPr>
        <w:spacing w:after="80"/>
      </w:pPr>
      <w:r>
        <w:rPr>
          <w:rFonts w:ascii="Arial" w:cs="Arial" w:eastAsia="Arial" w:hAnsi="Arial"/>
          <w:sz w:val="22"/>
          <w:szCs w:val="22"/>
        </w:rPr>
        <w:t xml:space="preserve">False cure claim.</w:t>
      </w:r>
    </w:p>
    <w:p>
      <w:pPr>
        <w:pStyle w:val="ListParagraph"/>
        <w:numPr>
          <w:ilvl w:val="0"/>
          <w:numId w:val="2"/>
        </w:numPr>
        <w:spacing w:after="80"/>
      </w:pPr>
      <w:r>
        <w:rPr>
          <w:rFonts w:ascii="Arial" w:cs="Arial" w:eastAsia="Arial" w:hAnsi="Arial"/>
          <w:sz w:val="22"/>
          <w:szCs w:val="22"/>
        </w:rPr>
        <w:t xml:space="preserve">Persistent inflated discount claims after one warning.</w:t>
      </w:r>
    </w:p>
    <w:p>
      <w:pPr>
        <w:pStyle w:val="Heading2"/>
        <w:spacing w:after="120" w:before="200"/>
      </w:pPr>
      <w:r>
        <w:rPr>
          <w:rFonts w:ascii="Arial" w:cs="Arial" w:eastAsia="Arial" w:hAnsi="Arial"/>
          <w:b/>
          <w:bCs/>
          <w:color w:val="1A2B3D"/>
          <w:sz w:val="26"/>
          <w:szCs w:val="26"/>
        </w:rPr>
        <w:t xml:space="preserve">If we receive a regulator query about your content</w:t>
      </w:r>
    </w:p>
    <w:p>
      <w:pPr>
        <w:spacing w:after="120"/>
      </w:pPr>
      <w:r>
        <w:rPr>
          <w:rFonts w:ascii="Arial" w:cs="Arial" w:eastAsia="Arial" w:hAnsi="Arial"/>
          <w:sz w:val="24"/>
          <w:szCs w:val="24"/>
        </w:rPr>
        <w:t xml:space="preserve">Within 4 hours: your code is paused, the offending post is taken down. Within 24 hours: incident logged. Within 48 hours: a written response is filed in consultation with Dr Ewa Lindo if required. You will be informed at every step.</w:t>
      </w:r>
    </w:p>
    <w:p>
      <w:pPr>
        <w:pStyle w:val="Heading2"/>
        <w:spacing w:after="120" w:before="200"/>
      </w:pPr>
      <w:r>
        <w:rPr>
          <w:rFonts w:ascii="Arial" w:cs="Arial" w:eastAsia="Arial" w:hAnsi="Arial"/>
          <w:b/>
          <w:bCs/>
          <w:color w:val="1A2B3D"/>
          <w:sz w:val="26"/>
          <w:szCs w:val="26"/>
        </w:rPr>
        <w:t xml:space="preserve">Where to ask before posting</w:t>
      </w:r>
    </w:p>
    <w:p>
      <w:pPr>
        <w:spacing w:after="120"/>
      </w:pPr>
      <w:r>
        <w:rPr>
          <w:rFonts w:ascii="Arial" w:cs="Arial" w:eastAsia="Arial" w:hAnsi="Arial"/>
          <w:sz w:val="24"/>
          <w:szCs w:val="24"/>
        </w:rPr>
        <w:t xml:space="preserve">If a phrasing feels close to the line, send it to keith@andro-prime.com or DM Keith directly before posting. Pre-clearance is always faster than enforcement.</w:t>
      </w:r>
    </w:p>
    <w:p>
      <w:pPr>
        <w:pBdr>
          <w:left w:val="single" w:color="8C2A2F" w:sz="24" w:space="12"/>
        </w:pBdr>
        <w:spacing w:after="180" w:before="180"/>
        <w:ind w:left="360" w:right="360"/>
      </w:pPr>
      <w:r>
        <w:rPr>
          <w:rFonts w:ascii="Arial" w:cs="Arial" w:eastAsia="Arial" w:hAnsi="Arial"/>
          <w:i/>
          <w:iCs/>
          <w:color w:val="1A2B3D"/>
          <w:sz w:val="24"/>
          <w:szCs w:val="24"/>
        </w:rPr>
        <w:t xml:space="preserve">Compliance is shared between Andro Prime and you. Treat the brief as a tool, not a constraint. The PTs who treat it as a tool are the ones whose codes outlast their first audit.</w:t>
      </w:r>
    </w:p>
    <w:p>
      <w:pPr>
        <w:pStyle w:val="Heading1"/>
        <w:pageBreakBefore/>
        <w:spacing w:after="240"/>
      </w:pPr>
      <w:r>
        <w:rPr>
          <w:rFonts w:ascii="Arial" w:cs="Arial" w:eastAsia="Arial" w:hAnsi="Arial"/>
          <w:b/>
          <w:bCs/>
          <w:color w:val="1A2B3D"/>
          <w:sz w:val="32"/>
          <w:szCs w:val="32"/>
        </w:rPr>
        <w:t xml:space="preserve">Next step: sign your attestation.</w:t>
      </w:r>
    </w:p>
    <w:p>
      <w:pPr>
        <w:pBdr>
          <w:bottom w:val="single" w:color="1A2B3D" w:sz="6" w:space="1"/>
        </w:pBdr>
        <w:spacing w:after="120"/>
      </w:pPr>
      <w:r>
        <w:t xml:space="preserve"/>
      </w:r>
    </w:p>
    <w:p>
      <w:pPr>
        <w:spacing w:after="120"/>
      </w:pPr>
      <w:r>
        <w:rPr>
          <w:rFonts w:ascii="Arial" w:cs="Arial" w:eastAsia="Arial" w:hAnsi="Arial"/>
          <w:sz w:val="24"/>
          <w:szCs w:val="24"/>
        </w:rPr>
        <w:t xml:space="preserve">Your code does not go live until your compliance attestation is countersigned. The attestation is a separate one-page document you’ll receive via DocuSign within 24 hours of confirming you’ve read this Brief.</w:t>
      </w:r>
    </w:p>
    <w:p>
      <w:pPr>
        <w:spacing w:after="120"/>
      </w:pPr>
      <w:r>
        <w:rPr>
          <w:rFonts w:ascii="Arial" w:cs="Arial" w:eastAsia="Arial" w:hAnsi="Arial"/>
          <w:sz w:val="24"/>
          <w:szCs w:val="24"/>
        </w:rPr>
        <w:t xml:space="preserve">Reply to keith@andro-prime.com with the subject line “Brief read — ready to attest” and we will send the DocuSign link the same day.</w:t>
      </w:r>
    </w:p>
    <w:p>
      <w:pPr>
        <w:spacing w:after="120"/>
      </w:pPr>
      <w:r>
        <w:rPr>
          <w:rFonts w:ascii="Arial" w:cs="Arial" w:eastAsia="Arial" w:hAnsi="Arial"/>
          <w:sz w:val="24"/>
          <w:szCs w:val="24"/>
        </w:rPr>
        <w:t xml:space="preserve">Once your attestation is in, the following happen on the same day:</w:t>
      </w:r>
    </w:p>
    <w:p>
      <w:pPr>
        <w:pStyle w:val="ListParagraph"/>
        <w:numPr>
          <w:ilvl w:val="0"/>
          <w:numId w:val="2"/>
        </w:numPr>
        <w:spacing w:after="80"/>
      </w:pPr>
      <w:r>
        <w:rPr>
          <w:rFonts w:ascii="Arial" w:cs="Arial" w:eastAsia="Arial" w:hAnsi="Arial"/>
          <w:sz w:val="22"/>
          <w:szCs w:val="22"/>
        </w:rPr>
        <w:t xml:space="preserve">Your code is created in FirstPromoter and tested with a dummy order.</w:t>
      </w:r>
    </w:p>
    <w:p>
      <w:pPr>
        <w:pStyle w:val="ListParagraph"/>
        <w:numPr>
          <w:ilvl w:val="0"/>
          <w:numId w:val="2"/>
        </w:numPr>
        <w:spacing w:after="80"/>
      </w:pPr>
      <w:r>
        <w:rPr>
          <w:rFonts w:ascii="Arial" w:cs="Arial" w:eastAsia="Arial" w:hAnsi="Arial"/>
          <w:sz w:val="22"/>
          <w:szCs w:val="22"/>
        </w:rPr>
        <w:t xml:space="preserve">Your free kit is dispatched (flagship and first-wave PTs only).</w:t>
      </w:r>
    </w:p>
    <w:p>
      <w:pPr>
        <w:pStyle w:val="ListParagraph"/>
        <w:numPr>
          <w:ilvl w:val="0"/>
          <w:numId w:val="2"/>
        </w:numPr>
        <w:spacing w:after="80"/>
      </w:pPr>
      <w:r>
        <w:rPr>
          <w:rFonts w:ascii="Arial" w:cs="Arial" w:eastAsia="Arial" w:hAnsi="Arial"/>
          <w:sz w:val="22"/>
          <w:szCs w:val="22"/>
        </w:rPr>
        <w:t xml:space="preserve">You receive the asset pack in editable Canva format.</w:t>
      </w:r>
    </w:p>
    <w:p>
      <w:pPr>
        <w:pStyle w:val="ListParagraph"/>
        <w:numPr>
          <w:ilvl w:val="0"/>
          <w:numId w:val="2"/>
        </w:numPr>
        <w:spacing w:after="80"/>
      </w:pPr>
      <w:r>
        <w:rPr>
          <w:rFonts w:ascii="Arial" w:cs="Arial" w:eastAsia="Arial" w:hAnsi="Arial"/>
          <w:sz w:val="22"/>
          <w:szCs w:val="22"/>
        </w:rPr>
        <w:t xml:space="preserve">You’re added to the PT-only newsletter and the leaderboard tracking.</w:t>
      </w:r>
    </w:p>
    <w:p>
      <w:pPr>
        <w:spacing w:after="400"/>
      </w:pPr>
      <w:r>
        <w:t xml:space="preserve"/>
      </w:r>
    </w:p>
    <w:p>
      <w:pPr>
        <w:pBdr>
          <w:bottom w:val="single" w:color="1A2B3D" w:sz="6" w:space="1"/>
        </w:pBdr>
        <w:spacing w:after="120"/>
      </w:pPr>
      <w:r>
        <w:t xml:space="preserve"/>
      </w:r>
    </w:p>
    <w:p>
      <w:pPr>
        <w:spacing w:after="120"/>
      </w:pPr>
      <w:r>
        <w:rPr>
          <w:rFonts w:ascii="Arial" w:cs="Arial" w:eastAsia="Arial" w:hAnsi="Arial"/>
          <w:i/>
          <w:iCs/>
          <w:sz w:val="24"/>
          <w:szCs w:val="24"/>
        </w:rPr>
        <w:t xml:space="preserve">Welcome to the programme. We are very glad you’re here.</w:t>
      </w:r>
    </w:p>
    <w:p>
      <w:pPr>
        <w:spacing w:after="200"/>
      </w:pPr>
      <w:r>
        <w:t xml:space="preserve"/>
      </w:r>
    </w:p>
    <w:p>
      <w:pPr>
        <w:spacing w:after="120"/>
      </w:pPr>
      <w:r>
        <w:rPr>
          <w:rFonts w:ascii="Arial" w:cs="Arial" w:eastAsia="Arial" w:hAnsi="Arial"/>
          <w:i/>
          <w:iCs/>
          <w:sz w:val="22"/>
          <w:szCs w:val="22"/>
        </w:rPr>
        <w:t xml:space="preserve">— Keith Antony, Founder</w:t>
      </w:r>
    </w:p>
    <w:p>
      <w:pPr>
        <w:spacing w:after="120"/>
      </w:pPr>
      <w:r>
        <w:rPr>
          <w:rFonts w:ascii="Arial" w:cs="Arial" w:eastAsia="Arial" w:hAnsi="Arial"/>
          <w:i/>
          <w:iCs/>
          <w:sz w:val="22"/>
          <w:szCs w:val="22"/>
        </w:rPr>
        <w:t xml:space="preserve">— Dr Ewa Lindo, Clinical Lead (GP, GMC-registered)</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1A2B3D"/>
        <w:sz w:val="16"/>
        <w:szCs w:val="16"/>
      </w:rPr>
      <w:t xml:space="preserve">Confidential — for Andro Prime PT partners only  ·  page </w:t>
    </w:r>
    <w:r>
      <w:rPr>
        <w:rFonts w:ascii="Arial" w:cs="Arial" w:eastAsia="Arial" w:hAnsi="Arial"/>
        <w:color w:val="1A2B3D"/>
        <w:sz w:val="16"/>
        <w:szCs w:val="16"/>
      </w:rPr>
      <w:fldChar w:fldCharType="begin"/>
      <w:instrText xml:space="preserve">PAGE</w:instrText>
      <w:fldChar w:fldCharType="separate"/>
      <w:fldChar w:fldCharType="end"/>
    </w:r>
    <w:r>
      <w:rPr>
        <w:rFonts w:ascii="Arial" w:cs="Arial" w:eastAsia="Arial" w:hAnsi="Arial"/>
        <w:color w:val="1A2B3D"/>
        <w:sz w:val="16"/>
        <w:szCs w:val="16"/>
      </w:rPr>
      <w:t xml:space="preserve">  of  </w:t>
    </w:r>
    <w:r>
      <w:rPr>
        <w:rFonts w:ascii="Arial" w:cs="Arial" w:eastAsia="Arial" w:hAnsi="Arial"/>
        <w:color w:val="1A2B3D"/>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2B3D" w:sz="6" w:space="4"/>
      </w:pBdr>
      <w:jc w:val="right"/>
    </w:pPr>
    <w:r>
      <w:rPr>
        <w:rFonts w:ascii="Arial" w:cs="Arial" w:eastAsia="Arial" w:hAnsi="Arial"/>
        <w:color w:val="1A2B3D"/>
        <w:sz w:val="18"/>
        <w:szCs w:val="18"/>
      </w:rPr>
      <w:t xml:space="preserve">ANDRO PRIME  ·  PT Affiliate Brief  ·  v2.2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240"/>
      <w:outlineLvl w:val="0"/>
    </w:pPr>
    <w:rPr>
      <w:rFonts w:ascii="Arial" w:cs="Arial" w:eastAsia="Arial" w:hAnsi="Arial"/>
      <w:b/>
      <w:bCs/>
      <w:color w:val="1A2B3D"/>
      <w:sz w:val="32"/>
      <w:szCs w:val="32"/>
    </w:rPr>
  </w:style>
  <w:style w:type="paragraph" w:styleId="Heading2">
    <w:name w:val="Heading 2"/>
    <w:basedOn w:val="Normal"/>
    <w:next w:val="Normal"/>
    <w:qFormat/>
    <w:pPr>
      <w:spacing w:after="120" w:before="180"/>
      <w:outlineLvl w:val="1"/>
    </w:pPr>
    <w:rPr>
      <w:rFonts w:ascii="Arial" w:cs="Arial" w:eastAsia="Arial" w:hAnsi="Arial"/>
      <w:b/>
      <w:bCs/>
      <w:color w:val="1A2B3D"/>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2026-04-29T23:43:34.227Z</dcterms:created>
  <dcterms:modified xsi:type="dcterms:W3CDTF">2026-04-29T23:43:34.227Z</dcterms:modified>
</cp:coreProperties>
</file>

<file path=docProps/custom.xml><?xml version="1.0" encoding="utf-8"?>
<Properties xmlns="http://schemas.openxmlformats.org/officeDocument/2006/custom-properties" xmlns:vt="http://schemas.openxmlformats.org/officeDocument/2006/docPropsVTypes"/>
</file>