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C22F" w14:textId="77777777" w:rsidR="004F217A" w:rsidRDefault="004F217A">
      <w:pPr>
        <w:pStyle w:val="BodyText"/>
        <w:spacing w:before="1"/>
        <w:ind w:left="0" w:firstLine="0"/>
        <w:rPr>
          <w:rFonts w:ascii="Times New Roman"/>
          <w:sz w:val="29"/>
        </w:rPr>
      </w:pPr>
    </w:p>
    <w:p w14:paraId="21E3729F" w14:textId="77777777" w:rsidR="004F217A" w:rsidRDefault="00834267">
      <w:pPr>
        <w:spacing w:before="89"/>
        <w:ind w:left="195"/>
        <w:rPr>
          <w:b/>
          <w:sz w:val="32"/>
        </w:rPr>
      </w:pPr>
      <w:r>
        <w:rPr>
          <w:noProof/>
          <w:lang w:bidi="ar-SA"/>
        </w:rPr>
        <w:drawing>
          <wp:anchor distT="0" distB="0" distL="0" distR="0" simplePos="0" relativeHeight="251658240" behindDoc="0" locked="0" layoutInCell="1" allowOverlap="1" wp14:anchorId="7BCB3938" wp14:editId="3E5F0637">
            <wp:simplePos x="0" y="0"/>
            <wp:positionH relativeFrom="page">
              <wp:posOffset>6329253</wp:posOffset>
            </wp:positionH>
            <wp:positionV relativeFrom="paragraph">
              <wp:posOffset>-209817</wp:posOffset>
            </wp:positionV>
            <wp:extent cx="565975" cy="3732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65975" cy="373207"/>
                    </a:xfrm>
                    <a:prstGeom prst="rect">
                      <a:avLst/>
                    </a:prstGeom>
                  </pic:spPr>
                </pic:pic>
              </a:graphicData>
            </a:graphic>
          </wp:anchor>
        </w:drawing>
      </w:r>
      <w:r>
        <w:rPr>
          <w:b/>
          <w:sz w:val="32"/>
        </w:rPr>
        <w:t>The ILPA Model Limited Partnership Agreement (Deal by Deal Version)</w:t>
      </w:r>
    </w:p>
    <w:p w14:paraId="2DB106AB" w14:textId="77777777" w:rsidR="004F217A" w:rsidRDefault="00834267">
      <w:pPr>
        <w:pStyle w:val="Heading1"/>
        <w:spacing w:before="129"/>
        <w:ind w:left="195"/>
        <w:rPr>
          <w:u w:val="none"/>
        </w:rPr>
      </w:pPr>
      <w:r>
        <w:rPr>
          <w:u w:val="thick"/>
        </w:rPr>
        <w:t>Background</w:t>
      </w:r>
      <w:r>
        <w:rPr>
          <w:u w:val="none"/>
        </w:rPr>
        <w:t>:</w:t>
      </w:r>
    </w:p>
    <w:p w14:paraId="7B599DD7" w14:textId="77777777" w:rsidR="004F217A" w:rsidRDefault="00834267">
      <w:pPr>
        <w:pStyle w:val="BodyText"/>
        <w:spacing w:before="21" w:line="259" w:lineRule="auto"/>
        <w:ind w:left="195" w:right="116" w:firstLine="0"/>
        <w:jc w:val="both"/>
      </w:pPr>
      <w:r>
        <w:t>A</w:t>
      </w:r>
      <w:r>
        <w:rPr>
          <w:spacing w:val="-8"/>
        </w:rPr>
        <w:t xml:space="preserve"> </w:t>
      </w:r>
      <w:r>
        <w:t>standard</w:t>
      </w:r>
      <w:r>
        <w:rPr>
          <w:spacing w:val="-6"/>
        </w:rPr>
        <w:t xml:space="preserve"> </w:t>
      </w:r>
      <w:r>
        <w:t>Model</w:t>
      </w:r>
      <w:r>
        <w:rPr>
          <w:spacing w:val="-7"/>
        </w:rPr>
        <w:t xml:space="preserve"> </w:t>
      </w:r>
      <w:r>
        <w:t>Limited</w:t>
      </w:r>
      <w:r>
        <w:rPr>
          <w:spacing w:val="-6"/>
        </w:rPr>
        <w:t xml:space="preserve"> </w:t>
      </w:r>
      <w:r>
        <w:t>Partnership</w:t>
      </w:r>
      <w:r>
        <w:rPr>
          <w:spacing w:val="-7"/>
        </w:rPr>
        <w:t xml:space="preserve"> </w:t>
      </w:r>
      <w:r>
        <w:t>Agreement</w:t>
      </w:r>
      <w:r>
        <w:rPr>
          <w:spacing w:val="-7"/>
        </w:rPr>
        <w:t xml:space="preserve"> </w:t>
      </w:r>
      <w:r>
        <w:t>(“LPA”)</w:t>
      </w:r>
      <w:r>
        <w:rPr>
          <w:spacing w:val="-8"/>
        </w:rPr>
        <w:t xml:space="preserve"> </w:t>
      </w:r>
      <w:r>
        <w:t>has</w:t>
      </w:r>
      <w:r>
        <w:rPr>
          <w:spacing w:val="-6"/>
        </w:rPr>
        <w:t xml:space="preserve"> </w:t>
      </w:r>
      <w:r>
        <w:t>been</w:t>
      </w:r>
      <w:r>
        <w:rPr>
          <w:spacing w:val="-9"/>
        </w:rPr>
        <w:t xml:space="preserve"> </w:t>
      </w:r>
      <w:r>
        <w:t>a</w:t>
      </w:r>
      <w:r>
        <w:rPr>
          <w:spacing w:val="-6"/>
        </w:rPr>
        <w:t xml:space="preserve"> </w:t>
      </w:r>
      <w:r>
        <w:t>persistent</w:t>
      </w:r>
      <w:r>
        <w:rPr>
          <w:spacing w:val="-7"/>
        </w:rPr>
        <w:t xml:space="preserve"> </w:t>
      </w:r>
      <w:r>
        <w:t>need</w:t>
      </w:r>
      <w:r>
        <w:rPr>
          <w:spacing w:val="-6"/>
        </w:rPr>
        <w:t xml:space="preserve"> </w:t>
      </w:r>
      <w:r>
        <w:t>in</w:t>
      </w:r>
      <w:r>
        <w:rPr>
          <w:spacing w:val="-9"/>
        </w:rPr>
        <w:t xml:space="preserve"> </w:t>
      </w:r>
      <w:r>
        <w:t>the</w:t>
      </w:r>
      <w:r>
        <w:rPr>
          <w:spacing w:val="-6"/>
        </w:rPr>
        <w:t xml:space="preserve"> </w:t>
      </w:r>
      <w:r>
        <w:t>private</w:t>
      </w:r>
      <w:r>
        <w:rPr>
          <w:spacing w:val="-9"/>
        </w:rPr>
        <w:t xml:space="preserve"> </w:t>
      </w:r>
      <w:r>
        <w:t xml:space="preserve">equity asset class given the cost, time and complexity of </w:t>
      </w:r>
      <w:r>
        <w:t>negotiating the terms of investment. General Partners (“GPs”) have an interest in reducing the length of side letter agreements, providing fundraising certainty, and lowering their fund formation costs. Similarly, Limited Partners (“LPs”) wish to have fair</w:t>
      </w:r>
      <w:r>
        <w:t xml:space="preserve"> and transparent terms that explain rights and obligations, while also lowering their legal negotiation</w:t>
      </w:r>
      <w:r>
        <w:rPr>
          <w:spacing w:val="-30"/>
        </w:rPr>
        <w:t xml:space="preserve"> </w:t>
      </w:r>
      <w:r>
        <w:t>costs.</w:t>
      </w:r>
    </w:p>
    <w:p w14:paraId="38094B80" w14:textId="7FF61867" w:rsidR="004F217A" w:rsidRDefault="00834267">
      <w:pPr>
        <w:pStyle w:val="BodyText"/>
        <w:spacing w:before="100" w:line="259" w:lineRule="auto"/>
        <w:ind w:left="193" w:right="118" w:hanging="1"/>
        <w:jc w:val="both"/>
      </w:pPr>
      <w:r>
        <w:t>The ILPA Model LPA (Deal by Deal Version or “DBD”) is a comprehensive, Delaware-law based modified “deal</w:t>
      </w:r>
      <w:r>
        <w:t xml:space="preserve"> </w:t>
      </w:r>
      <w:r>
        <w:t>by</w:t>
      </w:r>
      <w:r>
        <w:t xml:space="preserve"> </w:t>
      </w:r>
      <w:r>
        <w:t>deal</w:t>
      </w:r>
      <w:r>
        <w:t>” waterfall limited partners</w:t>
      </w:r>
      <w:r>
        <w:t>hip agreement that can be used in its entirety to structure investments into a traditional private equity buyout fund.</w:t>
      </w:r>
      <w:r>
        <w:rPr>
          <w:spacing w:val="36"/>
        </w:rPr>
        <w:t xml:space="preserve"> </w:t>
      </w:r>
      <w:r>
        <w:t>An updated version of the Model LPA (Whole of Fund version) was released in early July 2020.</w:t>
      </w:r>
    </w:p>
    <w:p w14:paraId="57A233DB" w14:textId="77777777" w:rsidR="004F217A" w:rsidRDefault="00834267">
      <w:pPr>
        <w:pStyle w:val="BodyText"/>
        <w:spacing w:before="158" w:line="259" w:lineRule="auto"/>
        <w:ind w:left="195" w:right="115" w:firstLine="0"/>
        <w:jc w:val="both"/>
        <w:rPr>
          <w:b/>
          <w:bCs/>
        </w:rPr>
      </w:pPr>
      <w:r>
        <w:t>The</w:t>
      </w:r>
      <w:r>
        <w:rPr>
          <w:spacing w:val="-15"/>
        </w:rPr>
        <w:t xml:space="preserve"> </w:t>
      </w:r>
      <w:r>
        <w:t>Model</w:t>
      </w:r>
      <w:r>
        <w:rPr>
          <w:spacing w:val="-12"/>
        </w:rPr>
        <w:t xml:space="preserve"> </w:t>
      </w:r>
      <w:r>
        <w:t>LPA</w:t>
      </w:r>
      <w:r>
        <w:rPr>
          <w:spacing w:val="-12"/>
        </w:rPr>
        <w:t xml:space="preserve"> </w:t>
      </w:r>
      <w:r>
        <w:t>is</w:t>
      </w:r>
      <w:r>
        <w:rPr>
          <w:spacing w:val="-11"/>
        </w:rPr>
        <w:t xml:space="preserve"> </w:t>
      </w:r>
      <w:r>
        <w:t>part</w:t>
      </w:r>
      <w:r>
        <w:rPr>
          <w:spacing w:val="-11"/>
        </w:rPr>
        <w:t xml:space="preserve"> </w:t>
      </w:r>
      <w:r>
        <w:t>of</w:t>
      </w:r>
      <w:r>
        <w:rPr>
          <w:spacing w:val="-15"/>
        </w:rPr>
        <w:t xml:space="preserve"> </w:t>
      </w:r>
      <w:r>
        <w:t>ILPA’s</w:t>
      </w:r>
      <w:r>
        <w:rPr>
          <w:spacing w:val="-11"/>
        </w:rPr>
        <w:t xml:space="preserve"> </w:t>
      </w:r>
      <w:r>
        <w:t>broader</w:t>
      </w:r>
      <w:r>
        <w:rPr>
          <w:spacing w:val="-10"/>
        </w:rPr>
        <w:t xml:space="preserve"> </w:t>
      </w:r>
      <w:r>
        <w:t>LPA</w:t>
      </w:r>
      <w:r>
        <w:rPr>
          <w:spacing w:val="-14"/>
        </w:rPr>
        <w:t xml:space="preserve"> </w:t>
      </w:r>
      <w:r>
        <w:t>Simplification</w:t>
      </w:r>
      <w:r>
        <w:rPr>
          <w:spacing w:val="-14"/>
        </w:rPr>
        <w:t xml:space="preserve"> </w:t>
      </w:r>
      <w:r>
        <w:t>Initiative</w:t>
      </w:r>
      <w:r>
        <w:rPr>
          <w:spacing w:val="-10"/>
        </w:rPr>
        <w:t xml:space="preserve"> </w:t>
      </w:r>
      <w:r>
        <w:t>and</w:t>
      </w:r>
      <w:r>
        <w:rPr>
          <w:spacing w:val="-13"/>
        </w:rPr>
        <w:t xml:space="preserve"> </w:t>
      </w:r>
      <w:r>
        <w:t>began</w:t>
      </w:r>
      <w:r>
        <w:rPr>
          <w:spacing w:val="-14"/>
        </w:rPr>
        <w:t xml:space="preserve"> </w:t>
      </w:r>
      <w:r>
        <w:t>in</w:t>
      </w:r>
      <w:r>
        <w:rPr>
          <w:spacing w:val="-11"/>
        </w:rPr>
        <w:t xml:space="preserve"> </w:t>
      </w:r>
      <w:r>
        <w:t>early</w:t>
      </w:r>
      <w:r>
        <w:rPr>
          <w:spacing w:val="-13"/>
        </w:rPr>
        <w:t xml:space="preserve"> </w:t>
      </w:r>
      <w:r>
        <w:t>2018,</w:t>
      </w:r>
      <w:r>
        <w:rPr>
          <w:spacing w:val="-11"/>
        </w:rPr>
        <w:t xml:space="preserve"> </w:t>
      </w:r>
      <w:r>
        <w:t>with</w:t>
      </w:r>
      <w:r>
        <w:rPr>
          <w:spacing w:val="-14"/>
        </w:rPr>
        <w:t xml:space="preserve"> </w:t>
      </w:r>
      <w:r>
        <w:t>a</w:t>
      </w:r>
      <w:r>
        <w:rPr>
          <w:spacing w:val="-14"/>
        </w:rPr>
        <w:t xml:space="preserve"> </w:t>
      </w:r>
      <w:r>
        <w:t>group of approximately 20 attorneys representing both GPs and LPs in the global marketplace. Through an extensive</w:t>
      </w:r>
      <w:r>
        <w:rPr>
          <w:spacing w:val="-3"/>
        </w:rPr>
        <w:t xml:space="preserve"> </w:t>
      </w:r>
      <w:r>
        <w:t>process</w:t>
      </w:r>
      <w:r>
        <w:rPr>
          <w:spacing w:val="-2"/>
        </w:rPr>
        <w:t xml:space="preserve"> </w:t>
      </w:r>
      <w:r>
        <w:t>of</w:t>
      </w:r>
      <w:r>
        <w:rPr>
          <w:spacing w:val="-4"/>
        </w:rPr>
        <w:t xml:space="preserve"> </w:t>
      </w:r>
      <w:r>
        <w:t>drafting</w:t>
      </w:r>
      <w:r>
        <w:rPr>
          <w:spacing w:val="-3"/>
        </w:rPr>
        <w:t xml:space="preserve"> </w:t>
      </w:r>
      <w:r>
        <w:t>and</w:t>
      </w:r>
      <w:r>
        <w:rPr>
          <w:spacing w:val="-5"/>
        </w:rPr>
        <w:t xml:space="preserve"> </w:t>
      </w:r>
      <w:r>
        <w:t>negotiation,</w:t>
      </w:r>
      <w:r>
        <w:rPr>
          <w:spacing w:val="-4"/>
        </w:rPr>
        <w:t xml:space="preserve"> </w:t>
      </w:r>
      <w:r>
        <w:t>these</w:t>
      </w:r>
      <w:r>
        <w:rPr>
          <w:spacing w:val="-3"/>
        </w:rPr>
        <w:t xml:space="preserve"> </w:t>
      </w:r>
      <w:r>
        <w:t>attorneys,</w:t>
      </w:r>
      <w:r>
        <w:rPr>
          <w:spacing w:val="-1"/>
        </w:rPr>
        <w:t xml:space="preserve"> </w:t>
      </w:r>
      <w:r>
        <w:t>along</w:t>
      </w:r>
      <w:r>
        <w:rPr>
          <w:spacing w:val="-3"/>
        </w:rPr>
        <w:t xml:space="preserve"> </w:t>
      </w:r>
      <w:r>
        <w:t>with</w:t>
      </w:r>
      <w:r>
        <w:rPr>
          <w:spacing w:val="-3"/>
        </w:rPr>
        <w:t xml:space="preserve"> </w:t>
      </w:r>
      <w:r>
        <w:t>the</w:t>
      </w:r>
      <w:r>
        <w:rPr>
          <w:spacing w:val="-3"/>
        </w:rPr>
        <w:t xml:space="preserve"> </w:t>
      </w:r>
      <w:r>
        <w:t>ILP</w:t>
      </w:r>
      <w:r>
        <w:t>A</w:t>
      </w:r>
      <w:r>
        <w:rPr>
          <w:spacing w:val="-5"/>
        </w:rPr>
        <w:t xml:space="preserve"> </w:t>
      </w:r>
      <w:r>
        <w:t>team,</w:t>
      </w:r>
      <w:r>
        <w:rPr>
          <w:spacing w:val="-1"/>
        </w:rPr>
        <w:t xml:space="preserve"> </w:t>
      </w:r>
      <w:r>
        <w:t>drafted</w:t>
      </w:r>
      <w:r>
        <w:rPr>
          <w:spacing w:val="-5"/>
        </w:rPr>
        <w:t xml:space="preserve"> </w:t>
      </w:r>
      <w:r>
        <w:t>a</w:t>
      </w:r>
      <w:r>
        <w:rPr>
          <w:spacing w:val="-5"/>
        </w:rPr>
        <w:t xml:space="preserve"> </w:t>
      </w:r>
      <w:r>
        <w:t>Model LPA for private</w:t>
      </w:r>
      <w:r>
        <w:rPr>
          <w:spacing w:val="-4"/>
        </w:rPr>
        <w:t xml:space="preserve"> </w:t>
      </w:r>
      <w:r>
        <w:t>equity.  The original version of the Model LPA was a “whole of fund” waterfall version which was later updated in July 2020.  Also in July 2020, the original Model LPA was then altered to convert the economic arrange</w:t>
      </w:r>
      <w:r>
        <w:t>ment to a “deal by deal” waterfall and provide more flexibility for adopting GPs.</w:t>
      </w:r>
    </w:p>
    <w:p w14:paraId="04AC47E8" w14:textId="77777777" w:rsidR="004F217A" w:rsidRDefault="004F217A">
      <w:pPr>
        <w:pStyle w:val="BodyText"/>
        <w:ind w:left="0" w:firstLine="0"/>
        <w:rPr>
          <w:sz w:val="32"/>
        </w:rPr>
      </w:pPr>
    </w:p>
    <w:p w14:paraId="604F3F9C" w14:textId="77777777" w:rsidR="004F217A" w:rsidRDefault="00834267">
      <w:pPr>
        <w:pStyle w:val="Heading1"/>
        <w:ind w:left="195"/>
        <w:jc w:val="both"/>
        <w:rPr>
          <w:u w:val="none"/>
        </w:rPr>
      </w:pPr>
      <w:r>
        <w:rPr>
          <w:u w:val="thick"/>
        </w:rPr>
        <w:t>The Model LPA Delivers Value to the Private Equity Industry:</w:t>
      </w:r>
    </w:p>
    <w:p w14:paraId="5B482394" w14:textId="77777777" w:rsidR="004F217A" w:rsidRDefault="00834267">
      <w:pPr>
        <w:pStyle w:val="ListParagraph"/>
        <w:numPr>
          <w:ilvl w:val="0"/>
          <w:numId w:val="1"/>
        </w:numPr>
        <w:tabs>
          <w:tab w:val="left" w:pos="553"/>
        </w:tabs>
        <w:spacing w:before="1"/>
        <w:ind w:right="117"/>
        <w:jc w:val="both"/>
      </w:pPr>
      <w:r>
        <w:rPr>
          <w:b/>
        </w:rPr>
        <w:t xml:space="preserve">Complimentary, Public Document: </w:t>
      </w:r>
      <w:r>
        <w:t>There is significant value to the private equity marketplace to have</w:t>
      </w:r>
      <w:r>
        <w:rPr>
          <w:spacing w:val="-12"/>
        </w:rPr>
        <w:t xml:space="preserve"> </w:t>
      </w:r>
      <w:r>
        <w:t>a</w:t>
      </w:r>
      <w:r>
        <w:rPr>
          <w:spacing w:val="-11"/>
        </w:rPr>
        <w:t xml:space="preserve"> </w:t>
      </w:r>
      <w:r>
        <w:t>publicly</w:t>
      </w:r>
      <w:r>
        <w:rPr>
          <w:spacing w:val="-13"/>
        </w:rPr>
        <w:t xml:space="preserve"> </w:t>
      </w:r>
      <w:r>
        <w:t>available,</w:t>
      </w:r>
      <w:r>
        <w:rPr>
          <w:spacing w:val="-10"/>
        </w:rPr>
        <w:t xml:space="preserve"> </w:t>
      </w:r>
      <w:r>
        <w:t>complimentary</w:t>
      </w:r>
      <w:r>
        <w:rPr>
          <w:spacing w:val="-13"/>
        </w:rPr>
        <w:t xml:space="preserve"> </w:t>
      </w:r>
      <w:r>
        <w:t>template</w:t>
      </w:r>
      <w:r>
        <w:rPr>
          <w:spacing w:val="-16"/>
        </w:rPr>
        <w:t xml:space="preserve"> </w:t>
      </w:r>
      <w:r>
        <w:t>LPA</w:t>
      </w:r>
      <w:r>
        <w:rPr>
          <w:spacing w:val="-14"/>
        </w:rPr>
        <w:t xml:space="preserve"> </w:t>
      </w:r>
      <w:r>
        <w:t>for</w:t>
      </w:r>
      <w:r>
        <w:rPr>
          <w:spacing w:val="-13"/>
        </w:rPr>
        <w:t xml:space="preserve"> </w:t>
      </w:r>
      <w:r>
        <w:t>all</w:t>
      </w:r>
      <w:r>
        <w:rPr>
          <w:spacing w:val="-12"/>
        </w:rPr>
        <w:t xml:space="preserve"> </w:t>
      </w:r>
      <w:r>
        <w:t>to</w:t>
      </w:r>
      <w:r>
        <w:rPr>
          <w:spacing w:val="-14"/>
        </w:rPr>
        <w:t xml:space="preserve"> </w:t>
      </w:r>
      <w:r>
        <w:t>reference.</w:t>
      </w:r>
      <w:r>
        <w:rPr>
          <w:spacing w:val="-13"/>
        </w:rPr>
        <w:t xml:space="preserve"> </w:t>
      </w:r>
      <w:r>
        <w:t>Bespoke</w:t>
      </w:r>
      <w:r>
        <w:rPr>
          <w:spacing w:val="-12"/>
        </w:rPr>
        <w:t xml:space="preserve"> </w:t>
      </w:r>
      <w:r>
        <w:t>versions</w:t>
      </w:r>
      <w:r>
        <w:rPr>
          <w:spacing w:val="-11"/>
        </w:rPr>
        <w:t xml:space="preserve"> </w:t>
      </w:r>
      <w:r>
        <w:t>of</w:t>
      </w:r>
      <w:r>
        <w:rPr>
          <w:spacing w:val="-11"/>
        </w:rPr>
        <w:t xml:space="preserve"> </w:t>
      </w:r>
      <w:r>
        <w:t>private equity LPAs are currently covered by non-disclosure agreements and not available to the public for comparison or</w:t>
      </w:r>
      <w:r>
        <w:rPr>
          <w:spacing w:val="-4"/>
        </w:rPr>
        <w:t xml:space="preserve"> </w:t>
      </w:r>
      <w:r>
        <w:t>adoption.</w:t>
      </w:r>
    </w:p>
    <w:p w14:paraId="7989D1C8" w14:textId="77777777" w:rsidR="004F217A" w:rsidRDefault="004F217A">
      <w:pPr>
        <w:pStyle w:val="BodyText"/>
        <w:spacing w:before="10"/>
        <w:ind w:left="0" w:firstLine="0"/>
        <w:rPr>
          <w:sz w:val="21"/>
        </w:rPr>
      </w:pPr>
    </w:p>
    <w:p w14:paraId="3741F0E0" w14:textId="77777777" w:rsidR="004F217A" w:rsidRDefault="00834267">
      <w:pPr>
        <w:pStyle w:val="Heading1"/>
        <w:spacing w:line="252" w:lineRule="exact"/>
        <w:ind w:left="192"/>
        <w:jc w:val="both"/>
        <w:rPr>
          <w:u w:val="none"/>
        </w:rPr>
      </w:pPr>
      <w:r>
        <w:rPr>
          <w:u w:val="thick"/>
        </w:rPr>
        <w:t>The Model LPA Delivers Value to LPs:</w:t>
      </w:r>
    </w:p>
    <w:p w14:paraId="77C287BB" w14:textId="77777777" w:rsidR="004F217A" w:rsidRDefault="00834267">
      <w:pPr>
        <w:pStyle w:val="ListParagraph"/>
        <w:numPr>
          <w:ilvl w:val="0"/>
          <w:numId w:val="1"/>
        </w:numPr>
        <w:tabs>
          <w:tab w:val="left" w:pos="553"/>
        </w:tabs>
        <w:spacing w:before="0"/>
        <w:ind w:right="119" w:hanging="427"/>
        <w:jc w:val="both"/>
      </w:pPr>
      <w:r>
        <w:rPr>
          <w:b/>
        </w:rPr>
        <w:t xml:space="preserve">Core LP Negotiation Tool: </w:t>
      </w:r>
      <w:r>
        <w:t>The Model LPA is useful for negotiation by LPs and LP Counsel with established managers that have an existing LPA they are putting forth. Individual provisions in this document can be easily negotiated or adopted, with draft langu</w:t>
      </w:r>
      <w:r>
        <w:t>age that LPs know will be acceptable to them, and familiar to GP</w:t>
      </w:r>
      <w:r>
        <w:rPr>
          <w:spacing w:val="-8"/>
        </w:rPr>
        <w:t xml:space="preserve"> </w:t>
      </w:r>
      <w:r>
        <w:t>counsel.</w:t>
      </w:r>
    </w:p>
    <w:p w14:paraId="7CDE0046" w14:textId="77777777" w:rsidR="004F217A" w:rsidRDefault="00834267">
      <w:pPr>
        <w:pStyle w:val="ListParagraph"/>
        <w:numPr>
          <w:ilvl w:val="0"/>
          <w:numId w:val="1"/>
        </w:numPr>
        <w:tabs>
          <w:tab w:val="left" w:pos="553"/>
        </w:tabs>
        <w:spacing w:before="0"/>
        <w:ind w:right="117" w:hanging="428"/>
        <w:jc w:val="both"/>
      </w:pPr>
      <w:r>
        <w:rPr>
          <w:b/>
        </w:rPr>
        <w:t xml:space="preserve">ILPA Benchmarking Tool: </w:t>
      </w:r>
      <w:r>
        <w:t xml:space="preserve">The Model LPA will be useful to LPs as a benchmarking tool to compare against existing LPAs they have signed, and funds they are evaluating, allowing them to </w:t>
      </w:r>
      <w:r>
        <w:t xml:space="preserve">have actual </w:t>
      </w:r>
      <w:r>
        <w:t xml:space="preserve">ILPA </w:t>
      </w:r>
      <w:r>
        <w:t>Principles 3.0 verified legal language which they can compare against terms in the</w:t>
      </w:r>
      <w:r>
        <w:rPr>
          <w:spacing w:val="-27"/>
        </w:rPr>
        <w:t xml:space="preserve"> </w:t>
      </w:r>
      <w:r>
        <w:t>marketplace.</w:t>
      </w:r>
    </w:p>
    <w:p w14:paraId="6BBD7AA2" w14:textId="77777777" w:rsidR="004F217A" w:rsidRDefault="00834267">
      <w:pPr>
        <w:pStyle w:val="ListParagraph"/>
        <w:numPr>
          <w:ilvl w:val="0"/>
          <w:numId w:val="1"/>
        </w:numPr>
        <w:tabs>
          <w:tab w:val="left" w:pos="553"/>
        </w:tabs>
        <w:spacing w:before="0"/>
        <w:ind w:right="118" w:hanging="428"/>
        <w:jc w:val="both"/>
      </w:pPr>
      <w:r>
        <w:rPr>
          <w:b/>
        </w:rPr>
        <w:t xml:space="preserve">LP Emerging Manager Program Utilization: </w:t>
      </w:r>
      <w:r>
        <w:t>The Model LPA is an excellent starting point for programs</w:t>
      </w:r>
      <w:r>
        <w:rPr>
          <w:spacing w:val="-8"/>
        </w:rPr>
        <w:t xml:space="preserve"> </w:t>
      </w:r>
      <w:r>
        <w:t>that</w:t>
      </w:r>
      <w:r>
        <w:rPr>
          <w:spacing w:val="-7"/>
        </w:rPr>
        <w:t xml:space="preserve"> </w:t>
      </w:r>
      <w:r>
        <w:t>seek</w:t>
      </w:r>
      <w:r>
        <w:rPr>
          <w:spacing w:val="-6"/>
        </w:rPr>
        <w:t xml:space="preserve"> </w:t>
      </w:r>
      <w:r>
        <w:t>to</w:t>
      </w:r>
      <w:r>
        <w:rPr>
          <w:spacing w:val="-8"/>
        </w:rPr>
        <w:t xml:space="preserve"> </w:t>
      </w:r>
      <w:r>
        <w:t>seed</w:t>
      </w:r>
      <w:r>
        <w:rPr>
          <w:spacing w:val="-6"/>
        </w:rPr>
        <w:t xml:space="preserve"> </w:t>
      </w:r>
      <w:r>
        <w:t>or</w:t>
      </w:r>
      <w:r>
        <w:rPr>
          <w:spacing w:val="-8"/>
        </w:rPr>
        <w:t xml:space="preserve"> </w:t>
      </w:r>
      <w:r>
        <w:t>provide</w:t>
      </w:r>
      <w:r>
        <w:rPr>
          <w:spacing w:val="-5"/>
        </w:rPr>
        <w:t xml:space="preserve"> </w:t>
      </w:r>
      <w:r>
        <w:t>capital</w:t>
      </w:r>
      <w:r>
        <w:rPr>
          <w:spacing w:val="-7"/>
        </w:rPr>
        <w:t xml:space="preserve"> </w:t>
      </w:r>
      <w:r>
        <w:t>to</w:t>
      </w:r>
      <w:r>
        <w:rPr>
          <w:spacing w:val="-9"/>
        </w:rPr>
        <w:t xml:space="preserve"> </w:t>
      </w:r>
      <w:r>
        <w:t>new</w:t>
      </w:r>
      <w:r>
        <w:rPr>
          <w:spacing w:val="-8"/>
        </w:rPr>
        <w:t xml:space="preserve"> </w:t>
      </w:r>
      <w:r>
        <w:t>managers</w:t>
      </w:r>
      <w:r>
        <w:rPr>
          <w:spacing w:val="-8"/>
        </w:rPr>
        <w:t xml:space="preserve"> </w:t>
      </w:r>
      <w:r>
        <w:t>as</w:t>
      </w:r>
      <w:r>
        <w:rPr>
          <w:spacing w:val="-8"/>
        </w:rPr>
        <w:t xml:space="preserve"> </w:t>
      </w:r>
      <w:r>
        <w:t>part</w:t>
      </w:r>
      <w:r>
        <w:rPr>
          <w:spacing w:val="-4"/>
        </w:rPr>
        <w:t xml:space="preserve"> </w:t>
      </w:r>
      <w:r>
        <w:t>of</w:t>
      </w:r>
      <w:r>
        <w:rPr>
          <w:spacing w:val="-7"/>
        </w:rPr>
        <w:t xml:space="preserve"> </w:t>
      </w:r>
      <w:r>
        <w:t>a</w:t>
      </w:r>
      <w:r>
        <w:rPr>
          <w:spacing w:val="-9"/>
        </w:rPr>
        <w:t xml:space="preserve"> </w:t>
      </w:r>
      <w:r>
        <w:t>designed</w:t>
      </w:r>
      <w:r>
        <w:rPr>
          <w:spacing w:val="-5"/>
        </w:rPr>
        <w:t xml:space="preserve"> </w:t>
      </w:r>
      <w:r>
        <w:t>program.</w:t>
      </w:r>
      <w:r>
        <w:rPr>
          <w:spacing w:val="46"/>
        </w:rPr>
        <w:t xml:space="preserve"> </w:t>
      </w:r>
      <w:r>
        <w:t>These programs can adopt the ILPA Model LPA and encourage the GPs applying for seed capital in the program to use the document for raising their</w:t>
      </w:r>
      <w:r>
        <w:rPr>
          <w:spacing w:val="-10"/>
        </w:rPr>
        <w:t xml:space="preserve"> </w:t>
      </w:r>
      <w:r>
        <w:t>funds.</w:t>
      </w:r>
    </w:p>
    <w:p w14:paraId="5F1686C5" w14:textId="66228062" w:rsidR="004F217A" w:rsidRDefault="00834267">
      <w:pPr>
        <w:pStyle w:val="ListParagraph"/>
        <w:numPr>
          <w:ilvl w:val="0"/>
          <w:numId w:val="1"/>
        </w:numPr>
        <w:tabs>
          <w:tab w:val="left" w:pos="553"/>
        </w:tabs>
        <w:spacing w:before="0"/>
        <w:ind w:right="115" w:hanging="428"/>
        <w:jc w:val="both"/>
      </w:pPr>
      <w:r>
        <w:rPr>
          <w:b/>
        </w:rPr>
        <w:t xml:space="preserve">LP Education: </w:t>
      </w:r>
      <w:r>
        <w:t xml:space="preserve">ILPA plans to use the Model LPA to educate LPs </w:t>
      </w:r>
      <w:r>
        <w:t>about reasonable terms, and LPs can</w:t>
      </w:r>
      <w:r>
        <w:rPr>
          <w:spacing w:val="-4"/>
        </w:rPr>
        <w:t xml:space="preserve"> </w:t>
      </w:r>
      <w:r>
        <w:t>also</w:t>
      </w:r>
      <w:r>
        <w:rPr>
          <w:spacing w:val="-6"/>
        </w:rPr>
        <w:t xml:space="preserve"> </w:t>
      </w:r>
      <w:r>
        <w:t>use</w:t>
      </w:r>
      <w:r>
        <w:rPr>
          <w:spacing w:val="-6"/>
        </w:rPr>
        <w:t xml:space="preserve"> </w:t>
      </w:r>
      <w:r>
        <w:t>this</w:t>
      </w:r>
      <w:r>
        <w:rPr>
          <w:spacing w:val="-5"/>
        </w:rPr>
        <w:t xml:space="preserve"> </w:t>
      </w:r>
      <w:r>
        <w:t>document</w:t>
      </w:r>
      <w:r>
        <w:rPr>
          <w:spacing w:val="-3"/>
        </w:rPr>
        <w:t xml:space="preserve"> </w:t>
      </w:r>
      <w:r>
        <w:t>in</w:t>
      </w:r>
      <w:r>
        <w:rPr>
          <w:spacing w:val="-9"/>
        </w:rPr>
        <w:t xml:space="preserve"> </w:t>
      </w:r>
      <w:r>
        <w:t>their</w:t>
      </w:r>
      <w:r>
        <w:rPr>
          <w:spacing w:val="-5"/>
        </w:rPr>
        <w:t xml:space="preserve"> </w:t>
      </w:r>
      <w:r>
        <w:t>own</w:t>
      </w:r>
      <w:r>
        <w:rPr>
          <w:spacing w:val="-3"/>
        </w:rPr>
        <w:t xml:space="preserve"> </w:t>
      </w:r>
      <w:r>
        <w:t>internal</w:t>
      </w:r>
      <w:r>
        <w:rPr>
          <w:spacing w:val="-7"/>
        </w:rPr>
        <w:t xml:space="preserve"> </w:t>
      </w:r>
      <w:r>
        <w:t>training</w:t>
      </w:r>
      <w:r>
        <w:rPr>
          <w:spacing w:val="-2"/>
        </w:rPr>
        <w:t xml:space="preserve"> </w:t>
      </w:r>
      <w:r>
        <w:t xml:space="preserve">programs </w:t>
      </w:r>
      <w:r>
        <w:t>to</w:t>
      </w:r>
      <w:r>
        <w:rPr>
          <w:spacing w:val="-5"/>
        </w:rPr>
        <w:t xml:space="preserve"> </w:t>
      </w:r>
      <w:r>
        <w:t>share</w:t>
      </w:r>
      <w:r>
        <w:rPr>
          <w:spacing w:val="-6"/>
        </w:rPr>
        <w:t xml:space="preserve"> </w:t>
      </w:r>
      <w:r>
        <w:t>which</w:t>
      </w:r>
      <w:r>
        <w:rPr>
          <w:spacing w:val="-4"/>
        </w:rPr>
        <w:t xml:space="preserve"> </w:t>
      </w:r>
      <w:r>
        <w:t>terms</w:t>
      </w:r>
      <w:r>
        <w:rPr>
          <w:spacing w:val="-6"/>
        </w:rPr>
        <w:t xml:space="preserve"> </w:t>
      </w:r>
      <w:r>
        <w:t>are</w:t>
      </w:r>
      <w:r>
        <w:rPr>
          <w:spacing w:val="-8"/>
        </w:rPr>
        <w:t xml:space="preserve"> </w:t>
      </w:r>
      <w:r>
        <w:t>fair</w:t>
      </w:r>
      <w:r>
        <w:rPr>
          <w:spacing w:val="-7"/>
        </w:rPr>
        <w:t xml:space="preserve"> </w:t>
      </w:r>
      <w:r>
        <w:t>to</w:t>
      </w:r>
      <w:r>
        <w:rPr>
          <w:spacing w:val="-6"/>
        </w:rPr>
        <w:t xml:space="preserve"> </w:t>
      </w:r>
      <w:r>
        <w:t>LPs and which are</w:t>
      </w:r>
      <w:r>
        <w:rPr>
          <w:spacing w:val="-1"/>
        </w:rPr>
        <w:t xml:space="preserve"> </w:t>
      </w:r>
      <w:r>
        <w:t>problematic.</w:t>
      </w:r>
    </w:p>
    <w:p w14:paraId="7E3D1F62" w14:textId="77777777" w:rsidR="004F217A" w:rsidRDefault="004F217A">
      <w:pPr>
        <w:pStyle w:val="BodyText"/>
        <w:spacing w:before="6"/>
        <w:ind w:left="0" w:firstLine="0"/>
        <w:rPr>
          <w:sz w:val="29"/>
        </w:rPr>
      </w:pPr>
    </w:p>
    <w:p w14:paraId="09EA016B" w14:textId="77777777" w:rsidR="004F217A" w:rsidRDefault="00834267">
      <w:pPr>
        <w:pStyle w:val="Heading1"/>
        <w:ind w:left="192"/>
        <w:jc w:val="both"/>
        <w:rPr>
          <w:u w:val="none"/>
        </w:rPr>
      </w:pPr>
      <w:r>
        <w:rPr>
          <w:u w:val="thick"/>
        </w:rPr>
        <w:t>The Model LPA Delivers Value to</w:t>
      </w:r>
      <w:r>
        <w:rPr>
          <w:spacing w:val="-13"/>
          <w:u w:val="thick"/>
        </w:rPr>
        <w:t xml:space="preserve"> </w:t>
      </w:r>
      <w:r>
        <w:rPr>
          <w:u w:val="thick"/>
        </w:rPr>
        <w:t>GPs:</w:t>
      </w:r>
    </w:p>
    <w:p w14:paraId="71452170" w14:textId="77777777" w:rsidR="004F217A" w:rsidRDefault="00834267">
      <w:pPr>
        <w:pStyle w:val="ListParagraph"/>
        <w:numPr>
          <w:ilvl w:val="0"/>
          <w:numId w:val="1"/>
        </w:numPr>
        <w:tabs>
          <w:tab w:val="left" w:pos="553"/>
        </w:tabs>
        <w:spacing w:before="90"/>
        <w:ind w:right="118" w:hanging="428"/>
        <w:jc w:val="both"/>
      </w:pPr>
      <w:r>
        <w:rPr>
          <w:b/>
        </w:rPr>
        <w:t>Starting</w:t>
      </w:r>
      <w:r>
        <w:rPr>
          <w:b/>
          <w:spacing w:val="-5"/>
        </w:rPr>
        <w:t xml:space="preserve"> </w:t>
      </w:r>
      <w:r>
        <w:rPr>
          <w:b/>
        </w:rPr>
        <w:t>Point</w:t>
      </w:r>
      <w:r>
        <w:rPr>
          <w:b/>
          <w:spacing w:val="-5"/>
        </w:rPr>
        <w:t xml:space="preserve"> </w:t>
      </w:r>
      <w:r>
        <w:rPr>
          <w:b/>
        </w:rPr>
        <w:t>for</w:t>
      </w:r>
      <w:r>
        <w:rPr>
          <w:b/>
          <w:spacing w:val="-5"/>
        </w:rPr>
        <w:t xml:space="preserve"> </w:t>
      </w:r>
      <w:r>
        <w:rPr>
          <w:b/>
        </w:rPr>
        <w:t>LP-friendly</w:t>
      </w:r>
      <w:r>
        <w:rPr>
          <w:b/>
          <w:spacing w:val="-9"/>
        </w:rPr>
        <w:t xml:space="preserve"> </w:t>
      </w:r>
      <w:r>
        <w:rPr>
          <w:b/>
        </w:rPr>
        <w:t>Fundraise:</w:t>
      </w:r>
      <w:r>
        <w:rPr>
          <w:b/>
          <w:spacing w:val="-3"/>
        </w:rPr>
        <w:t xml:space="preserve"> </w:t>
      </w:r>
      <w:r>
        <w:t>All</w:t>
      </w:r>
      <w:r>
        <w:rPr>
          <w:spacing w:val="-5"/>
        </w:rPr>
        <w:t xml:space="preserve"> </w:t>
      </w:r>
      <w:r>
        <w:t>GPs</w:t>
      </w:r>
      <w:r>
        <w:rPr>
          <w:spacing w:val="-4"/>
        </w:rPr>
        <w:t xml:space="preserve"> </w:t>
      </w:r>
      <w:r>
        <w:t>wh</w:t>
      </w:r>
      <w:r>
        <w:t>o</w:t>
      </w:r>
      <w:r>
        <w:rPr>
          <w:spacing w:val="-5"/>
        </w:rPr>
        <w:t xml:space="preserve"> </w:t>
      </w:r>
      <w:r>
        <w:t>are</w:t>
      </w:r>
      <w:r>
        <w:rPr>
          <w:spacing w:val="-4"/>
        </w:rPr>
        <w:t xml:space="preserve"> </w:t>
      </w:r>
      <w:r>
        <w:t>interested</w:t>
      </w:r>
      <w:r>
        <w:rPr>
          <w:spacing w:val="-6"/>
        </w:rPr>
        <w:t xml:space="preserve"> </w:t>
      </w:r>
      <w:r>
        <w:t>in</w:t>
      </w:r>
      <w:r>
        <w:rPr>
          <w:spacing w:val="-4"/>
        </w:rPr>
        <w:t xml:space="preserve"> </w:t>
      </w:r>
      <w:r>
        <w:t>putting</w:t>
      </w:r>
      <w:r>
        <w:rPr>
          <w:spacing w:val="-4"/>
        </w:rPr>
        <w:t xml:space="preserve"> </w:t>
      </w:r>
      <w:r>
        <w:t>forth</w:t>
      </w:r>
      <w:r>
        <w:rPr>
          <w:spacing w:val="-4"/>
        </w:rPr>
        <w:t xml:space="preserve"> </w:t>
      </w:r>
      <w:r>
        <w:t>a</w:t>
      </w:r>
      <w:r>
        <w:rPr>
          <w:spacing w:val="-9"/>
        </w:rPr>
        <w:t xml:space="preserve"> </w:t>
      </w:r>
      <w:r>
        <w:t>fair,</w:t>
      </w:r>
      <w:r>
        <w:rPr>
          <w:spacing w:val="-4"/>
        </w:rPr>
        <w:t xml:space="preserve"> </w:t>
      </w:r>
      <w:r>
        <w:t>equitable LPA for their fund can use this document as a starting point to ensure they will be attractive from a terms perspective to the LP</w:t>
      </w:r>
      <w:r>
        <w:rPr>
          <w:spacing w:val="-4"/>
        </w:rPr>
        <w:t xml:space="preserve"> </w:t>
      </w:r>
      <w:r>
        <w:t>community.</w:t>
      </w:r>
    </w:p>
    <w:p w14:paraId="0420AF0A" w14:textId="54A42D08" w:rsidR="004F217A" w:rsidRDefault="00834267">
      <w:pPr>
        <w:pStyle w:val="ListParagraph"/>
        <w:numPr>
          <w:ilvl w:val="0"/>
          <w:numId w:val="1"/>
        </w:numPr>
        <w:tabs>
          <w:tab w:val="left" w:pos="554"/>
        </w:tabs>
        <w:spacing w:before="0"/>
        <w:ind w:right="116" w:hanging="427"/>
        <w:jc w:val="both"/>
        <w:sectPr w:rsidR="004F217A">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rPr>
        <w:t xml:space="preserve">Emerging Manager Roadmap for LP Capital/Terms: </w:t>
      </w:r>
      <w:r>
        <w:t>New and emerging managers or managers in the emerging markets, who wish to attract LP capital and establish best practices for their fund, can adopt this document with reduced legal costs, lower the organizati</w:t>
      </w:r>
      <w:r>
        <w:t>on expenses of the fund, and send a signal to LPs about the importance of a strong partnership between the GP and the</w:t>
      </w:r>
      <w:r>
        <w:rPr>
          <w:spacing w:val="-23"/>
        </w:rPr>
        <w:t xml:space="preserve"> </w:t>
      </w:r>
      <w:r>
        <w:t xml:space="preserve">LP. </w:t>
      </w:r>
      <w:proofErr w:type="gramStart"/>
      <w:r>
        <w:t>In particular, a</w:t>
      </w:r>
      <w:proofErr w:type="gramEnd"/>
      <w:r>
        <w:t xml:space="preserve"> “deal by deal” waterfall tends to be more prevalent for emerging managers and the ILPA </w:t>
      </w:r>
      <w:r>
        <w:t>Model LPA</w:t>
      </w:r>
      <w:r>
        <w:t xml:space="preserve"> (DBD Version)</w:t>
      </w:r>
      <w:r>
        <w:t xml:space="preserve"> pr</w:t>
      </w:r>
      <w:r>
        <w:t>ovides an additional option for those managers.</w:t>
      </w:r>
    </w:p>
    <w:p w14:paraId="74E7D517" w14:textId="77777777" w:rsidR="004F217A" w:rsidRDefault="00834267">
      <w:pPr>
        <w:pStyle w:val="Heading1"/>
        <w:spacing w:before="83"/>
        <w:ind w:left="125"/>
        <w:jc w:val="both"/>
        <w:rPr>
          <w:u w:val="none"/>
        </w:rPr>
      </w:pPr>
      <w:r>
        <w:rPr>
          <w:u w:val="thick"/>
        </w:rPr>
        <w:lastRenderedPageBreak/>
        <w:t>The Model LPA Delivers Value to GPs (continued):</w:t>
      </w:r>
    </w:p>
    <w:p w14:paraId="7CE6D7FA" w14:textId="77777777" w:rsidR="004F217A" w:rsidRDefault="00834267">
      <w:pPr>
        <w:pStyle w:val="ListParagraph"/>
        <w:numPr>
          <w:ilvl w:val="0"/>
          <w:numId w:val="1"/>
        </w:numPr>
        <w:tabs>
          <w:tab w:val="left" w:pos="553"/>
        </w:tabs>
        <w:spacing w:before="1"/>
        <w:ind w:right="119" w:hanging="428"/>
        <w:jc w:val="both"/>
      </w:pPr>
      <w:r>
        <w:rPr>
          <w:b/>
        </w:rPr>
        <w:t xml:space="preserve">Market Signaling to Established Managers and their Counsel: </w:t>
      </w:r>
      <w:r>
        <w:t>GPs and GP counsel can use this document</w:t>
      </w:r>
      <w:r>
        <w:rPr>
          <w:spacing w:val="-6"/>
        </w:rPr>
        <w:t xml:space="preserve"> </w:t>
      </w:r>
      <w:r>
        <w:t>as</w:t>
      </w:r>
      <w:r>
        <w:rPr>
          <w:spacing w:val="-6"/>
        </w:rPr>
        <w:t xml:space="preserve"> </w:t>
      </w:r>
      <w:r>
        <w:t>a</w:t>
      </w:r>
      <w:r>
        <w:rPr>
          <w:spacing w:val="-6"/>
        </w:rPr>
        <w:t xml:space="preserve"> </w:t>
      </w:r>
      <w:r>
        <w:t>baseline</w:t>
      </w:r>
      <w:r>
        <w:rPr>
          <w:spacing w:val="-3"/>
        </w:rPr>
        <w:t xml:space="preserve"> </w:t>
      </w:r>
      <w:r>
        <w:t>to</w:t>
      </w:r>
      <w:r>
        <w:rPr>
          <w:spacing w:val="-4"/>
        </w:rPr>
        <w:t xml:space="preserve"> </w:t>
      </w:r>
      <w:r>
        <w:t>what</w:t>
      </w:r>
      <w:r>
        <w:rPr>
          <w:spacing w:val="-6"/>
        </w:rPr>
        <w:t xml:space="preserve"> </w:t>
      </w:r>
      <w:r>
        <w:t>terms</w:t>
      </w:r>
      <w:r>
        <w:rPr>
          <w:spacing w:val="-6"/>
        </w:rPr>
        <w:t xml:space="preserve"> </w:t>
      </w:r>
      <w:r>
        <w:t>are</w:t>
      </w:r>
      <w:r>
        <w:rPr>
          <w:spacing w:val="-6"/>
        </w:rPr>
        <w:t xml:space="preserve"> </w:t>
      </w:r>
      <w:r>
        <w:t>important</w:t>
      </w:r>
      <w:r>
        <w:rPr>
          <w:spacing w:val="-5"/>
        </w:rPr>
        <w:t xml:space="preserve"> </w:t>
      </w:r>
      <w:r>
        <w:t>to</w:t>
      </w:r>
      <w:r>
        <w:rPr>
          <w:spacing w:val="-6"/>
        </w:rPr>
        <w:t xml:space="preserve"> </w:t>
      </w:r>
      <w:r>
        <w:t>LPs</w:t>
      </w:r>
      <w:r>
        <w:rPr>
          <w:spacing w:val="-6"/>
        </w:rPr>
        <w:t xml:space="preserve"> </w:t>
      </w:r>
      <w:r>
        <w:t>and</w:t>
      </w:r>
      <w:r>
        <w:rPr>
          <w:spacing w:val="-6"/>
        </w:rPr>
        <w:t xml:space="preserve"> </w:t>
      </w:r>
      <w:r>
        <w:t>what</w:t>
      </w:r>
      <w:r>
        <w:rPr>
          <w:spacing w:val="-6"/>
        </w:rPr>
        <w:t xml:space="preserve"> </w:t>
      </w:r>
      <w:r>
        <w:t>they</w:t>
      </w:r>
      <w:r>
        <w:rPr>
          <w:spacing w:val="-8"/>
        </w:rPr>
        <w:t xml:space="preserve"> </w:t>
      </w:r>
      <w:r>
        <w:t>believe</w:t>
      </w:r>
      <w:r>
        <w:rPr>
          <w:spacing w:val="-4"/>
        </w:rPr>
        <w:t xml:space="preserve"> </w:t>
      </w:r>
      <w:r>
        <w:t>is</w:t>
      </w:r>
      <w:r>
        <w:rPr>
          <w:spacing w:val="-6"/>
        </w:rPr>
        <w:t xml:space="preserve"> </w:t>
      </w:r>
      <w:r>
        <w:t>reasonable</w:t>
      </w:r>
      <w:r>
        <w:rPr>
          <w:spacing w:val="-4"/>
        </w:rPr>
        <w:t xml:space="preserve"> </w:t>
      </w:r>
      <w:r>
        <w:t>in</w:t>
      </w:r>
      <w:r>
        <w:rPr>
          <w:spacing w:val="-6"/>
        </w:rPr>
        <w:t xml:space="preserve"> </w:t>
      </w:r>
      <w:r>
        <w:t>the negotiation.</w:t>
      </w:r>
    </w:p>
    <w:p w14:paraId="3EF87F24" w14:textId="77777777" w:rsidR="004F217A" w:rsidRDefault="00834267">
      <w:pPr>
        <w:pStyle w:val="ListParagraph"/>
        <w:numPr>
          <w:ilvl w:val="0"/>
          <w:numId w:val="1"/>
        </w:numPr>
        <w:tabs>
          <w:tab w:val="left" w:pos="553"/>
        </w:tabs>
        <w:spacing w:before="0"/>
        <w:ind w:right="118" w:hanging="428"/>
        <w:jc w:val="both"/>
      </w:pPr>
      <w:r>
        <w:rPr>
          <w:b/>
        </w:rPr>
        <w:t>Reduction</w:t>
      </w:r>
      <w:r>
        <w:rPr>
          <w:b/>
          <w:spacing w:val="-11"/>
        </w:rPr>
        <w:t xml:space="preserve"> </w:t>
      </w:r>
      <w:r>
        <w:rPr>
          <w:b/>
        </w:rPr>
        <w:t>of</w:t>
      </w:r>
      <w:r>
        <w:rPr>
          <w:b/>
          <w:spacing w:val="-10"/>
        </w:rPr>
        <w:t xml:space="preserve"> </w:t>
      </w:r>
      <w:r>
        <w:rPr>
          <w:b/>
        </w:rPr>
        <w:t>Side</w:t>
      </w:r>
      <w:r>
        <w:rPr>
          <w:b/>
          <w:spacing w:val="-10"/>
        </w:rPr>
        <w:t xml:space="preserve"> </w:t>
      </w:r>
      <w:r>
        <w:rPr>
          <w:b/>
        </w:rPr>
        <w:t>Letter</w:t>
      </w:r>
      <w:r>
        <w:rPr>
          <w:b/>
          <w:spacing w:val="-8"/>
        </w:rPr>
        <w:t xml:space="preserve"> </w:t>
      </w:r>
      <w:r>
        <w:rPr>
          <w:b/>
        </w:rPr>
        <w:t>Negotiation</w:t>
      </w:r>
      <w:r>
        <w:rPr>
          <w:b/>
          <w:spacing w:val="-11"/>
        </w:rPr>
        <w:t xml:space="preserve"> </w:t>
      </w:r>
      <w:r>
        <w:rPr>
          <w:b/>
        </w:rPr>
        <w:t>Costs</w:t>
      </w:r>
      <w:r>
        <w:rPr>
          <w:b/>
          <w:spacing w:val="-10"/>
        </w:rPr>
        <w:t xml:space="preserve"> </w:t>
      </w:r>
      <w:r>
        <w:rPr>
          <w:b/>
        </w:rPr>
        <w:t>and</w:t>
      </w:r>
      <w:r>
        <w:rPr>
          <w:b/>
          <w:spacing w:val="-9"/>
        </w:rPr>
        <w:t xml:space="preserve"> </w:t>
      </w:r>
      <w:r>
        <w:rPr>
          <w:b/>
        </w:rPr>
        <w:t>Time:</w:t>
      </w:r>
      <w:r>
        <w:rPr>
          <w:b/>
          <w:spacing w:val="-11"/>
        </w:rPr>
        <w:t xml:space="preserve"> </w:t>
      </w:r>
      <w:r>
        <w:t>GPs</w:t>
      </w:r>
      <w:r>
        <w:rPr>
          <w:spacing w:val="-11"/>
        </w:rPr>
        <w:t xml:space="preserve"> </w:t>
      </w:r>
      <w:r>
        <w:t>and</w:t>
      </w:r>
      <w:r>
        <w:rPr>
          <w:spacing w:val="-11"/>
        </w:rPr>
        <w:t xml:space="preserve"> </w:t>
      </w:r>
      <w:r>
        <w:t>GP</w:t>
      </w:r>
      <w:r>
        <w:rPr>
          <w:spacing w:val="-11"/>
        </w:rPr>
        <w:t xml:space="preserve"> </w:t>
      </w:r>
      <w:r>
        <w:t>counsel</w:t>
      </w:r>
      <w:r>
        <w:rPr>
          <w:spacing w:val="-9"/>
        </w:rPr>
        <w:t xml:space="preserve"> </w:t>
      </w:r>
      <w:r>
        <w:t>can</w:t>
      </w:r>
      <w:r>
        <w:rPr>
          <w:spacing w:val="-10"/>
        </w:rPr>
        <w:t xml:space="preserve"> </w:t>
      </w:r>
      <w:r>
        <w:t>seek</w:t>
      </w:r>
      <w:r>
        <w:rPr>
          <w:spacing w:val="-8"/>
        </w:rPr>
        <w:t xml:space="preserve"> </w:t>
      </w:r>
      <w:r>
        <w:t>to</w:t>
      </w:r>
      <w:r>
        <w:rPr>
          <w:spacing w:val="-11"/>
        </w:rPr>
        <w:t xml:space="preserve"> </w:t>
      </w:r>
      <w:r>
        <w:t>implement provisions</w:t>
      </w:r>
      <w:r>
        <w:rPr>
          <w:spacing w:val="-4"/>
        </w:rPr>
        <w:t xml:space="preserve"> </w:t>
      </w:r>
      <w:r>
        <w:t>from</w:t>
      </w:r>
      <w:r>
        <w:rPr>
          <w:spacing w:val="-5"/>
        </w:rPr>
        <w:t xml:space="preserve"> </w:t>
      </w:r>
      <w:r>
        <w:t>the</w:t>
      </w:r>
      <w:r>
        <w:rPr>
          <w:spacing w:val="-5"/>
        </w:rPr>
        <w:t xml:space="preserve"> </w:t>
      </w:r>
      <w:r>
        <w:t>ILPA</w:t>
      </w:r>
      <w:r>
        <w:rPr>
          <w:spacing w:val="-7"/>
        </w:rPr>
        <w:t xml:space="preserve"> </w:t>
      </w:r>
      <w:r>
        <w:t>Model</w:t>
      </w:r>
      <w:r>
        <w:rPr>
          <w:spacing w:val="-4"/>
        </w:rPr>
        <w:t xml:space="preserve"> </w:t>
      </w:r>
      <w:r>
        <w:t>LPA</w:t>
      </w:r>
      <w:r>
        <w:rPr>
          <w:spacing w:val="-4"/>
        </w:rPr>
        <w:t xml:space="preserve"> </w:t>
      </w:r>
      <w:r>
        <w:t>into</w:t>
      </w:r>
      <w:r>
        <w:rPr>
          <w:spacing w:val="-3"/>
        </w:rPr>
        <w:t xml:space="preserve"> </w:t>
      </w:r>
      <w:r>
        <w:t>their</w:t>
      </w:r>
      <w:r>
        <w:rPr>
          <w:spacing w:val="-5"/>
        </w:rPr>
        <w:t xml:space="preserve"> </w:t>
      </w:r>
      <w:r>
        <w:t>own</w:t>
      </w:r>
      <w:r>
        <w:rPr>
          <w:spacing w:val="-3"/>
        </w:rPr>
        <w:t xml:space="preserve"> </w:t>
      </w:r>
      <w:r>
        <w:t>form</w:t>
      </w:r>
      <w:r>
        <w:rPr>
          <w:spacing w:val="-5"/>
        </w:rPr>
        <w:t xml:space="preserve"> </w:t>
      </w:r>
      <w:r>
        <w:t>for</w:t>
      </w:r>
      <w:r>
        <w:rPr>
          <w:spacing w:val="-7"/>
        </w:rPr>
        <w:t xml:space="preserve"> </w:t>
      </w:r>
      <w:r>
        <w:t>forthcoming</w:t>
      </w:r>
      <w:r>
        <w:rPr>
          <w:spacing w:val="-4"/>
        </w:rPr>
        <w:t xml:space="preserve"> </w:t>
      </w:r>
      <w:r>
        <w:t>funds</w:t>
      </w:r>
      <w:r>
        <w:rPr>
          <w:spacing w:val="-4"/>
        </w:rPr>
        <w:t xml:space="preserve"> </w:t>
      </w:r>
      <w:r>
        <w:t>to</w:t>
      </w:r>
      <w:r>
        <w:rPr>
          <w:spacing w:val="-5"/>
        </w:rPr>
        <w:t xml:space="preserve"> </w:t>
      </w:r>
      <w:r>
        <w:t>minimize</w:t>
      </w:r>
      <w:r>
        <w:rPr>
          <w:spacing w:val="-4"/>
        </w:rPr>
        <w:t xml:space="preserve"> </w:t>
      </w:r>
      <w:r>
        <w:t>the</w:t>
      </w:r>
      <w:r>
        <w:rPr>
          <w:spacing w:val="-3"/>
        </w:rPr>
        <w:t xml:space="preserve"> </w:t>
      </w:r>
      <w:r>
        <w:t xml:space="preserve">number and </w:t>
      </w:r>
      <w:r>
        <w:t>scope of side letter agreements with their LPs and the cost of</w:t>
      </w:r>
      <w:r>
        <w:rPr>
          <w:spacing w:val="-12"/>
        </w:rPr>
        <w:t xml:space="preserve"> </w:t>
      </w:r>
      <w:r>
        <w:t>negotiation.</w:t>
      </w:r>
    </w:p>
    <w:p w14:paraId="5E326284" w14:textId="77777777" w:rsidR="004F217A" w:rsidRDefault="004F217A">
      <w:pPr>
        <w:pStyle w:val="BodyText"/>
        <w:spacing w:before="8"/>
        <w:ind w:left="0" w:firstLine="0"/>
        <w:rPr>
          <w:sz w:val="21"/>
        </w:rPr>
      </w:pPr>
    </w:p>
    <w:p w14:paraId="4DFA4502" w14:textId="77777777" w:rsidR="004F217A" w:rsidRDefault="00834267">
      <w:pPr>
        <w:pStyle w:val="Heading1"/>
        <w:spacing w:line="253" w:lineRule="exact"/>
        <w:ind w:left="192"/>
        <w:jc w:val="both"/>
        <w:rPr>
          <w:u w:val="none"/>
        </w:rPr>
      </w:pPr>
      <w:r>
        <w:rPr>
          <w:u w:val="thick"/>
        </w:rPr>
        <w:t>Participating Attorneys and Firms on the LPA Task Force:</w:t>
      </w:r>
    </w:p>
    <w:p w14:paraId="15363C84" w14:textId="77777777" w:rsidR="004F217A" w:rsidRDefault="004F217A">
      <w:pPr>
        <w:spacing w:line="253" w:lineRule="exact"/>
        <w:jc w:val="both"/>
        <w:sectPr w:rsidR="004F217A">
          <w:pgSz w:w="12240" w:h="15840"/>
          <w:pgMar w:top="62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BC3ED0" w14:textId="77777777" w:rsidR="004F217A" w:rsidRDefault="00834267">
      <w:pPr>
        <w:pStyle w:val="ListParagraph"/>
        <w:numPr>
          <w:ilvl w:val="0"/>
          <w:numId w:val="1"/>
        </w:numPr>
        <w:tabs>
          <w:tab w:val="left" w:pos="488"/>
          <w:tab w:val="left" w:pos="489"/>
        </w:tabs>
        <w:spacing w:before="1" w:line="256" w:lineRule="auto"/>
        <w:ind w:left="488" w:right="422" w:hanging="361"/>
        <w:rPr>
          <w:i/>
        </w:rPr>
      </w:pPr>
      <w:r>
        <w:t xml:space="preserve">Semma Arzapalo, </w:t>
      </w:r>
      <w:r>
        <w:rPr>
          <w:i/>
        </w:rPr>
        <w:t>Pillsbury Winthrop</w:t>
      </w:r>
      <w:r>
        <w:rPr>
          <w:i/>
          <w:spacing w:val="-21"/>
        </w:rPr>
        <w:t xml:space="preserve"> </w:t>
      </w:r>
      <w:r>
        <w:rPr>
          <w:i/>
        </w:rPr>
        <w:t>Shaw Pittman</w:t>
      </w:r>
      <w:r>
        <w:rPr>
          <w:i/>
          <w:spacing w:val="-3"/>
        </w:rPr>
        <w:t xml:space="preserve"> </w:t>
      </w:r>
      <w:r>
        <w:rPr>
          <w:i/>
        </w:rPr>
        <w:t>LLP</w:t>
      </w:r>
    </w:p>
    <w:p w14:paraId="3CC28781" w14:textId="77777777" w:rsidR="004F217A" w:rsidRDefault="00834267">
      <w:pPr>
        <w:pStyle w:val="ListParagraph"/>
        <w:numPr>
          <w:ilvl w:val="0"/>
          <w:numId w:val="1"/>
        </w:numPr>
        <w:tabs>
          <w:tab w:val="left" w:pos="488"/>
          <w:tab w:val="left" w:pos="489"/>
        </w:tabs>
        <w:spacing w:before="3"/>
        <w:ind w:left="488" w:hanging="361"/>
        <w:rPr>
          <w:i/>
        </w:rPr>
      </w:pPr>
      <w:r>
        <w:t xml:space="preserve">Todd Boudreau, </w:t>
      </w:r>
      <w:r>
        <w:rPr>
          <w:i/>
        </w:rPr>
        <w:t xml:space="preserve">Morrison </w:t>
      </w:r>
      <w:r>
        <w:rPr>
          <w:i/>
        </w:rPr>
        <w:t>&amp; Foerster</w:t>
      </w:r>
      <w:r>
        <w:rPr>
          <w:i/>
          <w:spacing w:val="-4"/>
        </w:rPr>
        <w:t xml:space="preserve"> </w:t>
      </w:r>
      <w:r>
        <w:rPr>
          <w:i/>
        </w:rPr>
        <w:t>LLP</w:t>
      </w:r>
    </w:p>
    <w:p w14:paraId="0DD546D1" w14:textId="77777777" w:rsidR="004F217A" w:rsidRDefault="00834267">
      <w:pPr>
        <w:pStyle w:val="ListParagraph"/>
        <w:numPr>
          <w:ilvl w:val="0"/>
          <w:numId w:val="1"/>
        </w:numPr>
        <w:tabs>
          <w:tab w:val="left" w:pos="488"/>
          <w:tab w:val="left" w:pos="489"/>
        </w:tabs>
        <w:ind w:left="488" w:hanging="361"/>
        <w:rPr>
          <w:i/>
        </w:rPr>
      </w:pPr>
      <w:r>
        <w:t xml:space="preserve">Edyta Brozyniak, </w:t>
      </w:r>
      <w:r>
        <w:rPr>
          <w:i/>
        </w:rPr>
        <w:t>MJ Hudson</w:t>
      </w:r>
      <w:r>
        <w:rPr>
          <w:i/>
          <w:spacing w:val="-12"/>
        </w:rPr>
        <w:t xml:space="preserve"> </w:t>
      </w:r>
      <w:r>
        <w:rPr>
          <w:i/>
        </w:rPr>
        <w:t>LLP</w:t>
      </w:r>
    </w:p>
    <w:p w14:paraId="4A0A896E" w14:textId="77777777" w:rsidR="004F217A" w:rsidRDefault="00834267">
      <w:pPr>
        <w:pStyle w:val="ListParagraph"/>
        <w:numPr>
          <w:ilvl w:val="0"/>
          <w:numId w:val="1"/>
        </w:numPr>
        <w:tabs>
          <w:tab w:val="left" w:pos="488"/>
          <w:tab w:val="left" w:pos="489"/>
        </w:tabs>
        <w:spacing w:before="19"/>
        <w:ind w:left="488" w:hanging="361"/>
        <w:rPr>
          <w:i/>
        </w:rPr>
      </w:pPr>
      <w:r>
        <w:t xml:space="preserve">Won-Han Cheng, </w:t>
      </w:r>
      <w:r>
        <w:rPr>
          <w:i/>
        </w:rPr>
        <w:t>K&amp;L Gates</w:t>
      </w:r>
      <w:r>
        <w:rPr>
          <w:i/>
          <w:spacing w:val="-8"/>
        </w:rPr>
        <w:t xml:space="preserve"> </w:t>
      </w:r>
      <w:r>
        <w:rPr>
          <w:i/>
        </w:rPr>
        <w:t>LLP</w:t>
      </w:r>
    </w:p>
    <w:p w14:paraId="11472212" w14:textId="77777777" w:rsidR="004F217A" w:rsidRDefault="00834267">
      <w:pPr>
        <w:pStyle w:val="ListParagraph"/>
        <w:numPr>
          <w:ilvl w:val="0"/>
          <w:numId w:val="1"/>
        </w:numPr>
        <w:tabs>
          <w:tab w:val="left" w:pos="488"/>
          <w:tab w:val="left" w:pos="489"/>
        </w:tabs>
        <w:ind w:left="489" w:hanging="361"/>
        <w:rPr>
          <w:i/>
        </w:rPr>
      </w:pPr>
      <w:r>
        <w:t xml:space="preserve">Eamon Devlin, </w:t>
      </w:r>
      <w:r>
        <w:rPr>
          <w:i/>
        </w:rPr>
        <w:t>MJ Hudson</w:t>
      </w:r>
      <w:r>
        <w:rPr>
          <w:i/>
          <w:spacing w:val="1"/>
        </w:rPr>
        <w:t xml:space="preserve"> </w:t>
      </w:r>
      <w:r>
        <w:rPr>
          <w:i/>
        </w:rPr>
        <w:t>LLP</w:t>
      </w:r>
    </w:p>
    <w:p w14:paraId="70F2CF99" w14:textId="77777777" w:rsidR="004F217A" w:rsidRDefault="00834267">
      <w:pPr>
        <w:pStyle w:val="ListParagraph"/>
        <w:numPr>
          <w:ilvl w:val="0"/>
          <w:numId w:val="1"/>
        </w:numPr>
        <w:tabs>
          <w:tab w:val="left" w:pos="489"/>
          <w:tab w:val="left" w:pos="490"/>
        </w:tabs>
        <w:spacing w:line="256" w:lineRule="auto"/>
        <w:ind w:left="489" w:right="111" w:hanging="361"/>
        <w:rPr>
          <w:i/>
        </w:rPr>
      </w:pPr>
      <w:r>
        <w:t xml:space="preserve">Jon Ellison, </w:t>
      </w:r>
      <w:r>
        <w:rPr>
          <w:i/>
        </w:rPr>
        <w:t>University of Texas &amp; Texas A&amp;M Investment Management Company</w:t>
      </w:r>
      <w:r>
        <w:rPr>
          <w:i/>
          <w:spacing w:val="-15"/>
        </w:rPr>
        <w:t xml:space="preserve"> </w:t>
      </w:r>
      <w:r>
        <w:rPr>
          <w:i/>
        </w:rPr>
        <w:t>(UTIMCO)</w:t>
      </w:r>
    </w:p>
    <w:p w14:paraId="2E13103A" w14:textId="77777777" w:rsidR="004F217A" w:rsidRDefault="00834267">
      <w:pPr>
        <w:pStyle w:val="ListParagraph"/>
        <w:numPr>
          <w:ilvl w:val="0"/>
          <w:numId w:val="1"/>
        </w:numPr>
        <w:tabs>
          <w:tab w:val="left" w:pos="489"/>
          <w:tab w:val="left" w:pos="490"/>
        </w:tabs>
        <w:spacing w:before="3"/>
        <w:ind w:left="489" w:hanging="361"/>
        <w:rPr>
          <w:i/>
        </w:rPr>
      </w:pPr>
      <w:r>
        <w:t xml:space="preserve">Mary Hornby, </w:t>
      </w:r>
      <w:r>
        <w:rPr>
          <w:i/>
        </w:rPr>
        <w:t>Abbott Capital Management</w:t>
      </w:r>
      <w:r>
        <w:rPr>
          <w:i/>
          <w:spacing w:val="-17"/>
        </w:rPr>
        <w:t xml:space="preserve"> </w:t>
      </w:r>
      <w:r>
        <w:rPr>
          <w:i/>
        </w:rPr>
        <w:t>LLC</w:t>
      </w:r>
    </w:p>
    <w:p w14:paraId="2C624D6C" w14:textId="77777777" w:rsidR="004F217A" w:rsidRDefault="00834267">
      <w:pPr>
        <w:pStyle w:val="ListParagraph"/>
        <w:numPr>
          <w:ilvl w:val="0"/>
          <w:numId w:val="1"/>
        </w:numPr>
        <w:tabs>
          <w:tab w:val="left" w:pos="489"/>
          <w:tab w:val="left" w:pos="490"/>
        </w:tabs>
        <w:spacing w:before="16"/>
        <w:ind w:left="489" w:hanging="361"/>
      </w:pPr>
      <w:r>
        <w:t>Ami Jani, K&amp;L</w:t>
      </w:r>
      <w:r>
        <w:rPr>
          <w:spacing w:val="-2"/>
        </w:rPr>
        <w:t xml:space="preserve"> </w:t>
      </w:r>
      <w:r>
        <w:t>Gates</w:t>
      </w:r>
    </w:p>
    <w:p w14:paraId="52410598" w14:textId="77777777" w:rsidR="004F217A" w:rsidRDefault="00834267">
      <w:pPr>
        <w:pStyle w:val="ListParagraph"/>
        <w:numPr>
          <w:ilvl w:val="0"/>
          <w:numId w:val="1"/>
        </w:numPr>
        <w:tabs>
          <w:tab w:val="left" w:pos="489"/>
          <w:tab w:val="left" w:pos="490"/>
        </w:tabs>
        <w:ind w:left="489" w:hanging="361"/>
        <w:rPr>
          <w:i/>
        </w:rPr>
      </w:pPr>
      <w:r>
        <w:t xml:space="preserve">Michael Jordan, </w:t>
      </w:r>
      <w:r>
        <w:rPr>
          <w:i/>
        </w:rPr>
        <w:t>Ice Miller</w:t>
      </w:r>
      <w:r>
        <w:rPr>
          <w:i/>
          <w:spacing w:val="-2"/>
        </w:rPr>
        <w:t xml:space="preserve"> </w:t>
      </w:r>
      <w:r>
        <w:rPr>
          <w:i/>
        </w:rPr>
        <w:t>LLP</w:t>
      </w:r>
    </w:p>
    <w:p w14:paraId="23807E7F" w14:textId="77777777" w:rsidR="004F217A" w:rsidRDefault="00834267">
      <w:pPr>
        <w:pStyle w:val="ListParagraph"/>
        <w:numPr>
          <w:ilvl w:val="0"/>
          <w:numId w:val="1"/>
        </w:numPr>
        <w:tabs>
          <w:tab w:val="left" w:pos="488"/>
          <w:tab w:val="left" w:pos="489"/>
        </w:tabs>
        <w:spacing w:before="1"/>
        <w:ind w:left="488" w:hanging="362"/>
        <w:rPr>
          <w:i/>
        </w:rPr>
      </w:pPr>
      <w:r>
        <w:rPr>
          <w:spacing w:val="-1"/>
        </w:rPr>
        <w:br w:type="column"/>
      </w:r>
      <w:r>
        <w:t xml:space="preserve">Edward Klees, </w:t>
      </w:r>
      <w:r>
        <w:rPr>
          <w:i/>
        </w:rPr>
        <w:t>Hirschler Fleischer</w:t>
      </w:r>
      <w:r>
        <w:rPr>
          <w:i/>
          <w:spacing w:val="-1"/>
        </w:rPr>
        <w:t xml:space="preserve"> </w:t>
      </w:r>
      <w:r>
        <w:rPr>
          <w:i/>
        </w:rPr>
        <w:t>PC</w:t>
      </w:r>
    </w:p>
    <w:p w14:paraId="1381A5A8" w14:textId="77777777" w:rsidR="004F217A" w:rsidRDefault="00834267">
      <w:pPr>
        <w:pStyle w:val="ListParagraph"/>
        <w:numPr>
          <w:ilvl w:val="0"/>
          <w:numId w:val="1"/>
        </w:numPr>
        <w:tabs>
          <w:tab w:val="left" w:pos="488"/>
          <w:tab w:val="left" w:pos="489"/>
        </w:tabs>
        <w:ind w:left="488" w:hanging="361"/>
        <w:rPr>
          <w:i/>
        </w:rPr>
      </w:pPr>
      <w:r>
        <w:t xml:space="preserve">Mark Lasee, </w:t>
      </w:r>
      <w:r>
        <w:rPr>
          <w:i/>
        </w:rPr>
        <w:t>Kutak Rock</w:t>
      </w:r>
      <w:r>
        <w:rPr>
          <w:i/>
          <w:spacing w:val="3"/>
        </w:rPr>
        <w:t xml:space="preserve"> </w:t>
      </w:r>
      <w:r>
        <w:rPr>
          <w:i/>
        </w:rPr>
        <w:t>LLP</w:t>
      </w:r>
    </w:p>
    <w:p w14:paraId="6FBCD780" w14:textId="77777777" w:rsidR="004F217A" w:rsidRDefault="00834267">
      <w:pPr>
        <w:pStyle w:val="ListParagraph"/>
        <w:numPr>
          <w:ilvl w:val="0"/>
          <w:numId w:val="1"/>
        </w:numPr>
        <w:tabs>
          <w:tab w:val="left" w:pos="488"/>
          <w:tab w:val="left" w:pos="489"/>
        </w:tabs>
        <w:spacing w:before="19"/>
        <w:ind w:left="488" w:hanging="361"/>
        <w:rPr>
          <w:i/>
        </w:rPr>
      </w:pPr>
      <w:r>
        <w:t xml:space="preserve">Marc Lieberman, </w:t>
      </w:r>
      <w:r>
        <w:rPr>
          <w:i/>
        </w:rPr>
        <w:t>Kutak Rock</w:t>
      </w:r>
      <w:r>
        <w:rPr>
          <w:i/>
          <w:spacing w:val="-5"/>
        </w:rPr>
        <w:t xml:space="preserve"> </w:t>
      </w:r>
      <w:r>
        <w:rPr>
          <w:i/>
        </w:rPr>
        <w:t>LLP</w:t>
      </w:r>
    </w:p>
    <w:p w14:paraId="3AA42F8E" w14:textId="77777777" w:rsidR="004F217A" w:rsidRDefault="00834267">
      <w:pPr>
        <w:pStyle w:val="ListParagraph"/>
        <w:numPr>
          <w:ilvl w:val="0"/>
          <w:numId w:val="1"/>
        </w:numPr>
        <w:tabs>
          <w:tab w:val="left" w:pos="488"/>
          <w:tab w:val="left" w:pos="489"/>
        </w:tabs>
        <w:ind w:left="489" w:hanging="361"/>
        <w:rPr>
          <w:i/>
        </w:rPr>
      </w:pPr>
      <w:r>
        <w:t xml:space="preserve">Batya Nadler, </w:t>
      </w:r>
      <w:r>
        <w:rPr>
          <w:i/>
        </w:rPr>
        <w:t>Torys</w:t>
      </w:r>
      <w:r>
        <w:rPr>
          <w:i/>
          <w:spacing w:val="2"/>
        </w:rPr>
        <w:t xml:space="preserve"> </w:t>
      </w:r>
      <w:r>
        <w:rPr>
          <w:i/>
        </w:rPr>
        <w:t>LLP</w:t>
      </w:r>
    </w:p>
    <w:p w14:paraId="47C11D59" w14:textId="77777777" w:rsidR="004F217A" w:rsidRDefault="00834267">
      <w:pPr>
        <w:pStyle w:val="ListParagraph"/>
        <w:numPr>
          <w:ilvl w:val="0"/>
          <w:numId w:val="1"/>
        </w:numPr>
        <w:tabs>
          <w:tab w:val="left" w:pos="489"/>
          <w:tab w:val="left" w:pos="490"/>
        </w:tabs>
        <w:ind w:left="489" w:hanging="361"/>
        <w:rPr>
          <w:i/>
        </w:rPr>
      </w:pPr>
      <w:r>
        <w:t xml:space="preserve">Margaret Niles, </w:t>
      </w:r>
      <w:r>
        <w:rPr>
          <w:i/>
        </w:rPr>
        <w:t>K&amp;L Gates</w:t>
      </w:r>
      <w:r>
        <w:rPr>
          <w:i/>
          <w:spacing w:val="-2"/>
        </w:rPr>
        <w:t xml:space="preserve"> </w:t>
      </w:r>
      <w:r>
        <w:rPr>
          <w:i/>
        </w:rPr>
        <w:t>LLP</w:t>
      </w:r>
    </w:p>
    <w:p w14:paraId="568FB31A" w14:textId="77777777" w:rsidR="004F217A" w:rsidRDefault="00834267">
      <w:pPr>
        <w:pStyle w:val="ListParagraph"/>
        <w:numPr>
          <w:ilvl w:val="0"/>
          <w:numId w:val="1"/>
        </w:numPr>
        <w:tabs>
          <w:tab w:val="left" w:pos="489"/>
          <w:tab w:val="left" w:pos="490"/>
        </w:tabs>
        <w:spacing w:before="19"/>
        <w:ind w:left="489" w:hanging="361"/>
        <w:rPr>
          <w:i/>
        </w:rPr>
      </w:pPr>
      <w:r>
        <w:t xml:space="preserve">James O’Donnell, </w:t>
      </w:r>
      <w:r>
        <w:rPr>
          <w:i/>
        </w:rPr>
        <w:t>DLA Piper</w:t>
      </w:r>
      <w:r>
        <w:rPr>
          <w:i/>
          <w:spacing w:val="-1"/>
        </w:rPr>
        <w:t xml:space="preserve"> </w:t>
      </w:r>
      <w:r>
        <w:rPr>
          <w:i/>
        </w:rPr>
        <w:t>LLP</w:t>
      </w:r>
    </w:p>
    <w:p w14:paraId="61D6C921" w14:textId="77777777" w:rsidR="004F217A" w:rsidRDefault="00834267">
      <w:pPr>
        <w:pStyle w:val="ListParagraph"/>
        <w:numPr>
          <w:ilvl w:val="0"/>
          <w:numId w:val="1"/>
        </w:numPr>
        <w:tabs>
          <w:tab w:val="left" w:pos="489"/>
          <w:tab w:val="left" w:pos="490"/>
        </w:tabs>
        <w:ind w:left="489" w:hanging="361"/>
        <w:rPr>
          <w:i/>
        </w:rPr>
      </w:pPr>
      <w:r>
        <w:t xml:space="preserve">Yuliya Oryol, </w:t>
      </w:r>
      <w:r>
        <w:rPr>
          <w:i/>
        </w:rPr>
        <w:t>Nossaman</w:t>
      </w:r>
      <w:r>
        <w:rPr>
          <w:i/>
          <w:spacing w:val="-2"/>
        </w:rPr>
        <w:t xml:space="preserve"> </w:t>
      </w:r>
      <w:r>
        <w:rPr>
          <w:i/>
        </w:rPr>
        <w:t>LLP</w:t>
      </w:r>
    </w:p>
    <w:p w14:paraId="07EEEB48" w14:textId="77777777" w:rsidR="004F217A" w:rsidRDefault="00834267">
      <w:pPr>
        <w:pStyle w:val="ListParagraph"/>
        <w:numPr>
          <w:ilvl w:val="0"/>
          <w:numId w:val="1"/>
        </w:numPr>
        <w:tabs>
          <w:tab w:val="left" w:pos="489"/>
          <w:tab w:val="left" w:pos="490"/>
        </w:tabs>
        <w:spacing w:before="19"/>
        <w:ind w:left="489" w:hanging="361"/>
        <w:rPr>
          <w:i/>
        </w:rPr>
      </w:pPr>
      <w:r>
        <w:t xml:space="preserve">David Parrish, </w:t>
      </w:r>
      <w:r>
        <w:rPr>
          <w:i/>
        </w:rPr>
        <w:t>DLA Piper</w:t>
      </w:r>
      <w:r>
        <w:rPr>
          <w:i/>
          <w:spacing w:val="-13"/>
        </w:rPr>
        <w:t xml:space="preserve"> </w:t>
      </w:r>
      <w:r>
        <w:rPr>
          <w:i/>
        </w:rPr>
        <w:t>LLP</w:t>
      </w:r>
    </w:p>
    <w:p w14:paraId="73C4D908" w14:textId="77777777" w:rsidR="004F217A" w:rsidRDefault="00834267">
      <w:pPr>
        <w:pStyle w:val="ListParagraph"/>
        <w:numPr>
          <w:ilvl w:val="0"/>
          <w:numId w:val="1"/>
        </w:numPr>
        <w:tabs>
          <w:tab w:val="left" w:pos="489"/>
          <w:tab w:val="left" w:pos="490"/>
        </w:tabs>
        <w:ind w:left="489" w:hanging="361"/>
        <w:rPr>
          <w:i/>
        </w:rPr>
      </w:pPr>
      <w:r>
        <w:t xml:space="preserve">Bob Perez, </w:t>
      </w:r>
      <w:r>
        <w:rPr>
          <w:i/>
        </w:rPr>
        <w:t>Foster Garvey</w:t>
      </w:r>
      <w:r>
        <w:rPr>
          <w:i/>
          <w:spacing w:val="-8"/>
        </w:rPr>
        <w:t xml:space="preserve"> </w:t>
      </w:r>
      <w:r>
        <w:rPr>
          <w:i/>
        </w:rPr>
        <w:t>PC</w:t>
      </w:r>
    </w:p>
    <w:p w14:paraId="61C70ABB" w14:textId="77777777" w:rsidR="004F217A" w:rsidRDefault="00834267">
      <w:pPr>
        <w:pStyle w:val="ListParagraph"/>
        <w:numPr>
          <w:ilvl w:val="0"/>
          <w:numId w:val="1"/>
        </w:numPr>
        <w:tabs>
          <w:tab w:val="left" w:pos="490"/>
          <w:tab w:val="left" w:pos="491"/>
        </w:tabs>
        <w:ind w:left="490" w:hanging="362"/>
        <w:rPr>
          <w:i/>
        </w:rPr>
      </w:pPr>
      <w:r>
        <w:t xml:space="preserve">Emily Smith, </w:t>
      </w:r>
      <w:r>
        <w:rPr>
          <w:i/>
        </w:rPr>
        <w:t>Kutak Rock</w:t>
      </w:r>
      <w:r>
        <w:rPr>
          <w:i/>
          <w:spacing w:val="-2"/>
        </w:rPr>
        <w:t xml:space="preserve"> </w:t>
      </w:r>
      <w:r>
        <w:rPr>
          <w:i/>
        </w:rPr>
        <w:t>LLP</w:t>
      </w:r>
    </w:p>
    <w:p w14:paraId="2BF38778" w14:textId="77777777" w:rsidR="004F217A" w:rsidRDefault="00834267">
      <w:pPr>
        <w:pStyle w:val="ListParagraph"/>
        <w:numPr>
          <w:ilvl w:val="0"/>
          <w:numId w:val="1"/>
        </w:numPr>
        <w:tabs>
          <w:tab w:val="left" w:pos="490"/>
          <w:tab w:val="left" w:pos="491"/>
        </w:tabs>
        <w:spacing w:before="19"/>
        <w:ind w:left="490" w:hanging="361"/>
        <w:rPr>
          <w:i/>
        </w:rPr>
      </w:pPr>
      <w:r>
        <w:t xml:space="preserve">David Winter, </w:t>
      </w:r>
      <w:r>
        <w:rPr>
          <w:i/>
        </w:rPr>
        <w:t>Hogan Lovells</w:t>
      </w:r>
      <w:r>
        <w:rPr>
          <w:i/>
          <w:spacing w:val="-5"/>
        </w:rPr>
        <w:t xml:space="preserve"> </w:t>
      </w:r>
      <w:r>
        <w:rPr>
          <w:i/>
        </w:rPr>
        <w:t>LLP</w:t>
      </w:r>
    </w:p>
    <w:p w14:paraId="38A0D0C6" w14:textId="77777777" w:rsidR="004F217A" w:rsidRDefault="004F217A">
      <w:pPr>
        <w:sectPr w:rsidR="004F217A">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104" w:space="286"/>
            <w:col w:w="5130"/>
          </w:cols>
        </w:sectPr>
      </w:pPr>
    </w:p>
    <w:p w14:paraId="0C760F07" w14:textId="77777777" w:rsidR="004F217A" w:rsidRDefault="004F217A">
      <w:pPr>
        <w:pStyle w:val="BodyText"/>
        <w:spacing w:before="8"/>
        <w:ind w:left="0" w:firstLine="0"/>
        <w:rPr>
          <w:i/>
          <w:sz w:val="25"/>
        </w:rPr>
      </w:pPr>
    </w:p>
    <w:p w14:paraId="282B43E1" w14:textId="77777777" w:rsidR="004F217A" w:rsidRDefault="00834267">
      <w:pPr>
        <w:pStyle w:val="Heading1"/>
        <w:spacing w:before="94"/>
        <w:rPr>
          <w:u w:val="thick"/>
        </w:rPr>
      </w:pPr>
      <w:r>
        <w:rPr>
          <w:u w:val="thick"/>
        </w:rPr>
        <w:t>Key Terms in the ILPA Model LPA (DBD Version)</w:t>
      </w:r>
      <w:r>
        <w:rPr>
          <w:u w:val="thick"/>
        </w:rPr>
        <w:t>:</w:t>
      </w:r>
      <w:r>
        <w:t xml:space="preserve"> The following is a summary of the relevant terms included in the ILPA Model LPA (DBD Version). These provisions apply the positions taken in ILPA Principles 3.0:</w:t>
      </w:r>
    </w:p>
    <w:p w14:paraId="1ED7DB64" w14:textId="77777777" w:rsidR="004F217A" w:rsidRDefault="004F217A">
      <w:pPr>
        <w:pStyle w:val="BodyText"/>
        <w:spacing w:before="5"/>
        <w:ind w:left="0" w:firstLine="0"/>
        <w:rPr>
          <w:sz w:val="32"/>
        </w:rPr>
      </w:pPr>
    </w:p>
    <w:p w14:paraId="5A085E33" w14:textId="77777777" w:rsidR="004F217A" w:rsidRDefault="00834267">
      <w:pPr>
        <w:pStyle w:val="Heading1"/>
        <w:rPr>
          <w:u w:val="none"/>
        </w:rPr>
      </w:pPr>
      <w:r>
        <w:rPr>
          <w:u w:val="none"/>
        </w:rPr>
        <w:t>Fund Economics in the ILPA Model LPA (DBD Version)</w:t>
      </w:r>
    </w:p>
    <w:p w14:paraId="0E12A053" w14:textId="3960684B" w:rsidR="004F217A" w:rsidRDefault="00834267">
      <w:pPr>
        <w:pStyle w:val="ListParagraph"/>
        <w:numPr>
          <w:ilvl w:val="0"/>
          <w:numId w:val="1"/>
        </w:numPr>
        <w:tabs>
          <w:tab w:val="left" w:pos="488"/>
          <w:tab w:val="left" w:pos="489"/>
        </w:tabs>
        <w:spacing w:before="23" w:line="256" w:lineRule="auto"/>
        <w:ind w:left="487" w:right="117" w:hanging="360"/>
        <w:rPr>
          <w:i/>
        </w:rPr>
      </w:pPr>
      <w:r>
        <w:t>Includes</w:t>
      </w:r>
      <w:r>
        <w:rPr>
          <w:spacing w:val="-9"/>
        </w:rPr>
        <w:t xml:space="preserve"> </w:t>
      </w:r>
      <w:r>
        <w:t>a</w:t>
      </w:r>
      <w:r>
        <w:rPr>
          <w:spacing w:val="-14"/>
        </w:rPr>
        <w:t xml:space="preserve"> </w:t>
      </w:r>
      <w:r>
        <w:t>modified “deal by deal” waterf</w:t>
      </w:r>
      <w:r>
        <w:t>all</w:t>
      </w:r>
      <w:r>
        <w:rPr>
          <w:spacing w:val="-10"/>
        </w:rPr>
        <w:t xml:space="preserve"> </w:t>
      </w:r>
      <w:r>
        <w:t xml:space="preserve">with annual interim clawback periods beginning one year from the end of the commitment </w:t>
      </w:r>
      <w:proofErr w:type="gramStart"/>
      <w:r>
        <w:t>period</w:t>
      </w:r>
      <w:r>
        <w:t>;</w:t>
      </w:r>
      <w:proofErr w:type="gramEnd"/>
    </w:p>
    <w:p w14:paraId="7B9D42CD" w14:textId="77777777" w:rsidR="004F217A" w:rsidRDefault="00834267">
      <w:pPr>
        <w:pStyle w:val="ListParagraph"/>
        <w:numPr>
          <w:ilvl w:val="0"/>
          <w:numId w:val="1"/>
        </w:numPr>
        <w:tabs>
          <w:tab w:val="left" w:pos="488"/>
          <w:tab w:val="left" w:pos="489"/>
        </w:tabs>
        <w:spacing w:before="2" w:line="256" w:lineRule="auto"/>
        <w:ind w:left="488" w:right="121" w:hanging="361"/>
      </w:pPr>
      <w:r>
        <w:t xml:space="preserve">Includes a GP catchup and preferred return to drive alignment between </w:t>
      </w:r>
      <w:r>
        <w:t xml:space="preserve">the </w:t>
      </w:r>
      <w:r>
        <w:t>GP and LP</w:t>
      </w:r>
      <w:r>
        <w:t>s</w:t>
      </w:r>
      <w:r>
        <w:t xml:space="preserve"> and focus on investment</w:t>
      </w:r>
      <w:r>
        <w:rPr>
          <w:spacing w:val="1"/>
        </w:rPr>
        <w:t xml:space="preserve"> </w:t>
      </w:r>
      <w:r>
        <w:t>performance;</w:t>
      </w:r>
    </w:p>
    <w:p w14:paraId="5B18AA95" w14:textId="77777777" w:rsidR="004F217A" w:rsidRDefault="00834267">
      <w:pPr>
        <w:pStyle w:val="ListParagraph"/>
        <w:numPr>
          <w:ilvl w:val="0"/>
          <w:numId w:val="1"/>
        </w:numPr>
        <w:tabs>
          <w:tab w:val="left" w:pos="488"/>
          <w:tab w:val="left" w:pos="489"/>
        </w:tabs>
        <w:spacing w:before="0"/>
        <w:ind w:left="488" w:hanging="361"/>
      </w:pPr>
      <w:r>
        <w:t xml:space="preserve">Includes an optional escrow </w:t>
      </w:r>
      <w:r>
        <w:t>provision to ensure LP</w:t>
      </w:r>
      <w:r>
        <w:rPr>
          <w:spacing w:val="-5"/>
        </w:rPr>
        <w:t xml:space="preserve"> </w:t>
      </w:r>
      <w:r>
        <w:t>protection;</w:t>
      </w:r>
    </w:p>
    <w:p w14:paraId="5C54F68F" w14:textId="77777777" w:rsidR="004F217A" w:rsidRDefault="00834267">
      <w:pPr>
        <w:pStyle w:val="ListParagraph"/>
        <w:numPr>
          <w:ilvl w:val="0"/>
          <w:numId w:val="1"/>
        </w:numPr>
        <w:tabs>
          <w:tab w:val="left" w:pos="488"/>
          <w:tab w:val="left" w:pos="489"/>
        </w:tabs>
        <w:spacing w:before="19"/>
        <w:ind w:left="488" w:hanging="361"/>
      </w:pPr>
      <w:r>
        <w:t>Includes a GP clawback to ensure LP</w:t>
      </w:r>
      <w:r>
        <w:rPr>
          <w:spacing w:val="-5"/>
        </w:rPr>
        <w:t xml:space="preserve"> </w:t>
      </w:r>
      <w:r>
        <w:t>protection;</w:t>
      </w:r>
    </w:p>
    <w:p w14:paraId="4283C363" w14:textId="77777777" w:rsidR="004F217A" w:rsidRDefault="00834267">
      <w:pPr>
        <w:pStyle w:val="ListParagraph"/>
        <w:numPr>
          <w:ilvl w:val="0"/>
          <w:numId w:val="1"/>
        </w:numPr>
        <w:tabs>
          <w:tab w:val="left" w:pos="488"/>
          <w:tab w:val="left" w:pos="489"/>
        </w:tabs>
        <w:ind w:left="488" w:hanging="361"/>
      </w:pPr>
      <w:r>
        <w:t>Includes an LP giveback to ensure fairness for the</w:t>
      </w:r>
      <w:r>
        <w:rPr>
          <w:spacing w:val="-15"/>
        </w:rPr>
        <w:t xml:space="preserve"> </w:t>
      </w:r>
      <w:r>
        <w:t>GP;</w:t>
      </w:r>
    </w:p>
    <w:p w14:paraId="53EB74F8" w14:textId="051C173B" w:rsidR="004F217A" w:rsidRDefault="00834267">
      <w:pPr>
        <w:pStyle w:val="ListParagraph"/>
        <w:numPr>
          <w:ilvl w:val="0"/>
          <w:numId w:val="1"/>
        </w:numPr>
        <w:tabs>
          <w:tab w:val="left" w:pos="488"/>
          <w:tab w:val="left" w:pos="489"/>
        </w:tabs>
        <w:ind w:left="488" w:hanging="361"/>
      </w:pPr>
      <w:r>
        <w:t xml:space="preserve">Provides that any expenses incurred to </w:t>
      </w:r>
      <w:r>
        <w:t>enforce</w:t>
      </w:r>
      <w:r>
        <w:t xml:space="preserve"> personal guarantees </w:t>
      </w:r>
      <w:r>
        <w:t>of</w:t>
      </w:r>
      <w:r>
        <w:t xml:space="preserve"> </w:t>
      </w:r>
      <w:proofErr w:type="spellStart"/>
      <w:r>
        <w:t>clawbacks</w:t>
      </w:r>
      <w:proofErr w:type="spellEnd"/>
      <w:r>
        <w:t xml:space="preserve"> are not charged to the fund</w:t>
      </w:r>
      <w:r>
        <w:t>; and</w:t>
      </w:r>
    </w:p>
    <w:p w14:paraId="0AF33D4A" w14:textId="21B3D32E" w:rsidR="004F217A" w:rsidRDefault="00834267">
      <w:pPr>
        <w:pStyle w:val="ListParagraph"/>
        <w:numPr>
          <w:ilvl w:val="0"/>
          <w:numId w:val="1"/>
        </w:numPr>
        <w:tabs>
          <w:tab w:val="left" w:pos="488"/>
          <w:tab w:val="left" w:pos="489"/>
        </w:tabs>
        <w:spacing w:line="256" w:lineRule="auto"/>
        <w:ind w:left="488" w:right="117" w:hanging="361"/>
      </w:pPr>
      <w:r>
        <w:t xml:space="preserve">Allows flexibility to modify the economic arrangements of the investment opportunity based on the </w:t>
      </w:r>
      <w:proofErr w:type="gramStart"/>
      <w:r>
        <w:t>particular GP</w:t>
      </w:r>
      <w:proofErr w:type="gramEnd"/>
      <w:r>
        <w:t xml:space="preserve"> and</w:t>
      </w:r>
      <w:r>
        <w:rPr>
          <w:spacing w:val="-4"/>
        </w:rPr>
        <w:t xml:space="preserve"> </w:t>
      </w:r>
      <w:r>
        <w:t>strategy</w:t>
      </w:r>
      <w:r>
        <w:t>.</w:t>
      </w:r>
    </w:p>
    <w:p w14:paraId="308308A4" w14:textId="77777777" w:rsidR="004F217A" w:rsidRDefault="004F217A">
      <w:pPr>
        <w:pStyle w:val="BodyText"/>
        <w:spacing w:before="5"/>
        <w:ind w:left="0" w:firstLine="0"/>
        <w:rPr>
          <w:sz w:val="32"/>
        </w:rPr>
      </w:pPr>
    </w:p>
    <w:p w14:paraId="2DEF3D5E" w14:textId="77777777" w:rsidR="004F217A" w:rsidRDefault="00834267">
      <w:pPr>
        <w:pStyle w:val="Heading1"/>
        <w:spacing w:before="1"/>
        <w:rPr>
          <w:u w:val="none"/>
        </w:rPr>
      </w:pPr>
      <w:r>
        <w:rPr>
          <w:u w:val="none"/>
        </w:rPr>
        <w:t>Standard of Care and Exculpation &amp; Indemnification</w:t>
      </w:r>
    </w:p>
    <w:p w14:paraId="4E12050E" w14:textId="77777777" w:rsidR="004F217A" w:rsidRDefault="00834267">
      <w:pPr>
        <w:pStyle w:val="ListParagraph"/>
        <w:numPr>
          <w:ilvl w:val="0"/>
          <w:numId w:val="1"/>
        </w:numPr>
        <w:tabs>
          <w:tab w:val="left" w:pos="488"/>
          <w:tab w:val="left" w:pos="489"/>
        </w:tabs>
        <w:spacing w:before="22" w:line="256" w:lineRule="auto"/>
        <w:ind w:left="488" w:right="118" w:hanging="361"/>
      </w:pPr>
      <w:r>
        <w:t>Recognizes a fiduciary duty of t</w:t>
      </w:r>
      <w:r>
        <w:t>he GP and manager and includes an appropriate standard of care to ensure trust in the long-term GP/LP</w:t>
      </w:r>
      <w:r>
        <w:rPr>
          <w:spacing w:val="-8"/>
        </w:rPr>
        <w:t xml:space="preserve"> </w:t>
      </w:r>
      <w:r>
        <w:t>relationship;</w:t>
      </w:r>
    </w:p>
    <w:p w14:paraId="2458D5FC" w14:textId="77777777" w:rsidR="004F217A" w:rsidRDefault="00834267">
      <w:pPr>
        <w:pStyle w:val="ListParagraph"/>
        <w:numPr>
          <w:ilvl w:val="0"/>
          <w:numId w:val="1"/>
        </w:numPr>
        <w:tabs>
          <w:tab w:val="left" w:pos="488"/>
          <w:tab w:val="left" w:pos="489"/>
        </w:tabs>
        <w:spacing w:before="0" w:line="256" w:lineRule="auto"/>
        <w:ind w:left="488" w:right="118" w:hanging="361"/>
      </w:pPr>
      <w:r>
        <w:t xml:space="preserve">Includes GP exculpation to protect the GP in certain circumstances, but excludes GP indemnification in the case of a breach of the LPA to </w:t>
      </w:r>
      <w:r>
        <w:t>make the terms of the agreement</w:t>
      </w:r>
      <w:r>
        <w:rPr>
          <w:spacing w:val="-18"/>
        </w:rPr>
        <w:t xml:space="preserve"> </w:t>
      </w:r>
      <w:r>
        <w:t>meaningful;</w:t>
      </w:r>
    </w:p>
    <w:p w14:paraId="7F15ED99" w14:textId="01E4AD27" w:rsidR="004F217A" w:rsidRDefault="00834267">
      <w:pPr>
        <w:pStyle w:val="ListParagraph"/>
        <w:numPr>
          <w:ilvl w:val="0"/>
          <w:numId w:val="1"/>
        </w:numPr>
        <w:tabs>
          <w:tab w:val="left" w:pos="488"/>
          <w:tab w:val="left" w:pos="489"/>
        </w:tabs>
        <w:spacing w:before="2"/>
        <w:ind w:left="488" w:hanging="361"/>
      </w:pPr>
      <w:r>
        <w:t xml:space="preserve">Includes a provision for </w:t>
      </w:r>
      <w:r>
        <w:t>r</w:t>
      </w:r>
      <w:r>
        <w:t>emoval of the GP for material breach of the</w:t>
      </w:r>
      <w:r>
        <w:rPr>
          <w:spacing w:val="-16"/>
        </w:rPr>
        <w:t xml:space="preserve"> </w:t>
      </w:r>
      <w:r>
        <w:t>LPA</w:t>
      </w:r>
      <w:r>
        <w:t>; and</w:t>
      </w:r>
    </w:p>
    <w:p w14:paraId="07490A9C" w14:textId="3CD36E76" w:rsidR="004F217A" w:rsidRDefault="00834267">
      <w:pPr>
        <w:pStyle w:val="ListParagraph"/>
        <w:numPr>
          <w:ilvl w:val="0"/>
          <w:numId w:val="1"/>
        </w:numPr>
        <w:tabs>
          <w:tab w:val="left" w:pos="488"/>
          <w:tab w:val="left" w:pos="489"/>
        </w:tabs>
        <w:spacing w:before="19"/>
        <w:ind w:left="488" w:hanging="361"/>
      </w:pPr>
      <w:r>
        <w:t xml:space="preserve">Does not allow the GP to “pre-clear” of conflicts of interest </w:t>
      </w:r>
      <w:proofErr w:type="gramStart"/>
      <w:r>
        <w:t>in order to</w:t>
      </w:r>
      <w:proofErr w:type="gramEnd"/>
      <w:r>
        <w:t xml:space="preserve"> ensure LP</w:t>
      </w:r>
      <w:r>
        <w:rPr>
          <w:spacing w:val="-19"/>
        </w:rPr>
        <w:t xml:space="preserve"> </w:t>
      </w:r>
      <w:r>
        <w:t>consent</w:t>
      </w:r>
      <w:r>
        <w:t>.</w:t>
      </w:r>
    </w:p>
    <w:p w14:paraId="1828B840" w14:textId="77777777" w:rsidR="004F217A" w:rsidRDefault="004F217A">
      <w:pPr>
        <w:pStyle w:val="BodyText"/>
        <w:spacing w:before="9"/>
        <w:ind w:left="0" w:firstLine="0"/>
        <w:rPr>
          <w:sz w:val="33"/>
        </w:rPr>
      </w:pPr>
    </w:p>
    <w:p w14:paraId="6D311DDA" w14:textId="77777777" w:rsidR="004F217A" w:rsidRDefault="00834267">
      <w:pPr>
        <w:pStyle w:val="Heading1"/>
        <w:rPr>
          <w:u w:val="none"/>
        </w:rPr>
      </w:pPr>
      <w:r>
        <w:rPr>
          <w:u w:val="none"/>
        </w:rPr>
        <w:t>Co-Investments</w:t>
      </w:r>
    </w:p>
    <w:p w14:paraId="105333A7" w14:textId="77777777" w:rsidR="004F217A" w:rsidRDefault="00834267">
      <w:pPr>
        <w:pStyle w:val="ListParagraph"/>
        <w:numPr>
          <w:ilvl w:val="0"/>
          <w:numId w:val="1"/>
        </w:numPr>
        <w:tabs>
          <w:tab w:val="left" w:pos="488"/>
          <w:tab w:val="left" w:pos="489"/>
        </w:tabs>
        <w:spacing w:before="23" w:line="256" w:lineRule="auto"/>
        <w:ind w:left="488" w:right="121" w:hanging="361"/>
      </w:pPr>
      <w:r>
        <w:t>Specifies</w:t>
      </w:r>
      <w:r>
        <w:rPr>
          <w:spacing w:val="-12"/>
        </w:rPr>
        <w:t xml:space="preserve"> </w:t>
      </w:r>
      <w:r>
        <w:t>that</w:t>
      </w:r>
      <w:r>
        <w:rPr>
          <w:spacing w:val="-11"/>
        </w:rPr>
        <w:t xml:space="preserve"> </w:t>
      </w:r>
      <w:r>
        <w:t>a</w:t>
      </w:r>
      <w:r>
        <w:rPr>
          <w:spacing w:val="-10"/>
        </w:rPr>
        <w:t xml:space="preserve"> </w:t>
      </w:r>
      <w:r>
        <w:t>co-i</w:t>
      </w:r>
      <w:r>
        <w:t>nvestor</w:t>
      </w:r>
      <w:r>
        <w:rPr>
          <w:spacing w:val="-9"/>
        </w:rPr>
        <w:t xml:space="preserve"> </w:t>
      </w:r>
      <w:r>
        <w:t>should</w:t>
      </w:r>
      <w:r>
        <w:rPr>
          <w:spacing w:val="-9"/>
        </w:rPr>
        <w:t xml:space="preserve"> </w:t>
      </w:r>
      <w:r>
        <w:t>bear</w:t>
      </w:r>
      <w:r>
        <w:rPr>
          <w:spacing w:val="-11"/>
        </w:rPr>
        <w:t xml:space="preserve"> </w:t>
      </w:r>
      <w:r>
        <w:t>its</w:t>
      </w:r>
      <w:r>
        <w:rPr>
          <w:spacing w:val="-9"/>
        </w:rPr>
        <w:t xml:space="preserve"> </w:t>
      </w:r>
      <w:r>
        <w:t>pro-rata</w:t>
      </w:r>
      <w:r>
        <w:rPr>
          <w:spacing w:val="-10"/>
        </w:rPr>
        <w:t xml:space="preserve"> </w:t>
      </w:r>
      <w:r>
        <w:t>share</w:t>
      </w:r>
      <w:r>
        <w:rPr>
          <w:spacing w:val="-10"/>
        </w:rPr>
        <w:t xml:space="preserve"> </w:t>
      </w:r>
      <w:r>
        <w:t>of</w:t>
      </w:r>
      <w:r>
        <w:rPr>
          <w:spacing w:val="-10"/>
        </w:rPr>
        <w:t xml:space="preserve"> </w:t>
      </w:r>
      <w:r>
        <w:t>fees,</w:t>
      </w:r>
      <w:r>
        <w:rPr>
          <w:spacing w:val="-11"/>
        </w:rPr>
        <w:t xml:space="preserve"> </w:t>
      </w:r>
      <w:r>
        <w:t>expenses,</w:t>
      </w:r>
      <w:r>
        <w:rPr>
          <w:spacing w:val="-8"/>
        </w:rPr>
        <w:t xml:space="preserve"> </w:t>
      </w:r>
      <w:r>
        <w:t>and</w:t>
      </w:r>
      <w:r>
        <w:rPr>
          <w:spacing w:val="-10"/>
        </w:rPr>
        <w:t xml:space="preserve"> </w:t>
      </w:r>
      <w:r>
        <w:t>liabilities</w:t>
      </w:r>
      <w:r>
        <w:rPr>
          <w:spacing w:val="-9"/>
        </w:rPr>
        <w:t xml:space="preserve"> </w:t>
      </w:r>
      <w:r>
        <w:t>of</w:t>
      </w:r>
      <w:r>
        <w:rPr>
          <w:spacing w:val="-6"/>
        </w:rPr>
        <w:t xml:space="preserve"> </w:t>
      </w:r>
      <w:r>
        <w:t>a</w:t>
      </w:r>
      <w:r>
        <w:rPr>
          <w:spacing w:val="-9"/>
        </w:rPr>
        <w:t xml:space="preserve"> </w:t>
      </w:r>
      <w:r>
        <w:t>portfolio investment for fairness to the other LPs in the</w:t>
      </w:r>
      <w:r>
        <w:rPr>
          <w:spacing w:val="-11"/>
        </w:rPr>
        <w:t xml:space="preserve"> </w:t>
      </w:r>
      <w:r>
        <w:t>fund.</w:t>
      </w:r>
    </w:p>
    <w:p w14:paraId="62F14018" w14:textId="77777777" w:rsidR="004F217A" w:rsidRDefault="004F217A">
      <w:pPr>
        <w:spacing w:line="256" w:lineRule="auto"/>
        <w:sectPr w:rsidR="004F217A">
          <w:type w:val="continuous"/>
          <w:pgSz w:w="12240" w:h="15840"/>
          <w:pgMar w:top="560" w:right="114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4BBEC" w14:textId="77777777" w:rsidR="004F217A" w:rsidRDefault="00834267">
      <w:pPr>
        <w:pStyle w:val="Heading1"/>
        <w:spacing w:before="83"/>
        <w:rPr>
          <w:u w:val="none"/>
        </w:rPr>
      </w:pPr>
      <w:r>
        <w:rPr>
          <w:u w:val="none"/>
        </w:rPr>
        <w:lastRenderedPageBreak/>
        <w:t>Governance, Control &amp; LPAC Provisions</w:t>
      </w:r>
    </w:p>
    <w:p w14:paraId="6E1A3974" w14:textId="16416EAD" w:rsidR="004F217A" w:rsidRDefault="00834267">
      <w:pPr>
        <w:pStyle w:val="ListParagraph"/>
        <w:numPr>
          <w:ilvl w:val="0"/>
          <w:numId w:val="1"/>
        </w:numPr>
        <w:tabs>
          <w:tab w:val="left" w:pos="488"/>
          <w:tab w:val="left" w:pos="489"/>
        </w:tabs>
        <w:spacing w:before="22" w:line="256" w:lineRule="auto"/>
        <w:ind w:left="488" w:right="120" w:hanging="361"/>
      </w:pPr>
      <w:r>
        <w:t xml:space="preserve">Provides for expanded rights and tools for the LPAC </w:t>
      </w:r>
      <w:r>
        <w:t>for</w:t>
      </w:r>
      <w:r>
        <w:t xml:space="preserve"> improved governance for the fund including:</w:t>
      </w:r>
    </w:p>
    <w:p w14:paraId="7F1B067B" w14:textId="77777777" w:rsidR="004F217A" w:rsidRDefault="00834267">
      <w:pPr>
        <w:pStyle w:val="ListParagraph"/>
        <w:numPr>
          <w:ilvl w:val="1"/>
          <w:numId w:val="1"/>
        </w:numPr>
        <w:tabs>
          <w:tab w:val="left" w:pos="1208"/>
          <w:tab w:val="left" w:pos="1209"/>
        </w:tabs>
        <w:spacing w:before="3"/>
        <w:ind w:hanging="361"/>
      </w:pPr>
      <w:r>
        <w:t xml:space="preserve">the ability to meet </w:t>
      </w:r>
      <w:r>
        <w:rPr>
          <w:i/>
        </w:rPr>
        <w:t xml:space="preserve">in camera </w:t>
      </w:r>
      <w:r>
        <w:t>without the GP or its affiliates</w:t>
      </w:r>
      <w:r>
        <w:rPr>
          <w:spacing w:val="-10"/>
        </w:rPr>
        <w:t xml:space="preserve"> </w:t>
      </w:r>
      <w:r>
        <w:t>present;</w:t>
      </w:r>
    </w:p>
    <w:p w14:paraId="4AD499E3" w14:textId="77777777" w:rsidR="004F217A" w:rsidRDefault="00834267">
      <w:pPr>
        <w:pStyle w:val="ListParagraph"/>
        <w:numPr>
          <w:ilvl w:val="1"/>
          <w:numId w:val="1"/>
        </w:numPr>
        <w:tabs>
          <w:tab w:val="left" w:pos="1208"/>
          <w:tab w:val="left" w:pos="1209"/>
        </w:tabs>
        <w:spacing w:before="21"/>
        <w:ind w:hanging="361"/>
      </w:pPr>
      <w:r>
        <w:t>the</w:t>
      </w:r>
      <w:r>
        <w:rPr>
          <w:spacing w:val="-15"/>
        </w:rPr>
        <w:t xml:space="preserve"> </w:t>
      </w:r>
      <w:r>
        <w:t>ability</w:t>
      </w:r>
      <w:r>
        <w:rPr>
          <w:spacing w:val="-16"/>
        </w:rPr>
        <w:t xml:space="preserve"> </w:t>
      </w:r>
      <w:r>
        <w:t>to</w:t>
      </w:r>
      <w:r>
        <w:rPr>
          <w:spacing w:val="-14"/>
        </w:rPr>
        <w:t xml:space="preserve"> </w:t>
      </w:r>
      <w:r>
        <w:t>appoint</w:t>
      </w:r>
      <w:r>
        <w:rPr>
          <w:spacing w:val="-15"/>
        </w:rPr>
        <w:t xml:space="preserve"> </w:t>
      </w:r>
      <w:r>
        <w:t>advisers</w:t>
      </w:r>
      <w:r>
        <w:rPr>
          <w:spacing w:val="-13"/>
        </w:rPr>
        <w:t xml:space="preserve"> </w:t>
      </w:r>
      <w:r>
        <w:t>at</w:t>
      </w:r>
      <w:r>
        <w:rPr>
          <w:spacing w:val="-15"/>
        </w:rPr>
        <w:t xml:space="preserve"> </w:t>
      </w:r>
      <w:r>
        <w:t>the</w:t>
      </w:r>
      <w:r>
        <w:rPr>
          <w:spacing w:val="-14"/>
        </w:rPr>
        <w:t xml:space="preserve"> </w:t>
      </w:r>
      <w:r>
        <w:t>expense</w:t>
      </w:r>
      <w:r>
        <w:rPr>
          <w:spacing w:val="-14"/>
        </w:rPr>
        <w:t xml:space="preserve"> </w:t>
      </w:r>
      <w:r>
        <w:t>of</w:t>
      </w:r>
      <w:r>
        <w:rPr>
          <w:spacing w:val="-15"/>
        </w:rPr>
        <w:t xml:space="preserve"> </w:t>
      </w:r>
      <w:r>
        <w:t>the</w:t>
      </w:r>
      <w:r>
        <w:rPr>
          <w:spacing w:val="-16"/>
        </w:rPr>
        <w:t xml:space="preserve"> </w:t>
      </w:r>
      <w:r>
        <w:t>fund</w:t>
      </w:r>
      <w:r>
        <w:rPr>
          <w:spacing w:val="-14"/>
        </w:rPr>
        <w:t xml:space="preserve"> </w:t>
      </w:r>
      <w:r>
        <w:t>to</w:t>
      </w:r>
      <w:r>
        <w:rPr>
          <w:spacing w:val="-14"/>
        </w:rPr>
        <w:t xml:space="preserve"> </w:t>
      </w:r>
      <w:r>
        <w:t>provide</w:t>
      </w:r>
      <w:r>
        <w:rPr>
          <w:spacing w:val="-14"/>
        </w:rPr>
        <w:t xml:space="preserve"> </w:t>
      </w:r>
      <w:r>
        <w:t>expertise</w:t>
      </w:r>
      <w:r>
        <w:rPr>
          <w:spacing w:val="-14"/>
        </w:rPr>
        <w:t xml:space="preserve"> </w:t>
      </w:r>
      <w:r>
        <w:t>in</w:t>
      </w:r>
      <w:r>
        <w:rPr>
          <w:spacing w:val="-14"/>
        </w:rPr>
        <w:t xml:space="preserve"> </w:t>
      </w:r>
      <w:r>
        <w:t>decision-making;</w:t>
      </w:r>
    </w:p>
    <w:p w14:paraId="59208762" w14:textId="77777777" w:rsidR="004F217A" w:rsidRDefault="00834267">
      <w:pPr>
        <w:pStyle w:val="ListParagraph"/>
        <w:numPr>
          <w:ilvl w:val="1"/>
          <w:numId w:val="1"/>
        </w:numPr>
        <w:tabs>
          <w:tab w:val="left" w:pos="1208"/>
          <w:tab w:val="left" w:pos="1209"/>
        </w:tabs>
        <w:ind w:hanging="361"/>
      </w:pPr>
      <w:r>
        <w:t>the ability to be covered by insurance as a fund expense to protect LPAC</w:t>
      </w:r>
      <w:r>
        <w:rPr>
          <w:spacing w:val="-19"/>
        </w:rPr>
        <w:t xml:space="preserve"> </w:t>
      </w:r>
      <w:r>
        <w:t>members;</w:t>
      </w:r>
    </w:p>
    <w:p w14:paraId="4FF6A659" w14:textId="77777777" w:rsidR="004F217A" w:rsidRDefault="00834267">
      <w:pPr>
        <w:pStyle w:val="ListParagraph"/>
        <w:numPr>
          <w:ilvl w:val="0"/>
          <w:numId w:val="1"/>
        </w:numPr>
        <w:tabs>
          <w:tab w:val="left" w:pos="488"/>
          <w:tab w:val="left" w:pos="489"/>
        </w:tabs>
        <w:spacing w:before="20" w:line="256" w:lineRule="auto"/>
        <w:ind w:left="488" w:right="119" w:hanging="361"/>
      </w:pPr>
      <w:r>
        <w:t>Requires that the LPAC approve all affiliate transactions, even if they are at “arm’s length” to ensure informed consent to conflicts of</w:t>
      </w:r>
      <w:r>
        <w:rPr>
          <w:spacing w:val="-3"/>
        </w:rPr>
        <w:t xml:space="preserve"> </w:t>
      </w:r>
      <w:r>
        <w:t>interest;</w:t>
      </w:r>
    </w:p>
    <w:p w14:paraId="445885D0" w14:textId="77777777" w:rsidR="004F217A" w:rsidRDefault="00834267">
      <w:pPr>
        <w:pStyle w:val="ListParagraph"/>
        <w:numPr>
          <w:ilvl w:val="0"/>
          <w:numId w:val="1"/>
        </w:numPr>
        <w:tabs>
          <w:tab w:val="left" w:pos="488"/>
          <w:tab w:val="left" w:pos="489"/>
        </w:tabs>
        <w:spacing w:before="3" w:line="256" w:lineRule="auto"/>
        <w:ind w:left="488" w:right="116" w:hanging="361"/>
      </w:pPr>
      <w:r>
        <w:t>Includes a limit on the amount of reserves a GP can hold to ensure all capital is being deployed to maximize performance and</w:t>
      </w:r>
      <w:r>
        <w:rPr>
          <w:spacing w:val="-1"/>
        </w:rPr>
        <w:t xml:space="preserve"> </w:t>
      </w:r>
      <w:r>
        <w:t>returns;</w:t>
      </w:r>
    </w:p>
    <w:p w14:paraId="13126278" w14:textId="77777777" w:rsidR="004F217A" w:rsidRDefault="00834267">
      <w:pPr>
        <w:pStyle w:val="ListParagraph"/>
        <w:numPr>
          <w:ilvl w:val="0"/>
          <w:numId w:val="1"/>
        </w:numPr>
        <w:tabs>
          <w:tab w:val="left" w:pos="488"/>
          <w:tab w:val="left" w:pos="489"/>
        </w:tabs>
        <w:spacing w:before="0" w:line="256" w:lineRule="auto"/>
        <w:ind w:left="488" w:right="120" w:hanging="361"/>
      </w:pPr>
      <w:r>
        <w:t>Includes the LP right, upon a sufficient vote threshold, to terminate or suspend the commitment period of the</w:t>
      </w:r>
      <w:r>
        <w:rPr>
          <w:spacing w:val="-1"/>
        </w:rPr>
        <w:t xml:space="preserve"> </w:t>
      </w:r>
      <w:r>
        <w:t>f</w:t>
      </w:r>
      <w:r>
        <w:t>und;</w:t>
      </w:r>
    </w:p>
    <w:p w14:paraId="43584A45" w14:textId="77777777" w:rsidR="004F217A" w:rsidRDefault="00834267">
      <w:pPr>
        <w:pStyle w:val="ListParagraph"/>
        <w:numPr>
          <w:ilvl w:val="0"/>
          <w:numId w:val="1"/>
        </w:numPr>
        <w:tabs>
          <w:tab w:val="left" w:pos="488"/>
          <w:tab w:val="left" w:pos="489"/>
        </w:tabs>
        <w:spacing w:before="2" w:line="256" w:lineRule="auto"/>
        <w:ind w:left="488" w:right="116" w:hanging="361"/>
      </w:pPr>
      <w:r>
        <w:t>Requires consent of a significant majority of LPs for a change of control of the GP or management company to ensure alignment of</w:t>
      </w:r>
      <w:r>
        <w:rPr>
          <w:spacing w:val="-4"/>
        </w:rPr>
        <w:t xml:space="preserve"> </w:t>
      </w:r>
      <w:r>
        <w:t>interest;</w:t>
      </w:r>
    </w:p>
    <w:p w14:paraId="2D260725" w14:textId="77777777" w:rsidR="004F217A" w:rsidRDefault="004F217A">
      <w:pPr>
        <w:pStyle w:val="BodyText"/>
        <w:spacing w:before="9"/>
        <w:ind w:left="0" w:firstLine="0"/>
        <w:rPr>
          <w:sz w:val="23"/>
        </w:rPr>
      </w:pPr>
    </w:p>
    <w:p w14:paraId="26ECD442" w14:textId="77777777" w:rsidR="004F217A" w:rsidRDefault="00834267">
      <w:pPr>
        <w:pStyle w:val="Heading1"/>
        <w:spacing w:before="1"/>
        <w:ind w:left="128"/>
        <w:rPr>
          <w:u w:val="none"/>
        </w:rPr>
      </w:pPr>
      <w:r>
        <w:rPr>
          <w:u w:val="none"/>
        </w:rPr>
        <w:t>Key Person and Removal Provisions</w:t>
      </w:r>
    </w:p>
    <w:p w14:paraId="6697BC32" w14:textId="106D9DAF" w:rsidR="004F217A" w:rsidRDefault="00834267">
      <w:pPr>
        <w:pStyle w:val="ListParagraph"/>
        <w:numPr>
          <w:ilvl w:val="0"/>
          <w:numId w:val="1"/>
        </w:numPr>
        <w:tabs>
          <w:tab w:val="left" w:pos="488"/>
          <w:tab w:val="left" w:pos="489"/>
        </w:tabs>
        <w:spacing w:before="20" w:line="256" w:lineRule="auto"/>
        <w:ind w:left="488" w:right="117" w:hanging="360"/>
      </w:pPr>
      <w:r>
        <w:t>Includes</w:t>
      </w:r>
      <w:r>
        <w:rPr>
          <w:spacing w:val="-12"/>
        </w:rPr>
        <w:t xml:space="preserve"> </w:t>
      </w:r>
      <w:r>
        <w:t>a</w:t>
      </w:r>
      <w:r>
        <w:rPr>
          <w:spacing w:val="-12"/>
        </w:rPr>
        <w:t xml:space="preserve"> </w:t>
      </w:r>
      <w:r>
        <w:rPr>
          <w:spacing w:val="-12"/>
        </w:rPr>
        <w:t>n</w:t>
      </w:r>
      <w:r>
        <w:t>o-fault</w:t>
      </w:r>
      <w:r>
        <w:rPr>
          <w:spacing w:val="-13"/>
        </w:rPr>
        <w:t xml:space="preserve"> </w:t>
      </w:r>
      <w:r>
        <w:rPr>
          <w:spacing w:val="-13"/>
        </w:rPr>
        <w:t>r</w:t>
      </w:r>
      <w:r>
        <w:t>emoval</w:t>
      </w:r>
      <w:r>
        <w:rPr>
          <w:spacing w:val="-12"/>
        </w:rPr>
        <w:t xml:space="preserve"> </w:t>
      </w:r>
      <w:r>
        <w:t>provision</w:t>
      </w:r>
      <w:r>
        <w:rPr>
          <w:spacing w:val="-10"/>
        </w:rPr>
        <w:t xml:space="preserve"> </w:t>
      </w:r>
      <w:r>
        <w:t>without</w:t>
      </w:r>
      <w:r>
        <w:rPr>
          <w:spacing w:val="-11"/>
        </w:rPr>
        <w:t xml:space="preserve"> </w:t>
      </w:r>
      <w:r>
        <w:t>payment</w:t>
      </w:r>
      <w:r>
        <w:rPr>
          <w:spacing w:val="-12"/>
        </w:rPr>
        <w:t xml:space="preserve"> </w:t>
      </w:r>
      <w:r>
        <w:t>of</w:t>
      </w:r>
      <w:r>
        <w:rPr>
          <w:spacing w:val="-11"/>
        </w:rPr>
        <w:t xml:space="preserve"> </w:t>
      </w:r>
      <w:r>
        <w:t>additional</w:t>
      </w:r>
      <w:r>
        <w:rPr>
          <w:spacing w:val="-13"/>
        </w:rPr>
        <w:t xml:space="preserve"> </w:t>
      </w:r>
      <w:r>
        <w:t>management</w:t>
      </w:r>
      <w:r>
        <w:rPr>
          <w:spacing w:val="-15"/>
        </w:rPr>
        <w:t xml:space="preserve"> </w:t>
      </w:r>
      <w:r>
        <w:t>fees</w:t>
      </w:r>
      <w:r>
        <w:rPr>
          <w:spacing w:val="-12"/>
        </w:rPr>
        <w:t xml:space="preserve"> </w:t>
      </w:r>
      <w:r>
        <w:t>to</w:t>
      </w:r>
      <w:r>
        <w:rPr>
          <w:spacing w:val="-15"/>
        </w:rPr>
        <w:t xml:space="preserve"> </w:t>
      </w:r>
      <w:r>
        <w:t>the</w:t>
      </w:r>
      <w:r>
        <w:rPr>
          <w:spacing w:val="-14"/>
        </w:rPr>
        <w:t xml:space="preserve"> </w:t>
      </w:r>
      <w:r>
        <w:t>GP,</w:t>
      </w:r>
      <w:r>
        <w:rPr>
          <w:spacing w:val="-11"/>
        </w:rPr>
        <w:t xml:space="preserve"> </w:t>
      </w:r>
      <w:r>
        <w:t>upon a LP vote</w:t>
      </w:r>
      <w:r>
        <w:rPr>
          <w:spacing w:val="-3"/>
        </w:rPr>
        <w:t xml:space="preserve"> </w:t>
      </w:r>
      <w:proofErr w:type="gramStart"/>
      <w:r>
        <w:t>threshold;</w:t>
      </w:r>
      <w:proofErr w:type="gramEnd"/>
    </w:p>
    <w:p w14:paraId="661BAA4C" w14:textId="77777777" w:rsidR="004F217A" w:rsidRDefault="00834267">
      <w:pPr>
        <w:pStyle w:val="ListParagraph"/>
        <w:numPr>
          <w:ilvl w:val="0"/>
          <w:numId w:val="1"/>
        </w:numPr>
        <w:tabs>
          <w:tab w:val="left" w:pos="488"/>
          <w:tab w:val="left" w:pos="489"/>
        </w:tabs>
        <w:spacing w:before="2" w:line="256" w:lineRule="auto"/>
        <w:ind w:left="488" w:right="115" w:hanging="360"/>
      </w:pPr>
      <w:r>
        <w:t>Includes the option to impose a haircut on carried interest to the GP upon the vote of a supermajority of</w:t>
      </w:r>
      <w:r>
        <w:rPr>
          <w:spacing w:val="3"/>
        </w:rPr>
        <w:t xml:space="preserve"> </w:t>
      </w:r>
      <w:r>
        <w:t>LPs;</w:t>
      </w:r>
    </w:p>
    <w:p w14:paraId="4E61012C" w14:textId="58470E2D" w:rsidR="004F217A" w:rsidRDefault="00834267">
      <w:pPr>
        <w:pStyle w:val="ListParagraph"/>
        <w:numPr>
          <w:ilvl w:val="0"/>
          <w:numId w:val="1"/>
        </w:numPr>
        <w:tabs>
          <w:tab w:val="left" w:pos="488"/>
          <w:tab w:val="left" w:pos="489"/>
        </w:tabs>
        <w:spacing w:before="3" w:line="256" w:lineRule="auto"/>
        <w:ind w:left="489" w:right="114" w:hanging="361"/>
      </w:pPr>
      <w:r>
        <w:t>Provides</w:t>
      </w:r>
      <w:r>
        <w:rPr>
          <w:spacing w:val="-6"/>
        </w:rPr>
        <w:t xml:space="preserve"> </w:t>
      </w:r>
      <w:r>
        <w:t>for</w:t>
      </w:r>
      <w:r>
        <w:rPr>
          <w:spacing w:val="-7"/>
        </w:rPr>
        <w:t xml:space="preserve"> </w:t>
      </w:r>
      <w:r>
        <w:t>the</w:t>
      </w:r>
      <w:r>
        <w:rPr>
          <w:spacing w:val="-8"/>
        </w:rPr>
        <w:t xml:space="preserve"> </w:t>
      </w:r>
      <w:r>
        <w:t>reduction</w:t>
      </w:r>
      <w:r>
        <w:rPr>
          <w:spacing w:val="-5"/>
        </w:rPr>
        <w:t xml:space="preserve"> </w:t>
      </w:r>
      <w:r>
        <w:t>of</w:t>
      </w:r>
      <w:r>
        <w:rPr>
          <w:spacing w:val="-5"/>
        </w:rPr>
        <w:t xml:space="preserve"> </w:t>
      </w:r>
      <w:r>
        <w:t>carried</w:t>
      </w:r>
      <w:r>
        <w:rPr>
          <w:spacing w:val="-5"/>
        </w:rPr>
        <w:t xml:space="preserve"> </w:t>
      </w:r>
      <w:r>
        <w:t>interest</w:t>
      </w:r>
      <w:r>
        <w:rPr>
          <w:spacing w:val="-6"/>
        </w:rPr>
        <w:t xml:space="preserve"> </w:t>
      </w:r>
      <w:r>
        <w:t>to</w:t>
      </w:r>
      <w:r>
        <w:rPr>
          <w:spacing w:val="-8"/>
        </w:rPr>
        <w:t xml:space="preserve"> </w:t>
      </w:r>
      <w:r>
        <w:t>the</w:t>
      </w:r>
      <w:r>
        <w:rPr>
          <w:spacing w:val="-5"/>
        </w:rPr>
        <w:t xml:space="preserve"> </w:t>
      </w:r>
      <w:r>
        <w:t>GP</w:t>
      </w:r>
      <w:r>
        <w:rPr>
          <w:spacing w:val="-9"/>
        </w:rPr>
        <w:t xml:space="preserve"> </w:t>
      </w:r>
      <w:r>
        <w:t>by</w:t>
      </w:r>
      <w:r>
        <w:rPr>
          <w:spacing w:val="-7"/>
        </w:rPr>
        <w:t xml:space="preserve"> </w:t>
      </w:r>
      <w:r>
        <w:t>100%</w:t>
      </w:r>
      <w:r>
        <w:rPr>
          <w:spacing w:val="-6"/>
        </w:rPr>
        <w:t xml:space="preserve"> </w:t>
      </w:r>
      <w:r>
        <w:t>upon</w:t>
      </w:r>
      <w:r>
        <w:rPr>
          <w:spacing w:val="-5"/>
        </w:rPr>
        <w:t xml:space="preserve"> </w:t>
      </w:r>
      <w:r>
        <w:t>a</w:t>
      </w:r>
      <w:r>
        <w:rPr>
          <w:spacing w:val="-9"/>
        </w:rPr>
        <w:t xml:space="preserve"> </w:t>
      </w:r>
      <w:r>
        <w:t>vote</w:t>
      </w:r>
      <w:r>
        <w:rPr>
          <w:spacing w:val="-5"/>
        </w:rPr>
        <w:t xml:space="preserve"> </w:t>
      </w:r>
      <w:r>
        <w:t>of</w:t>
      </w:r>
      <w:r>
        <w:rPr>
          <w:spacing w:val="-6"/>
        </w:rPr>
        <w:t xml:space="preserve"> </w:t>
      </w:r>
      <w:r>
        <w:t>the</w:t>
      </w:r>
      <w:r>
        <w:rPr>
          <w:spacing w:val="-5"/>
        </w:rPr>
        <w:t xml:space="preserve"> </w:t>
      </w:r>
      <w:r>
        <w:t>LP</w:t>
      </w:r>
      <w:r>
        <w:rPr>
          <w:spacing w:val="-8"/>
        </w:rPr>
        <w:t xml:space="preserve"> </w:t>
      </w:r>
      <w:r>
        <w:t>to</w:t>
      </w:r>
      <w:r>
        <w:rPr>
          <w:spacing w:val="-9"/>
        </w:rPr>
        <w:t xml:space="preserve"> </w:t>
      </w:r>
      <w:r>
        <w:rPr>
          <w:spacing w:val="-9"/>
        </w:rPr>
        <w:t>r</w:t>
      </w:r>
      <w:r>
        <w:t>emove</w:t>
      </w:r>
      <w:r>
        <w:rPr>
          <w:spacing w:val="-5"/>
        </w:rPr>
        <w:t xml:space="preserve"> </w:t>
      </w:r>
      <w:r>
        <w:t>a</w:t>
      </w:r>
      <w:r>
        <w:rPr>
          <w:spacing w:val="-5"/>
        </w:rPr>
        <w:t xml:space="preserve"> </w:t>
      </w:r>
      <w:r>
        <w:t>GP for</w:t>
      </w:r>
      <w:r>
        <w:rPr>
          <w:spacing w:val="-1"/>
        </w:rPr>
        <w:t xml:space="preserve"> </w:t>
      </w:r>
      <w:proofErr w:type="gramStart"/>
      <w:r>
        <w:t>cause;</w:t>
      </w:r>
      <w:proofErr w:type="gramEnd"/>
    </w:p>
    <w:p w14:paraId="7A76CD79" w14:textId="127786E1" w:rsidR="004F217A" w:rsidRDefault="00834267">
      <w:pPr>
        <w:pStyle w:val="ListParagraph"/>
        <w:numPr>
          <w:ilvl w:val="0"/>
          <w:numId w:val="1"/>
        </w:numPr>
        <w:tabs>
          <w:tab w:val="left" w:pos="489"/>
          <w:tab w:val="left" w:pos="490"/>
        </w:tabs>
        <w:spacing w:before="0"/>
        <w:ind w:left="489" w:hanging="361"/>
      </w:pPr>
      <w:r>
        <w:t xml:space="preserve">Provides for the automatic suspension of the investment period upon a </w:t>
      </w:r>
      <w:r>
        <w:t>k</w:t>
      </w:r>
      <w:r>
        <w:t>ey-</w:t>
      </w:r>
      <w:r>
        <w:t>p</w:t>
      </w:r>
      <w:r>
        <w:t>erson event</w:t>
      </w:r>
      <w:r>
        <w:rPr>
          <w:spacing w:val="-33"/>
        </w:rPr>
        <w:t xml:space="preserve"> </w:t>
      </w:r>
      <w:proofErr w:type="gramStart"/>
      <w:r>
        <w:t>occurrence;</w:t>
      </w:r>
      <w:proofErr w:type="gramEnd"/>
    </w:p>
    <w:p w14:paraId="3AB588A7" w14:textId="4E3572EA" w:rsidR="004F217A" w:rsidRDefault="00834267">
      <w:pPr>
        <w:pStyle w:val="ListParagraph"/>
        <w:numPr>
          <w:ilvl w:val="0"/>
          <w:numId w:val="1"/>
        </w:numPr>
        <w:tabs>
          <w:tab w:val="left" w:pos="489"/>
          <w:tab w:val="left" w:pos="490"/>
        </w:tabs>
        <w:spacing w:line="256" w:lineRule="auto"/>
        <w:ind w:left="489" w:right="117" w:hanging="361"/>
      </w:pPr>
      <w:r>
        <w:t xml:space="preserve">Includes an automatic termination of the investment period of the fund after an optional </w:t>
      </w:r>
      <w:proofErr w:type="gramStart"/>
      <w:r>
        <w:t>period of time</w:t>
      </w:r>
      <w:proofErr w:type="gramEnd"/>
      <w:r>
        <w:t xml:space="preserve"> if LPs do not app</w:t>
      </w:r>
      <w:r>
        <w:t xml:space="preserve">rove a remediation plan for a </w:t>
      </w:r>
      <w:r>
        <w:t>k</w:t>
      </w:r>
      <w:r>
        <w:t xml:space="preserve">ey </w:t>
      </w:r>
      <w:r>
        <w:t>p</w:t>
      </w:r>
      <w:r>
        <w:t>erson</w:t>
      </w:r>
      <w:r>
        <w:rPr>
          <w:spacing w:val="-9"/>
        </w:rPr>
        <w:t xml:space="preserve"> </w:t>
      </w:r>
      <w:r>
        <w:rPr>
          <w:spacing w:val="-9"/>
        </w:rPr>
        <w:t>e</w:t>
      </w:r>
      <w:r>
        <w:t>vent.</w:t>
      </w:r>
    </w:p>
    <w:p w14:paraId="61484582" w14:textId="77777777" w:rsidR="004F217A" w:rsidRDefault="004F217A">
      <w:pPr>
        <w:pStyle w:val="BodyText"/>
        <w:spacing w:before="6"/>
        <w:ind w:left="0" w:firstLine="0"/>
        <w:rPr>
          <w:sz w:val="32"/>
        </w:rPr>
      </w:pPr>
    </w:p>
    <w:p w14:paraId="2C9F7A13" w14:textId="77777777" w:rsidR="004F217A" w:rsidRDefault="00834267">
      <w:pPr>
        <w:pStyle w:val="Heading1"/>
        <w:jc w:val="both"/>
        <w:rPr>
          <w:u w:val="none"/>
        </w:rPr>
      </w:pPr>
      <w:r>
        <w:rPr>
          <w:u w:val="none"/>
        </w:rPr>
        <w:t>Information &amp; Communication Access for LPs</w:t>
      </w:r>
    </w:p>
    <w:p w14:paraId="7D1AE950" w14:textId="77777777" w:rsidR="004F217A" w:rsidRDefault="00834267">
      <w:pPr>
        <w:pStyle w:val="ListParagraph"/>
        <w:numPr>
          <w:ilvl w:val="0"/>
          <w:numId w:val="1"/>
        </w:numPr>
        <w:tabs>
          <w:tab w:val="left" w:pos="489"/>
        </w:tabs>
        <w:spacing w:before="22"/>
        <w:ind w:left="488" w:hanging="361"/>
        <w:jc w:val="both"/>
      </w:pPr>
      <w:r>
        <w:t>Includes specific disclosures that can be made by LPs without prior GP</w:t>
      </w:r>
      <w:r>
        <w:rPr>
          <w:spacing w:val="-17"/>
        </w:rPr>
        <w:t xml:space="preserve"> </w:t>
      </w:r>
      <w:r>
        <w:t>approval;</w:t>
      </w:r>
    </w:p>
    <w:p w14:paraId="0C75AE08" w14:textId="77777777" w:rsidR="004F217A" w:rsidRDefault="00834267">
      <w:pPr>
        <w:pStyle w:val="ListParagraph"/>
        <w:numPr>
          <w:ilvl w:val="0"/>
          <w:numId w:val="1"/>
        </w:numPr>
        <w:tabs>
          <w:tab w:val="left" w:pos="489"/>
        </w:tabs>
        <w:spacing w:before="19" w:line="256" w:lineRule="auto"/>
        <w:ind w:left="488" w:right="120" w:hanging="361"/>
        <w:jc w:val="both"/>
      </w:pPr>
      <w:r>
        <w:t xml:space="preserve">Explicitly permits LPs in the fund to communicate with one another about </w:t>
      </w:r>
      <w:r>
        <w:t>fund related issues in order to exercise their governance</w:t>
      </w:r>
      <w:r>
        <w:rPr>
          <w:spacing w:val="-4"/>
        </w:rPr>
        <w:t xml:space="preserve"> </w:t>
      </w:r>
      <w:r>
        <w:t>obligations;</w:t>
      </w:r>
      <w:r>
        <w:t xml:space="preserve"> and</w:t>
      </w:r>
    </w:p>
    <w:p w14:paraId="19A22813" w14:textId="77777777" w:rsidR="004F217A" w:rsidRDefault="00834267">
      <w:pPr>
        <w:pStyle w:val="ListParagraph"/>
        <w:numPr>
          <w:ilvl w:val="0"/>
          <w:numId w:val="1"/>
        </w:numPr>
        <w:tabs>
          <w:tab w:val="left" w:pos="489"/>
        </w:tabs>
        <w:spacing w:before="2" w:line="256" w:lineRule="auto"/>
        <w:ind w:left="488" w:right="117" w:hanging="361"/>
        <w:jc w:val="both"/>
      </w:pPr>
      <w:r>
        <w:t>Requires GPs to furnish LPs with a list of all other LPs in the fund on a quarterly basis to ensure that the partners are aware of who their peers are and can adequately exercise th</w:t>
      </w:r>
      <w:r>
        <w:t>eir governance rights if necessary.</w:t>
      </w:r>
    </w:p>
    <w:p w14:paraId="7CE81918" w14:textId="77777777" w:rsidR="004F217A" w:rsidRDefault="004F217A">
      <w:pPr>
        <w:pStyle w:val="BodyText"/>
        <w:spacing w:before="10"/>
        <w:ind w:left="0" w:firstLine="0"/>
        <w:rPr>
          <w:sz w:val="24"/>
        </w:rPr>
      </w:pPr>
    </w:p>
    <w:p w14:paraId="6F17B6C3" w14:textId="77777777" w:rsidR="004F217A" w:rsidRDefault="00834267">
      <w:pPr>
        <w:pStyle w:val="BodyText"/>
        <w:spacing w:line="259" w:lineRule="auto"/>
        <w:ind w:left="128" w:right="119" w:firstLine="0"/>
        <w:jc w:val="both"/>
      </w:pPr>
      <w:r>
        <w:t xml:space="preserve">For more information on the </w:t>
      </w:r>
      <w:r>
        <w:t xml:space="preserve">ILPA </w:t>
      </w:r>
      <w:r>
        <w:t xml:space="preserve">Model LPA, please contact Chris Hayes, Senior Policy Counsel, ILPA, </w:t>
      </w:r>
      <w:r>
        <w:rPr>
          <w:spacing w:val="-3"/>
        </w:rPr>
        <w:t>at</w:t>
      </w:r>
      <w:r>
        <w:rPr>
          <w:spacing w:val="55"/>
        </w:rPr>
        <w:t xml:space="preserve"> </w:t>
      </w:r>
      <w:hyperlink r:id="rId7">
        <w:r>
          <w:rPr>
            <w:color w:val="0563C1"/>
            <w:u w:color="0563C1"/>
          </w:rPr>
          <w:t>chayes@ilpa.org</w:t>
        </w:r>
      </w:hyperlink>
      <w:r>
        <w:t>.</w:t>
      </w:r>
    </w:p>
    <w:sectPr w:rsidR="004F217A">
      <w:pgSz w:w="12240" w:h="15840"/>
      <w:pgMar w:top="620" w:right="1140" w:bottom="568"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54261"/>
    <w:multiLevelType w:val="hybridMultilevel"/>
    <w:tmpl w:val="7ADA6AA2"/>
    <w:lvl w:ilvl="0" w:tplc="2BC8FE0C">
      <w:numFmt w:val="bullet"/>
      <w:lvlText w:val=""/>
      <w:lvlJc w:val="left"/>
      <w:pPr>
        <w:ind w:left="552" w:hanging="452"/>
      </w:pPr>
      <w:rPr>
        <w:rFonts w:ascii="Symbol" w:eastAsia="Symbol" w:hAnsi="Symbol" w:cs="Symbol" w:hint="default"/>
        <w:w w:val="100"/>
        <w:sz w:val="22"/>
        <w:szCs w:val="22"/>
        <w:lang w:val="en-US" w:eastAsia="en-US" w:bidi="en-US"/>
      </w:rPr>
    </w:lvl>
    <w:lvl w:ilvl="1" w:tplc="C64CF37E">
      <w:numFmt w:val="bullet"/>
      <w:lvlText w:val="–"/>
      <w:lvlJc w:val="left"/>
      <w:pPr>
        <w:ind w:left="1208" w:hanging="360"/>
      </w:pPr>
      <w:rPr>
        <w:rFonts w:ascii="Arial" w:eastAsia="Arial" w:hAnsi="Arial" w:cs="Arial" w:hint="default"/>
        <w:w w:val="100"/>
        <w:sz w:val="22"/>
        <w:szCs w:val="22"/>
        <w:lang w:val="en-US" w:eastAsia="en-US" w:bidi="en-US"/>
      </w:rPr>
    </w:lvl>
    <w:lvl w:ilvl="2" w:tplc="BB7C1610">
      <w:numFmt w:val="bullet"/>
      <w:lvlText w:val="•"/>
      <w:lvlJc w:val="left"/>
      <w:pPr>
        <w:ind w:left="2235" w:hanging="360"/>
      </w:pPr>
      <w:rPr>
        <w:rFonts w:hint="default"/>
        <w:lang w:val="en-US" w:eastAsia="en-US" w:bidi="en-US"/>
      </w:rPr>
    </w:lvl>
    <w:lvl w:ilvl="3" w:tplc="D152BC04">
      <w:numFmt w:val="bullet"/>
      <w:lvlText w:val="•"/>
      <w:lvlJc w:val="left"/>
      <w:pPr>
        <w:ind w:left="3271" w:hanging="360"/>
      </w:pPr>
      <w:rPr>
        <w:rFonts w:hint="default"/>
        <w:lang w:val="en-US" w:eastAsia="en-US" w:bidi="en-US"/>
      </w:rPr>
    </w:lvl>
    <w:lvl w:ilvl="4" w:tplc="9DE4E0DA">
      <w:numFmt w:val="bullet"/>
      <w:lvlText w:val="•"/>
      <w:lvlJc w:val="left"/>
      <w:pPr>
        <w:ind w:left="4306" w:hanging="360"/>
      </w:pPr>
      <w:rPr>
        <w:rFonts w:hint="default"/>
        <w:lang w:val="en-US" w:eastAsia="en-US" w:bidi="en-US"/>
      </w:rPr>
    </w:lvl>
    <w:lvl w:ilvl="5" w:tplc="B6E04E5A">
      <w:numFmt w:val="bullet"/>
      <w:lvlText w:val="•"/>
      <w:lvlJc w:val="left"/>
      <w:pPr>
        <w:ind w:left="5342" w:hanging="360"/>
      </w:pPr>
      <w:rPr>
        <w:rFonts w:hint="default"/>
        <w:lang w:val="en-US" w:eastAsia="en-US" w:bidi="en-US"/>
      </w:rPr>
    </w:lvl>
    <w:lvl w:ilvl="6" w:tplc="60FE68F0">
      <w:numFmt w:val="bullet"/>
      <w:lvlText w:val="•"/>
      <w:lvlJc w:val="left"/>
      <w:pPr>
        <w:ind w:left="6377" w:hanging="360"/>
      </w:pPr>
      <w:rPr>
        <w:rFonts w:hint="default"/>
        <w:lang w:val="en-US" w:eastAsia="en-US" w:bidi="en-US"/>
      </w:rPr>
    </w:lvl>
    <w:lvl w:ilvl="7" w:tplc="406AB41C">
      <w:numFmt w:val="bullet"/>
      <w:lvlText w:val="•"/>
      <w:lvlJc w:val="left"/>
      <w:pPr>
        <w:ind w:left="7413" w:hanging="360"/>
      </w:pPr>
      <w:rPr>
        <w:rFonts w:hint="default"/>
        <w:lang w:val="en-US" w:eastAsia="en-US" w:bidi="en-US"/>
      </w:rPr>
    </w:lvl>
    <w:lvl w:ilvl="8" w:tplc="06765B98">
      <w:numFmt w:val="bullet"/>
      <w:lvlText w:val="•"/>
      <w:lvlJc w:val="left"/>
      <w:pPr>
        <w:ind w:left="8448" w:hanging="360"/>
      </w:pPr>
      <w:rPr>
        <w:rFonts w:hint="default"/>
        <w:lang w:val="en-US" w:eastAsia="en-US" w:bidi="en-US"/>
      </w:rPr>
    </w:lvl>
  </w:abstractNum>
  <w:abstractNum w:abstractNumId="1" w15:restartNumberingAfterBreak="0">
    <w:nsid w:val="42C24657"/>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961CCB"/>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B9535A"/>
    <w:multiLevelType w:val="hybridMultilevel"/>
    <w:tmpl w:val="70BEA0E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4" w15:restartNumberingAfterBreak="0">
    <w:nsid w:val="7E8E5795"/>
    <w:multiLevelType w:val="hybridMultilevel"/>
    <w:tmpl w:val="A070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7A"/>
    <w:rsid w:val="004F217A"/>
    <w:rsid w:val="008342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D51E"/>
  <w15:docId w15:val="{E5860C37-F5EE-4854-AFCA-AA9F1EC9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27"/>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8" w:hanging="361"/>
    </w:pPr>
  </w:style>
  <w:style w:type="paragraph" w:styleId="ListParagraph">
    <w:name w:val="List Paragraph"/>
    <w:basedOn w:val="Normal"/>
    <w:uiPriority w:val="1"/>
    <w:qFormat/>
    <w:pPr>
      <w:spacing w:before="18"/>
      <w:ind w:left="48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Arial" w:hAnsi="Segoe UI" w:cs="Segoe UI"/>
      <w:sz w:val="18"/>
      <w:szCs w:val="18"/>
      <w:lang w:bidi="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014633">
      <w:bodyDiv w:val="1"/>
      <w:marLeft w:val="0"/>
      <w:marRight w:val="0"/>
      <w:marTop w:val="0"/>
      <w:marBottom w:val="0"/>
      <w:divBdr>
        <w:top w:val="none" w:sz="0" w:space="0" w:color="auto"/>
        <w:left w:val="none" w:sz="0" w:space="0" w:color="auto"/>
        <w:bottom w:val="none" w:sz="0" w:space="0" w:color="auto"/>
        <w:right w:val="none" w:sz="0" w:space="0" w:color="auto"/>
      </w:divBdr>
    </w:div>
    <w:div w:id="155681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yes@ilp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0EA9B-A747-4253-B61D-C4531C3E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 Austin</dc:creator>
  <cp:lastModifiedBy>Chris Hayes</cp:lastModifiedBy>
  <cp:revision>2</cp:revision>
  <dcterms:created xsi:type="dcterms:W3CDTF">2020-07-29T14:34:00Z</dcterms:created>
  <dcterms:modified xsi:type="dcterms:W3CDTF">2020-07-29T14:34:00Z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Acrobat PDFMaker 11 for Word</vt:lpwstr>
  </property>
  <property fmtid="{D5CDD505-2E9C-101B-9397-08002B2CF9AE}" pid="4" name="LastSaved">
    <vt:filetime>2020-07-09T00:00:00Z</vt:filetime>
  </property>
</Properties>
</file>