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Tomás de Aquino of Santa María Magdalena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Cihuatecpan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In the name of our lord Jesus Christ and of his precious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mother, the heavenly lady, Holy Mary, eternally virgin,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know all who see and read this document that I, Tomás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 Aquino, whose home is here in Santa María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Magdalena Cihuatecpan, even though I am ill, none-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theless my spirit and soul are tranquil and healthy. And 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truly believe in the Most Holy Trinity, Father, Son,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God the Holy Spirit, of just one essence. And I believe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that the Holy Church of Rome believes. Therefore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now with invocation and supplication of God our lord, 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make and order my testament and last will. Let no 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violate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First, I declare that I give my spirit and soul to God our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lord because he made it and redeemed it with his pre-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cious blood here on earth. And my body I give to the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earth because from there it came. And when my soul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leaves it, my body will be buried at our church of San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Juan Evangelista.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Second, I declare I have made an offering: I went 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give it to our dear and honored father, prior fray Juan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Núñez, in person, and I said to him, “My dear father,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 is my voluntary offering of six pesos that I make for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special reson; neither did I steal it, but I say that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during all the time that I have lived, our Lord gave me 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that I needed; let me likewise thus return it to him.”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And I declare concerning my house where I have been,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which faces east, I give it to my wife, Juana Tiacapan.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Nor is anyone to take it from her. And I have (upper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stories? a two-story house?) facing toward Xochimilco;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all of it together will belong to my wife and my godchild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that I adopted (embraced), named Gaspar, child of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Marcos Morales, whose home is Coatlan Tenanco.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And there are some chinampas on which I (paid tribute)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the place named Tequacuilco, which count as seven,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only with the land here at the edge of the water 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they come to be seven. I give them to my wife. And 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declare that there are 10 chinampas of mine in Tecui-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tlaapan, each one 20 (units of measure) long, next to the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field of Martín. She is just to take them, and I give them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 my wife, Juana Tiacapan. No one is to take them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her. And I declare that my wife's children took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care of me a lot every time I was sick, and they showed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 much affection (treated me very well), and I declare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that they will remain here together with their mother.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And concerning the upper story of mine that I men-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tioned above that I gave to my godchild Gaspar, the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wood is already old. And now I declare that my wife is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 give some small thing to the boy with which he will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 brought up, if he lives, or, if he dies....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