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In the name of our lord Jesus Christ and 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his precious mother, the heavenly lady Holy Mary,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eternally true virgin, know all who see and read this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document that I, don Juan Téllez, whose home is here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San Juan Evangelista Culhuacan, in the ward of Santa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María Asunción Amantlan Tianquiztenco, even though 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 sick, nonetheless my spirit and soul...and I truly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believe in the Most Holy Trinity, Father, Son, and God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Holy Spirit, of just one essence and I believe all that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Holy Church of Rome believes. Therefore now with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invocation and supplication of God our lord, I make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ordain my testament.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First I declare that I place my spirit entirely in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hands of our lord God, since he made it and redeemed 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with his precious blood, and my body I give to the earth,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since from the earth it came.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