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 I declare that the house where I am, which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faces west, and an old (house), the inheritance of my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child Agustín Vázquez, and my new (house?) I give 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grandchild Baltasar Vázquez, and the whole house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lot will belong to my grandchild. And to my son I give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house which was his father's. I assign it to him with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land on which it stands.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And a small house which faces toward the east I give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Martín Cano. He is to take the stone.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And I declare that there is cloth on a loom for a huipil,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rabbit fur; it is to be sold, and with the proceeds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masses will be said for me. And a jícara for washing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hands is to be sold.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And I give my child and grandchild one each of the two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This is all the statement that the invalid made. It was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done before the lord don Juan Ramírez, Mateo ..., Martín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Cano, and Lorenzo López, and they set down their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(signatures).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 Juan Ramírez. Lorenzo López.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I, Alonso Dávila de Santiago, notary here 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Culhuacan, say that this testament is good and true, and 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wrote it, wherefore I place here my name and signature.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Done the 18th of the month of November of the year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1579.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Before me, (Alonso Dávila de Santiago, appointed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notary)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