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Santa María Tezcacoac Ana Tiacapan, widow of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Baltasar Nentequitl Tecpanecatl, whose home was Santa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María Asunción Amantlan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In the name of our lord Jesus Christ and of his precious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mother, Holy Mary, eternally virgin, know all who see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and read this document that I am Ana Tiacapan, whose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home is here in San Juan Evangelista Culhuacan in the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ward of Santa María Magdalena Tezcacoac. Even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though I am ill, nonetheless my spirit and soul are calm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and healthy. And I truly believe in the Most Holy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Trinity, Father, Son, and God the Holy Spirit, and 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believe all that the Holy Church of Rome believes.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Therefore with invocation and supplication of our lord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God, I make and ordain my testament. Let no one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violate my final (will).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First I declare that I place my spirit and soul in the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hands of our lord God because he made it and redeemed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it with his precious blood. And my body I give to the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earth because from there it came.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Secondly, I declare that I, named Ana Tiacapan, and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my late younger sister named Juana Teicuh who died,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shared the building of the house that is next to the ravine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(in Atlauhco?). And there the late Baltasar Nentequitl at-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tended to the rulers and traders of Amantlan (i.e., main-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tained a public house). And (Baltasar) declared when he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was about to die, “I cannot make a testament.” I declare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that there are two brothers-in-law of mine who know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about this because part of the stone (to make the house)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was brought from Tezcacoac, and the food that was used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and eaten when the house was built; (they know about it)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because (Tezcacoac? the house?) is their home.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Thus I, Ana Tiacapan, declare that my illness is very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grave, and for this reason I make my testament.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Beginning my statement, I declare that the “woman's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house” that stands toward Xochimilco and faces east is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to be sold, and also the fruit trees, the pears and the figs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that are in the patio, all will be sold, and with the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proceeds masses will be said for all three of us. What I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have said will be sold belongs to the house.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And I declare that the storeroom that is in the middle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(of the complex) belongs to someone named Juan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Piyoch, and I declare that another house (room) stands in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the direction of Mexico City, also attached to what was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the storeroom, and it belongs to Magdalena Tiacapan,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wife of Gabriel Maldonado, chief executor.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And I declare that as to the house (room) that faces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toward Xochimilco and (the other one) attached to it,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which also faces toward Xochimilco, where (an image)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of our Lord stood, both belong to María Tlacoehua, wife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of don Juan García Tlacochcalcatzintli.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And I declare that the great hall which also faces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Xochimilco, where people used to warm themselves, all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of it belongs to (my ?...) named Baltasar de San Fran-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cisco Iyacamecatzintli.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/f. 41v/ - And I declare that regarding the house that I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mentioned above that is to be sold, its land at the edge of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the water, the chinampas, just small (ones), not long, are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to be sold; it is all just part (of the house). Whoever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buys the house will pay for all of it, but if the person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buying the house doesn't come to agreement, the fruit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trees will belong to the church and will be used for the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friars. And I declare that the (three willows?) belong to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the church. And regarding how the houselot is (where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the buildings are), we have nothing to say about it. The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houselot will pertain to whoever will be in the house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there, that I said is to be sold. And concerning the land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(of the house) and where the chinampas are with their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dry land, we have nothing to say about that either. And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there are three men still living who know about this: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first, don Juan García Tlacochcalcatzintli; second, the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person named Baltasar Iyacamecatzintli; and third, the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person named Gabriel Maldonado, chief executor. They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know in what places their lands are. Thus the invalid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made her declaration, and she said to them “O my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children, this is all I have declared and what you who are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present and who will be named here have heard.”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This is all that the invalid said in her statement before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the witnesses: María Tlacoehua, wife of don Juan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García; Ana, widow of Francisco Icicatiuh; Juana Xoco,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wife of Miguel Cerón, alguacil; Angelina, wife of Diego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Apachiuhqui; and the men before whom the document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was written were Francisco Huitlalocatl Acaçayol and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Domingo de San Lázaro.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 The testament was done by order of the lord Gabriel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Maldonado, chief executor.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 And I, Juan de San Pedro, appointed notary and exec-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utor, verify it; I place here my name and signature. Done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the 17th of the month of July of the year 1580.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Juan de San Pedro, appointed notary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