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 Tiacapan of Santa Tepanecapan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The will of Ana Tiacapan, wife of Pablo, whose home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Santa Ana Tepanecapan.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In the name of God the Father, God the Son, and God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Holy Spirit, just one true God in whom I believe, 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 my testament; know all who see this document 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which I order my testament that I, Ana Tiacapan, whose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home is here in San Juan Evangelista Culhuacan, of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ward of Santa Ana Tepanecapan, first place my spirit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soul entirely in the hands of God our lord because 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 his creation; when I die let him come to take it, and let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him forgive me all my sins with which I have offended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him. I keep nothing for our lord God (I have no goods)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with which to make an offering; the reason I say this 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that I am ordering my testament.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To begin my declaration I declare that I gave four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tomines of my money to the masons who were going 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build me a wall (some walls); they were Mateo Juárez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Tecpanecatl, topile of masons, and Juan Toneuhtzin,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whose home is Tzaqualco. But I say, let my money be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brought back, and it will be spent when I die. And as 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two houses (rooms) that my late father left, that my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younger sister Ana Xoco, wife of Pedro Tochtzin, gave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me, one facing toward Xochimilco and the other, a little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house that is inside (the complex), I declare that both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should be torn down and the stone be brought here,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with it a house (chapel?) will be built for the image 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our Lord; my husband Pablo and my daughter María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Xoco know about this, they will do it and carry it out.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I tore down a third little house (room) and warmed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myself with the wood; and as to the sweathouse that 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my younger sister mentioned above share, the stone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belongs to me and it is all my inheritance; it will be sold,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with the proceeds in money masses will be said for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me. And as to the house where I lie sick, which 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attached to a hut (jacal), I give it to my daughter whose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 is mentioned above, and I give her the hut; if she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marries somewhere, she should build herself a house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there with the wood. And I give the boat to my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daughter. But then the daughter said, “It cannot be that 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should take the boat; with all my heart I give it to my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father, because he gathers the hay (zacate) tribute with it.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 is to go about taking it.” This is all my declaration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that is written and set down on paper, the testament.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those who heard the declaration, who were called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when the invalid fainted once, the witnesses, are named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here: the first, Mateo Juárez Tecpanecatl, Miguel Po-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pololoc, Francisco Tlamaceuh(qui); and the women: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widow of don Pedro Moysén, named Juana; the second,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María Tlaco, wife of Francisco Tlamaceuhqui; Ana Xo-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cotzin, wife of Pedro Tochtli. This was written Sunday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at noon, the 20th of the month of November of the year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1580.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We the executors who went to hear the declaration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place here our names and /f. 54r/ signatures to verify the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declaration and orders of the invalid. Done today, Sun-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Martín de Santiago, topile. Antón Jacobo, topile. Juan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 San Pedro, notary.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