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 Xoco of Santa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Know all who see and read this document that I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 Xoco, whose home is here in San Juan Evangelista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Culhuacan, belonging to the ward of Santa Cruz Tlal-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lachco; even though I am ill, nonetheless my spirit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soul are sound and calm. I truly believe in the Most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Holy Trinity, Father, Son, and God the Holy Spirit, who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of just one essence. And I believe in all that the Holy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Church of Rome believes. Therefore now with invo-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cation and supplication of God I make my testament.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First I place my spirit and soul entirely in the hands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God our lord, because he made it and redeemed it with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 precious blood here on earth. And my body I give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earth because from earth it came.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And I declare that there are two (chinampas) at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edge of the water where I used to be in Santa Cruz;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judge Juan Gallego gave them to me. Each one is 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(units of measure) long. I give them to my grandchild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Francisca; they will belong to her. And in Calpoltitlan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 are two (chinampas), land I bought; each one is 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(units of measure) long. I gave twelve tomines for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give them to my grandchild Magdalena. They will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belong to her, and she is to take them. And in Motlauh-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xauhcan there are eight (chinampas) next to the field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late Juan Quentli. I give them to my grandchildren,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 godchildren (or, my legitimate descendants?); each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one of the two, Magdalena and Cecilia, is to take four.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the (chinampas) their property. And in Ecatitlan,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the land of Tzaqualco, there are 15 (chinampas).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give five to Pedro Tepitz, and I give three to Bernabé,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to Nicolás I give three, and I give two to Martín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Macehual, and I also give two to Rafael. And the hut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that stands where I used to be, next to the water, is to be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sold, and also the foundation wall is to be torn apart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sold, (and the proceeds) will belong to me. The (hut)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 big; perhaps one of the inhabitants there would like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buy it, and the (proceeds) will be for me when I die.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I give my grandchild Francisca a metate. And my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old boat I give to my son in law Diego Maçaihuitl, and 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give the narrow boat to María, the wife of Julián. 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one is to take it from her. That is all I say. Done before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witnesses Francisco Gerónimo Amiztlatoa, Diego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Maçaihuitl, Miguel Quechol, Juan Huitztlacatl, Martín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Coaçacatl, Rafael Moysén, and Miguel García, whose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home is Coyoacan; and the women: María, wife 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Pedro Tepitz, María Tiacapan, Mónica Tiacapan, Isabel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Tiacapan; and before us, Miguel Josef and Pedro (de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San) Nicolás, executors.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And all my women's things are to be sold in order 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masses to be said for me; none of it is to be wasted.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Miguel Jacobo de Maldonado, notary of the church.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