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Juan Tezca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- In the name of our lord Jesus Christ and of his precious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mother, the noble lady Holy Mary, know all who see and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read this document that I, Juan Tezca, whose home is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here in Culhuacan in the ward of Cihuatecpan, even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though I am ill, nonetheless my spirit and soul are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tranquil and healthy; and I truly believe in the Most Holy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Trinity, Father, Son, and God the Holy Spirit, of just one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essence, and I believe all that the Holy Church of Rome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believes. Therefore now with invocation and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supplication of our lord God, I make and order this my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testament.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 First I declare that I give my spirit and soul to our lord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God, because he came to redeem it with his precious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blood here on earth. And my body I give to the earth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because from there it came. And when my soul has left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it, my body will be buried at our church of San Juan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Evangelista.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 Second I declare that I have my patrimonial land which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my grandfather Francisco T...huacatl left me; and the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land is in Xillotonco..., 40 (units of measure) long and 20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wide. And I declare that when I die, it is to be sold; with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half (of the proceeds) I will be buried, and with the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other, a mass will be said for me.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- And I declare that I have my level land, ten matl long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and six matl wide, and my house stands on it facing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west; and four chinampas which belong to the house are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behind it. And in front of the house there are two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(chinampas), each one with 10 furrows, and beside it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there are only six furrows. And I give all of it to my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wife Juana.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- And I declare that I have nine chinampas which my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father gave me, which are in Acatzintitlan, each one 20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furrows. And I declare that I am giving them to my wife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Juana.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- And I declare that I have seven chinampas that my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father left me, that are in Quauhtenanco, each one 20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furrows. And I declare that I am giving them to my wife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Juana.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/f. 13r/ ([The testator], from Santa María Magdalena,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has not died yet).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- And I declare that I have four chinampas with 10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furrows each, with their field (that goes with them), 20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matl long and 10 wide. And I declare that I am giving it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to my wife Juana.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- And also in Amaxac is my cultivated field, 10 matl on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all sides. And I declare that I am giving it to my wife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Juana.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- And I declare that in Xiloxochiatlauhco is my field 40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(units) long and 20 wide. And I declare I am giving it to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my wife.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- And I declare that in Chalcocalcan my field is of 40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(units). And I declare that I am giving it to my wife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Juana. It is next to the field of don Pedro Moysén.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- And I say that there is land in Xilomanco which we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divided among ourselves, three matl each, in order to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quarry stone. And my portion of the stone, that which is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(still) under ground, is to be used in the church of (the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ward of) Transfiguración, and what I have quarried will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be used for me, and with it I will be buried.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- This is all that the invalid declared, before the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witnesses Miguel de Santiago, Francisco Moysén, Juan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Bautista, Gerónimo de San Pablo, Andrés Garcia, and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Jacobo Malcoch. They did not put down their names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because they do not know how to write. Done the 15th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of the month of January of the year 1580.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Done before me, Alonso Dávila de Santiago, ap-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pointed notary.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