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Juana Tiacapan of (Tres) Reyes Coatlan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Know all who see and read this document that I am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Juana Tiacapan, whose home is here in San Juan Evan-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gelista Culhuacan, belonging to the ward of Tres Reyes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Coatlan; even though I am ill, nonetheless my spirit and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soul are sound and undisturbed, and I very truly believe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 the Most Holy Trinity, Father, Son, and God the Holy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Spirit, of just one essence. And I believe all that the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Holy Church of Rome believes. Therefore now with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invocation and supplication of God our lord I make and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order my testament.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First I say that I, Juana Tiacapan, place my spirit and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soul entirely in the hands of God our lord, because he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made it and redeemed it with his precious blood here 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earth. And my body I give to the earth because from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earth it came.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And I declare that the house where I lie, which faces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east, will be sold (and the money) will belong to us, my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late husband Francisco and me, in order to aid our souls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with masses said for us. And everything up to where our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inheritance ends will go with the house, and the seven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small chinampas that accompany the house will also be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sold, and (the proceeds) will also belong to us, my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husband Francisco and me, in order to say masses for us.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Also 55 magueys of mine will be sold (and the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proceeds) will be spent on me when I have died; masses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will be said for me with it. And concerning the ears of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corn, there are not many left, just half (a quauhacalli)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and a quauhacalli of last year's beans, and two tecomates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of beans that were harvested this year. All of it will be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sold in order to aid my soul.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And the other house of mine, the new little house that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also faces east, I assign to my son-in-law Gaspar A-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chane. He is to take it because he has always helped me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greatly and took good care of me, and when I die it is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through him that I will (get along, have sufficient for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burial?); for this reason I give him the house.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And as to 36 spindles with yarn and a round basket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with a handle, (full) of cotton, and three metates, and 12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beams (for building) huts (jacales), and a small met-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al tipped digging stick, and two large pots for tamales,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all of it will be sold, and with whatever the proceeds are,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masses will be said for me. This is all the declaration of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the invalid with which she ordered her testament before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the witnesses Juan Bautista Tlatol; Gaspar Achane; Mel-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chor Téllez Cihuatemoc; Marcos Coatecatl; and Andrés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Mizquitl. The women: Juana Ana, cihuatepixqui; Juana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Tiacapan; Juana Teicuh; Marta Tlaco; Lucía Teicuh.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Here is what the invalid said afterwards: “There are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two pesos of mine in money; when I die I will be buried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with them.” Immediately we the executors searched for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it, and when the money was found it was counted pub-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licly; (it came to) nine pesos. And we ordered that for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however long the invalid should live, perhaps some part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will be used for her so that it will not be wasted, and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with one part her soul will be helped. Today, Monday,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the testament was written, the 2nd day of February of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1581.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And I, Miguel Jacobo de Maldonado, notary of the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church, say that Juana Tiacapan ordered her testament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well and truly, and I wrote it; here I place my name and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signature.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Miguel Jacobo de Maldonado, appointed notary.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