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Mateo Juárez of San Pedro Çacaapan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 the name of God the Father, God the Son, and God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Holy Spirit, just one true God in whom I believe, 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 my testament. Know all who see and read this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 in which I ordain my testament that I, Mateo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Juárez, poor person (orphan?), whose home is here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San Juan Evangelista Culhuacan, belonging to the ward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 San Pedro Çacaapan, first place my spirit and soul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entirely in the hands of God our lord because it is 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creation, and when I die, let him come to take it; let him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forgive me all my sins. And I say that I have no property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nor goods; I just begin my testament. No one is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violate it. Here I will put in order what has been my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property.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First I declare that there is a small house that faces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toward Xochimilco; when I die, it is to be sold and with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proceeds masses will be said for me, and all the stone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of the wall and the stone that I bought is to be gathered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together and sold in order that masses be said for 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Second I declare that there is a digging stick with 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metal blade which I gave six tomines for. (Not long ago)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someone named Pedro Achane ruined it. Let me not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bother him, let him promptly give you four tomines 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that masses be said for me. And I declare that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hoe (same item as the digging stick?) is also to be sold 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order that I be buried; the price to be given you is a full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five tomines.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And I give to my wife named Inés a row of (20?)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(inherited trees?) that my father and my mother left 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I give her the old boat; since we don't have any-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thing, she is to take that. It is in Tlecuilapa. And con-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cerning the other (row of trees?) my elder brother,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regidor Juan, knows about it. The three of them are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distribute them among themselves.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“And we, the other three, are in agreement and say that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cannot destroy (fractionalize) all that belongs to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woman Inés, widow of Mateo Juárez, (including) the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chinampas. All that belongs to her (is in her charge); she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 only to take care of (the property) and attend to us as if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she were made our mother. This is all the agreement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(made by) me, Juan Vázquez Xallacatl, Juana Tiacapan,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Juana Teicuh.” Done before the witnesses Anton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Atzacualcatl, Juan Acolnahuacatl, Juan Tocuiltecatl,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Domingo Tlacatecuhtli, Miguel Gabriel, Andrés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Cocoliloc, Juan Colhuatecuhtli. That is all, done before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 the executors-topileque, Antonio Xallacatl and Martín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Tlacatecpanecatl.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Done before me, Miguel García. Juan de San Pedro,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