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682b9afc2414c7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VendorReporting Performer</w:t>
      </w:r>
    </w:p>
    <w:ins w:id="0" w:author="AzureAD\LindsayKane" w:date="2023-01-11T13:47:13.4598076-05: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AzureAD\LindsayKane" w:date="2023-01-11T13:47:13.4648908-05: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Download monthly reports for vendor, merge reports into single yearly report, and upload yearly report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VendorReporting Performer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22.12.0.0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22.12.0.0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Process Name: VendorReporting_Performer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Description: Download monthly reports for vendor, merge reports into single yearly report, and upload yearly report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Author: Lindsay Kane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Date Created: 01.10.2023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configuration file and initialize applications used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An uninitialized Config dictionary indicates that it is the first run of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Overwrite queue name from in configuration file in case the argument in_OrchestratorQueueName is specified.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provides backward compatibility with &lt; 2018.3.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Overwrite folder name from in configuration file in case the argument in_OrchestratorQueueFolder is specified.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provides backward compatibility with &lt; 2018.3.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Kills all Windows processes representing applications used in this business process to assure that the execution starts in a clean state.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Since the applications are assumed to be already closed, CloseAllApplications is skipped and just KillAllProcess is invoked.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the process name to the logs generated after this point.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log field can be used to create reports and visualizations about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If MaxConsecutiveSystemExceptions number was reached, throw Exception at initialization and go to End Process state, thus finalizing the execution.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MaxConsecutiveSystemExceptions is 0, then any number of consecutive System Exceptions is allowed.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in_OrchestratorQueueName</w:t>
            </w:r>
          </w:p>
        </w:tc>
        <w:tc>
          <w:tcPr>
            <w:tcW w:w="2310" w:type="auto"/>
          </w:tcPr>
          <w:p>
            <w:pPr/>
            <w:r>
              <w:t>InArgument(x:String)</w:t>
            </w:r>
          </w:p>
        </w:tc>
        <w:tc>
          <w:tcPr>
            <w:tcW w:w="2310" w:type="auto"/>
          </w:tcPr>
          <w:p>
            <w:pPr/>
            <w:r>
              <w:t>Allows the Orchestrator queue name to be passed as an argument, instead of only being defined in the configuration file.</w:t>
            </w:r>
          </w:p>
        </w:tc>
      </w:tr>
      <w:tr>
        <w:tc>
          <w:tcPr>
            <w:tcW w:w="2310" w:type="auto"/>
          </w:tcPr>
          <w:p>
            <w:pPr/>
            <w:r>
              <w:t>in_OrchestratorQueueFolder</w:t>
            </w:r>
          </w:p>
        </w:tc>
        <w:tc>
          <w:tcPr>
            <w:tcW w:w="2310" w:type="auto"/>
          </w:tcPr>
          <w:p>
            <w:pPr/>
            <w:r>
              <w:t>InArgument(x:String)</w:t>
            </w:r>
          </w:p>
        </w:tc>
        <w:tc>
          <w:tcPr>
            <w:tcW w:w="2310" w:type="auto"/>
          </w:tcPr>
          <w:p>
            <w:pPr/>
            <w:r>
              <w:t>Allows the Orchestrator folder name where the queue is created to be passed as an argument, instead of only being defined in the configuration file.</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ACME_GetMonthlyReports.xaml</w:t>
      </w:r>
    </w:p>
    <w:p>
      <w:pPr/>
      <w:r>
        <w:rPr>
          <w:lang w:val=""/>
          <w:rFonts w:ascii="Calibri Light (Headings)" w:hAnsi="Calibri Light (Headings)" w:cs="Calibri Light (Headings)" w:eastAsia="Calibri Light (Headings)"/>
          <w:sz w:val="22"/>
          <w:szCs w:val="22"/>
          <w:color w:val="000000"/>
        </w:rPr>
        <w:t>For each month in a year, given the year, download reports for given tax id.  Read downloaded report into datatable, and merge each report's data with datatable to store all month's report data.</w:t>
      </w:r>
    </w:p>
    <w:p>
      <w:pPr/>
    </w:p>
    <w:p>
      <w:pPr/>
      <w:r>
        <w:rPr>
          <w:lang w:val=""/>
          <w:rFonts w:ascii="Calibri Light (Headings)" w:hAnsi="Calibri Light (Headings)" w:cs="Calibri Light (Headings)" w:eastAsia="Calibri Light (Headings)"/>
          <w:b/>
          <w:i/>
          <w:sz w:val="24"/>
          <w:szCs w:val="24"/>
          <w:color w:val="000000"/>
        </w:rPr>
        <w:t>Location: \ACME\ACME_GetMonthlyReports.xaml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in_ACMEMonthlyReportsUrl</w:t>
            </w:r>
          </w:p>
        </w:tc>
        <w:tc>
          <w:tcPr>
            <w:tcW w:w="2310" w:type="auto"/>
          </w:tcPr>
          <w:p>
            <w:pPr/>
            <w:r>
              <w:t>InArgument(x:String)</w:t>
            </w:r>
          </w:p>
        </w:tc>
        <w:tc>
          <w:tcPr>
            <w:tcW w:w="2310" w:type="auto"/>
          </w:tcPr>
          <w:p>
            <w:pPr/>
          </w:p>
        </w:tc>
      </w:tr>
      <w:tr>
        <w:tc>
          <w:tcPr>
            <w:tcW w:w="2310" w:type="auto"/>
          </w:tcPr>
          <w:p>
            <w:pPr/>
            <w:r>
              <w:t>in_DownloadsFolder</w:t>
            </w:r>
          </w:p>
        </w:tc>
        <w:tc>
          <w:tcPr>
            <w:tcW w:w="2310" w:type="auto"/>
          </w:tcPr>
          <w:p>
            <w:pPr/>
            <w:r>
              <w:t>InArgument(x:String)</w:t>
            </w:r>
          </w:p>
        </w:tc>
        <w:tc>
          <w:tcPr>
            <w:tcW w:w="2310" w:type="auto"/>
          </w:tcPr>
          <w:p>
            <w:pPr/>
          </w:p>
        </w:tc>
      </w:tr>
      <w:tr>
        <w:tc>
          <w:tcPr>
            <w:tcW w:w="2310" w:type="auto"/>
          </w:tcPr>
          <w:p>
            <w:pPr/>
            <w:r>
              <w:t>in_TaxId</w:t>
            </w:r>
          </w:p>
        </w:tc>
        <w:tc>
          <w:tcPr>
            <w:tcW w:w="2310" w:type="auto"/>
          </w:tcPr>
          <w:p>
            <w:pPr/>
            <w:r>
              <w:t>InArgument(x:String)</w:t>
            </w:r>
          </w:p>
        </w:tc>
        <w:tc>
          <w:tcPr>
            <w:tcW w:w="2310" w:type="auto"/>
          </w:tcPr>
          <w:p>
            <w:pPr/>
          </w:p>
        </w:tc>
      </w:tr>
      <w:tr>
        <w:tc>
          <w:tcPr>
            <w:tcW w:w="2310" w:type="auto"/>
          </w:tcPr>
          <w:p>
            <w:pPr/>
            <w:r>
              <w:t>in_ReportYear</w:t>
            </w:r>
          </w:p>
        </w:tc>
        <w:tc>
          <w:tcPr>
            <w:tcW w:w="2310" w:type="auto"/>
          </w:tcPr>
          <w:p>
            <w:pPr/>
            <w:r>
              <w:t>InArgument(x:String)</w:t>
            </w:r>
          </w:p>
        </w:tc>
        <w:tc>
          <w:tcPr>
            <w:tcW w:w="2310" w:type="auto"/>
          </w:tcPr>
          <w:p>
            <w:pPr/>
          </w:p>
        </w:tc>
      </w:tr>
      <w:tr>
        <w:tc>
          <w:tcPr>
            <w:tcW w:w="2310" w:type="auto"/>
          </w:tcPr>
          <w:p>
            <w:pPr/>
            <w:r>
              <w:t>out_AllMonthsDT</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ACMEGetTaxId.xaml</w:t>
      </w:r>
    </w:p>
    <w:p>
      <w:pPr/>
    </w:p>
    <w:p>
      <w:pPr/>
      <w:r>
        <w:rPr>
          <w:lang w:val=""/>
          <w:rFonts w:ascii="Calibri Light (Headings)" w:hAnsi="Calibri Light (Headings)" w:cs="Calibri Light (Headings)" w:eastAsia="Calibri Light (Headings)"/>
          <w:b/>
          <w:i/>
          <w:sz w:val="24"/>
          <w:szCs w:val="24"/>
          <w:color w:val="000000"/>
        </w:rPr>
        <w:t>Location: \ACME\ACME_GetTaxId.xaml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WIId</w:t>
            </w:r>
          </w:p>
        </w:tc>
        <w:tc>
          <w:tcPr>
            <w:tcW w:w="2310" w:type="auto"/>
          </w:tcPr>
          <w:p>
            <w:pPr/>
            <w:r>
              <w:t>InArgument(x:String)</w:t>
            </w:r>
          </w:p>
        </w:tc>
        <w:tc>
          <w:tcPr>
            <w:tcW w:w="2310" w:type="auto"/>
          </w:tcPr>
          <w:p>
            <w:pPr/>
          </w:p>
        </w:tc>
      </w:tr>
      <w:tr>
        <w:tc>
          <w:tcPr>
            <w:tcW w:w="2310" w:type="auto"/>
          </w:tcPr>
          <w:p>
            <w:pPr/>
            <w:r>
              <w:t>WIUrl</w:t>
            </w:r>
          </w:p>
        </w:tc>
        <w:tc>
          <w:tcPr>
            <w:tcW w:w="2310" w:type="auto"/>
          </w:tcPr>
          <w:p>
            <w:pPr/>
            <w:r>
              <w:t>InArgument(x:String)</w:t>
            </w:r>
          </w:p>
        </w:tc>
        <w:tc>
          <w:tcPr>
            <w:tcW w:w="2310" w:type="auto"/>
          </w:tcPr>
          <w:p>
            <w:pPr/>
          </w:p>
        </w:tc>
      </w:tr>
      <w:tr>
        <w:tc>
          <w:tcPr>
            <w:tcW w:w="2310" w:type="auto"/>
          </w:tcPr>
          <w:p>
            <w:pPr/>
            <w:r>
              <w:t>out_TaxId</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ACME_UpdateWorkItem.xaml</w:t>
      </w:r>
    </w:p>
    <w:p>
      <w:pPr/>
    </w:p>
    <w:p>
      <w:pPr/>
      <w:r>
        <w:rPr>
          <w:lang w:val=""/>
          <w:rFonts w:ascii="Calibri Light (Headings)" w:hAnsi="Calibri Light (Headings)" w:cs="Calibri Light (Headings)" w:eastAsia="Calibri Light (Headings)"/>
          <w:b/>
          <w:i/>
          <w:sz w:val="24"/>
          <w:szCs w:val="24"/>
          <w:color w:val="000000"/>
        </w:rPr>
        <w:t>Location: \ACME\ACME_UpdateWorkItem.xaml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in_WIId</w:t>
            </w:r>
          </w:p>
        </w:tc>
        <w:tc>
          <w:tcPr>
            <w:tcW w:w="2310" w:type="auto"/>
          </w:tcPr>
          <w:p>
            <w:pPr/>
            <w:r>
              <w:t>InArgument(x:String)</w:t>
            </w:r>
          </w:p>
        </w:tc>
        <w:tc>
          <w:tcPr>
            <w:tcW w:w="2310" w:type="auto"/>
          </w:tcPr>
          <w:p>
            <w:pPr/>
          </w:p>
        </w:tc>
      </w:tr>
      <w:tr>
        <w:tc>
          <w:tcPr>
            <w:tcW w:w="2310" w:type="auto"/>
          </w:tcPr>
          <w:p>
            <w:pPr/>
            <w:r>
              <w:t>in_WIUrl</w:t>
            </w:r>
          </w:p>
        </w:tc>
        <w:tc>
          <w:tcPr>
            <w:tcW w:w="2310" w:type="auto"/>
          </w:tcPr>
          <w:p>
            <w:pPr/>
            <w:r>
              <w:t>InArgument(x:String)</w:t>
            </w:r>
          </w:p>
        </w:tc>
        <w:tc>
          <w:tcPr>
            <w:tcW w:w="2310" w:type="auto"/>
          </w:tcPr>
          <w:p>
            <w:pPr/>
          </w:p>
        </w:tc>
      </w:tr>
      <w:tr>
        <w:tc>
          <w:tcPr>
            <w:tcW w:w="2310" w:type="auto"/>
          </w:tcPr>
          <w:p>
            <w:pPr/>
            <w:r>
              <w:t>in_ConfirmationId</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ACME_UploadYearlyReport.xaml</w:t>
      </w:r>
    </w:p>
    <w:p>
      <w:pPr/>
      <w:r>
        <w:rPr>
          <w:lang w:val=""/>
          <w:rFonts w:ascii="Calibri Light (Headings)" w:hAnsi="Calibri Light (Headings)" w:cs="Calibri Light (Headings)" w:eastAsia="Calibri Light (Headings)"/>
          <w:sz w:val="22"/>
          <w:szCs w:val="22"/>
          <w:color w:val="000000"/>
        </w:rPr>
        <w:t>Upload csv report containing data for all downloaded monthly invoices for given tax id and year.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Write datatable containing data from reports for all months for given year and tax id into csv file to be uploaded to yearly report.</w:t>
      </w:r>
    </w:p>
    <w:p>
      <w:pPr/>
    </w:p>
    <w:p>
      <w:pPr/>
      <w:r>
        <w:rPr>
          <w:lang w:val=""/>
          <w:rFonts w:ascii="Calibri Light (Headings)" w:hAnsi="Calibri Light (Headings)" w:cs="Calibri Light (Headings)" w:eastAsia="Calibri Light (Headings)"/>
          <w:b/>
          <w:i/>
          <w:sz w:val="24"/>
          <w:szCs w:val="24"/>
          <w:color w:val="000000"/>
        </w:rPr>
        <w:t>Location: \ACME\ACME_UploadYearlyReport.xaml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in_ACMEYearlyReportsUrl</w:t>
            </w:r>
          </w:p>
        </w:tc>
        <w:tc>
          <w:tcPr>
            <w:tcW w:w="2310" w:type="auto"/>
          </w:tcPr>
          <w:p>
            <w:pPr/>
            <w:r>
              <w:t>InArgument(x:String)</w:t>
            </w:r>
          </w:p>
        </w:tc>
        <w:tc>
          <w:tcPr>
            <w:tcW w:w="2310" w:type="auto"/>
          </w:tcPr>
          <w:p>
            <w:pPr/>
          </w:p>
        </w:tc>
      </w:tr>
      <w:tr>
        <w:tc>
          <w:tcPr>
            <w:tcW w:w="2310" w:type="auto"/>
          </w:tcPr>
          <w:p>
            <w:pPr/>
            <w:r>
              <w:t>in_TaxId</w:t>
            </w:r>
          </w:p>
        </w:tc>
        <w:tc>
          <w:tcPr>
            <w:tcW w:w="2310" w:type="auto"/>
          </w:tcPr>
          <w:p>
            <w:pPr/>
            <w:r>
              <w:t>InArgument(x:String)</w:t>
            </w:r>
          </w:p>
        </w:tc>
        <w:tc>
          <w:tcPr>
            <w:tcW w:w="2310" w:type="auto"/>
          </w:tcPr>
          <w:p>
            <w:pPr/>
          </w:p>
        </w:tc>
      </w:tr>
      <w:tr>
        <w:tc>
          <w:tcPr>
            <w:tcW w:w="2310" w:type="auto"/>
          </w:tcPr>
          <w:p>
            <w:pPr/>
            <w:r>
              <w:t>in_ReportYear</w:t>
            </w:r>
          </w:p>
        </w:tc>
        <w:tc>
          <w:tcPr>
            <w:tcW w:w="2310" w:type="auto"/>
          </w:tcPr>
          <w:p>
            <w:pPr/>
            <w:r>
              <w:t>InArgument(x:String)</w:t>
            </w:r>
          </w:p>
        </w:tc>
        <w:tc>
          <w:tcPr>
            <w:tcW w:w="2310" w:type="auto"/>
          </w:tcPr>
          <w:p>
            <w:pPr/>
          </w:p>
        </w:tc>
      </w:tr>
      <w:tr>
        <w:tc>
          <w:tcPr>
            <w:tcW w:w="2310" w:type="auto"/>
          </w:tcPr>
          <w:p>
            <w:pPr/>
            <w:r>
              <w:t>in_FinalReportFilePath</w:t>
            </w:r>
          </w:p>
        </w:tc>
        <w:tc>
          <w:tcPr>
            <w:tcW w:w="2310" w:type="auto"/>
          </w:tcPr>
          <w:p>
            <w:pPr/>
            <w:r>
              <w:t>InArgument(x:String)</w:t>
            </w:r>
          </w:p>
        </w:tc>
        <w:tc>
          <w:tcPr>
            <w:tcW w:w="2310" w:type="auto"/>
          </w:tcPr>
          <w:p>
            <w:pPr/>
          </w:p>
        </w:tc>
      </w:tr>
      <w:tr>
        <w:tc>
          <w:tcPr>
            <w:tcW w:w="2310" w:type="auto"/>
          </w:tcPr>
          <w:p>
            <w:pPr/>
            <w:r>
              <w:t>out_ConfirmationId</w:t>
            </w:r>
          </w:p>
        </w:tc>
        <w:tc>
          <w:tcPr>
            <w:tcW w:w="2310" w:type="auto"/>
          </w:tcPr>
          <w:p>
            <w:pPr/>
            <w:r>
              <w:t>OutArgument(x:String)</w:t>
            </w:r>
          </w:p>
        </w:tc>
        <w:tc>
          <w:tcPr>
            <w:tcW w:w="2310" w:type="auto"/>
          </w:tcPr>
          <w:p>
            <w:pPr/>
          </w:p>
        </w:tc>
      </w:tr>
      <w:tr>
        <w:tc>
          <w:tcPr>
            <w:tcW w:w="2310" w:type="auto"/>
          </w:tcPr>
          <w:p>
            <w:pPr/>
            <w:r>
              <w:t>in_AllMonthsDT</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CloseAllApplications.xaml</w:t>
      </w:r>
    </w:p>
    <w:p>
      <w:pPr/>
      <w:r>
        <w:rPr>
          <w:lang w:val=""/>
          <w:rFonts w:ascii="Calibri Light (Headings)" w:hAnsi="Calibri Light (Headings)" w:cs="Calibri Light (Headings)" w:eastAsia="Calibri Light (Headings)"/>
          <w:sz w:val="22"/>
          <w:szCs w:val="22"/>
          <w:color w:val="000000"/>
        </w:rPr>
        <w:t>Do the necessary procedures for ending the process (e.g., logout) and close the used applications.</w:t>
      </w:r>
    </w:p>
    <w:p>
      <w:pPr/>
    </w:p>
    <w:p>
      <w:pPr/>
      <w:r>
        <w:rPr>
          <w:lang w:val=""/>
          <w:rFonts w:ascii="Calibri Light (Headings)" w:hAnsi="Calibri Light (Headings)" w:cs="Calibri Light (Headings)" w:eastAsia="Calibri Light (Headings)"/>
          <w:b/>
          <w:i/>
          <w:sz w:val="24"/>
          <w:szCs w:val="24"/>
          <w:color w:val="000000"/>
        </w:rPr>
        <w:t>Location: \Framework\CloseAllApplications.xaml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8.7  GetTransactionData.xaml</w:t>
      </w:r>
    </w:p>
    <w:p>
      <w:pPr/>
      <w:r>
        <w:rPr>
          <w:lang w:val=""/>
          <w:rFonts w:ascii="Calibri Light (Headings)" w:hAnsi="Calibri Light (Headings)" w:cs="Calibri Light (Headings)" w:eastAsia="Calibri Light (Headings)"/>
          <w:sz w:val="22"/>
          <w:szCs w:val="22"/>
          <w:color w:val="000000"/>
        </w:rPr>
        <w:t xml:space="preserve">Get a transaction item from a specified source (e.g., Orchestrator queues, spreadsheets, databases, mailboxes or web APIs).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there are no transaction items remaining, out_TransactionItem is set to Nothing, which leads to the End Process state.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cases in which there is only a single transaction (i.e., a linear process), use an If activity to check whether the argument in_TransactionNumber has the value 1 (meaning it is the first and only transaction) and assign the transaction item to out_TransactionItem. For any other value of in_TransactionNumber, out_TransactionItem should be set to Nothing.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there are multiple transactions, use the argument in_TransactionNumber as an index to retrieve the correct transaction to be processed. If there are no more transactions left, it is necessary to set out_TransactionItem to Nothing, thus ending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a transaction item from the specified Orchestrator queue.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queues are not used in this process, replace this activity with the appropriated logic to retrieve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if transactions are rows from a DataTable, the row corresponding to the current transaction is retrieved at this point.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optional step can be used to include more information about a transaction item and it is used mainly for logging and visualization purposes.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if transaction items are invoices, then out_TransactionID can be the invoice number, out_TransactionField1 can be the invoice date and out_TransactionField2 can be the invoice amount.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Write data to the added log fields that identify the transaction.</w:t>
      </w:r>
    </w:p>
    <w:p>
      <w:pPr/>
    </w:p>
    <w:p>
      <w:pPr/>
      <w:r>
        <w:rPr>
          <w:lang w:val=""/>
          <w:rFonts w:ascii="Calibri Light (Headings)" w:hAnsi="Calibri Light (Headings)" w:cs="Calibri Light (Headings)" w:eastAsia="Calibri Light (Headings)"/>
          <w:b/>
          <w:i/>
          <w:sz w:val="24"/>
          <w:szCs w:val="24"/>
          <w:color w:val="000000"/>
        </w:rPr>
        <w:t>Location: \Framework\GetTransactionData.xaml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in_TransactionNumber</w:t>
            </w:r>
          </w:p>
        </w:tc>
        <w:tc>
          <w:tcPr>
            <w:tcW w:w="2310" w:type="auto"/>
          </w:tcPr>
          <w:p>
            <w:pPr/>
            <w:r>
              <w:t>InArgument(x:Int32)</w:t>
            </w:r>
          </w:p>
        </w:tc>
        <w:tc>
          <w:tcPr>
            <w:tcW w:w="2310" w:type="auto"/>
          </w:tcPr>
          <w:p>
            <w:pPr/>
            <w:r>
              <w:t>Sequential counter of transaction items.</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out_TransactionItem</w:t>
            </w:r>
          </w:p>
        </w:tc>
        <w:tc>
          <w:tcPr>
            <w:tcW w:w="2310" w:type="auto"/>
          </w:tcPr>
          <w:p>
            <w:pPr/>
            <w:r>
              <w:t>OutArgument(ui:QueueItem)</w:t>
            </w:r>
          </w:p>
        </w:tc>
        <w:tc>
          <w:tcPr>
            <w:tcW w:w="2310" w:type="auto"/>
          </w:tcPr>
          <w:p>
            <w:pPr/>
            <w:r>
              <w:t>Transaction item to be processed.</w:t>
            </w:r>
          </w:p>
        </w:tc>
      </w:tr>
      <w:tr>
        <w:tc>
          <w:tcPr>
            <w:tcW w:w="2310" w:type="auto"/>
          </w:tcPr>
          <w:p>
            <w:pPr/>
            <w:r>
              <w:t>out_TransactionField1</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out_TransactionField2</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out_TransactionID</w:t>
            </w:r>
          </w:p>
        </w:tc>
        <w:tc>
          <w:tcPr>
            <w:tcW w:w="2310" w:type="auto"/>
          </w:tcPr>
          <w:p>
            <w:pPr/>
            <w:r>
              <w:t>OutArgument(x:String)</w:t>
            </w:r>
          </w:p>
        </w:tc>
        <w:tc>
          <w:tcPr>
            <w:tcW w:w="2310" w:type="auto"/>
          </w:tcPr>
          <w:p>
            <w:pPr/>
            <w:r>
              <w:t xml:space="preserve">Transaction ID used for information and logging purposes. Ideally, the ID should be unique for each transaction. </w:t>
            </w:r>
          </w:p>
        </w:tc>
      </w:tr>
      <w:tr>
        <w:tc>
          <w:tcPr>
            <w:tcW w:w="2310" w:type="auto"/>
          </w:tcPr>
          <w:p>
            <w:pPr/>
            <w:r>
              <w:t>io_dt_TransactionData</w:t>
            </w:r>
          </w:p>
        </w:tc>
        <w:tc>
          <w:tcPr>
            <w:tcW w:w="2310" w:type="auto"/>
          </w:tcPr>
          <w:p>
            <w:pPr/>
            <w:r>
              <w:t>InOutArgument(sd:DataTable)</w:t>
            </w:r>
          </w:p>
        </w:tc>
        <w:tc>
          <w:tcPr>
            <w:tcW w:w="2310" w:type="auto"/>
          </w:tcPr>
          <w:p>
            <w:pPr/>
            <w:r>
              <w:t>This variable can be used in case transactions are stored in a DataTable (for example, after being retrieved from a spreadsheet).</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Initialize_Applications.xaml</w:t>
      </w:r>
    </w:p>
    <w:p>
      <w:pPr/>
      <w:r>
        <w:rPr>
          <w:lang w:val=""/>
          <w:rFonts w:ascii="Calibri Light (Headings)" w:hAnsi="Calibri Light (Headings)" w:cs="Calibri Light (Headings)" w:eastAsia="Calibri Light (Headings)"/>
          <w:sz w:val="22"/>
          <w:szCs w:val="22"/>
          <w:color w:val="000000"/>
        </w:rPr>
        <w:t>Open applications used in the process and do necessary initialization procedures (e.g., login).</w:t>
      </w:r>
    </w:p>
    <w:p>
      <w:pPr/>
    </w:p>
    <w:p>
      <w:pPr/>
      <w:r>
        <w:rPr>
          <w:lang w:val=""/>
          <w:rFonts w:ascii="Calibri Light (Headings)" w:hAnsi="Calibri Light (Headings)" w:cs="Calibri Light (Headings)" w:eastAsia="Calibri Light (Headings)"/>
          <w:b/>
          <w:i/>
          <w:sz w:val="24"/>
          <w:szCs w:val="24"/>
          <w:color w:val="000000"/>
        </w:rPr>
        <w:t>Location: \Framework\InitAllApplications.xaml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non-empty rows in the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from Orchestrator the values of assets listed in the Assets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Logs a message and throw exception in case the asset is specified in the Config file, but it could not be loaded from Orchestrator.</w:t>
      </w:r>
    </w:p>
    <w:p>
      <w:pPr/>
    </w:p>
    <w:p>
      <w:pPr/>
      <w:r>
        <w:rPr>
          <w:lang w:val=""/>
          <w:rFonts w:ascii="Calibri Light (Headings)" w:hAnsi="Calibri Light (Headings)" w:cs="Calibri Light (Headings)" w:eastAsia="Calibri Light (Headings)"/>
          <w:b/>
          <w:i/>
          <w:sz w:val="24"/>
          <w:szCs w:val="24"/>
          <w:color w:val="000000"/>
        </w:rPr>
        <w:t>Location: \Framework\InitAllSettings.xaml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in_ConfigSheets</w:t>
            </w:r>
          </w:p>
        </w:tc>
        <w:tc>
          <w:tcPr>
            <w:tcW w:w="2310" w:type="auto"/>
          </w:tcPr>
          <w:p>
            <w:pPr/>
            <w:r>
              <w:t>InArgument(s:String[])</w:t>
            </w:r>
          </w:p>
        </w:tc>
        <w:tc>
          <w:tcPr>
            <w:tcW w:w="2310" w:type="auto"/>
          </w:tcPr>
          <w:p>
            <w:pPr/>
            <w:r>
              <w:t>Names of the sheets corresponding to settings and constants in the configuration file.</w:t>
            </w:r>
          </w:p>
        </w:tc>
      </w:tr>
      <w:tr>
        <w:tc>
          <w:tcPr>
            <w:tcW w:w="2310" w:type="auto"/>
          </w:tcPr>
          <w:p>
            <w:pPr/>
            <w:r>
              <w:t>out_Config</w:t>
            </w:r>
          </w:p>
        </w:tc>
        <w:tc>
          <w:tcPr>
            <w:tcW w:w="2310" w:type="auto"/>
          </w:tcPr>
          <w:p>
            <w:pPr/>
            <w:r>
              <w:t>OutArgument(scg:Dictionary(x:String,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KillAllProcesses.xaml</w:t>
      </w:r>
    </w:p>
    <w:p>
      <w:pPr/>
      <w:r>
        <w:rPr>
          <w:lang w:val=""/>
          <w:rFonts w:ascii="Calibri Light (Headings)" w:hAnsi="Calibri Light (Headings)" w:cs="Calibri Light (Headings)" w:eastAsia="Calibri Light (Headings)"/>
          <w:sz w:val="22"/>
          <w:szCs w:val="22"/>
          <w:color w:val="000000"/>
        </w:rPr>
        <w:t>Use the Kill Process activity to force the termination of the Windows processes representing applications used in the business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Note that killing processes might have undesirable outcomes, such as losing unsaved changes to files.</w:t>
      </w:r>
    </w:p>
    <w:p>
      <w:pPr/>
    </w:p>
    <w:p>
      <w:pPr/>
      <w:r>
        <w:rPr>
          <w:lang w:val=""/>
          <w:rFonts w:ascii="Calibri Light (Headings)" w:hAnsi="Calibri Light (Headings)" w:cs="Calibri Light (Headings)" w:eastAsia="Calibri Light (Headings)"/>
          <w:b/>
          <w:i/>
          <w:sz w:val="24"/>
          <w:szCs w:val="24"/>
          <w:color w:val="000000"/>
        </w:rPr>
        <w:t>Location: \Framework\KillAllProcesses.xaml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8.11  Process.xaml</w:t>
      </w:r>
    </w:p>
    <w:p>
      <w:pPr/>
      <w:r>
        <w:rPr>
          <w:lang w:val=""/>
          <w:rFonts w:ascii="Calibri Light (Headings)" w:hAnsi="Calibri Light (Headings)" w:cs="Calibri Light (Headings)" w:eastAsia="Calibri Light (Headings)"/>
          <w:sz w:val="22"/>
          <w:szCs w:val="22"/>
          <w:color w:val="000000"/>
        </w:rPr>
        <w:t>Create file path with file nam containing tax id.</w:t>
      </w:r>
    </w:p>
    <w:p>
      <w:pPr/>
    </w:p>
    <w:p>
      <w:pPr/>
      <w:r>
        <w:rPr>
          <w:lang w:val=""/>
          <w:rFonts w:ascii="Calibri Light (Headings)" w:hAnsi="Calibri Light (Headings)" w:cs="Calibri Light (Headings)" w:eastAsia="Calibri Light (Headings)"/>
          <w:b/>
          <w:i/>
          <w:sz w:val="24"/>
          <w:szCs w:val="24"/>
          <w:color w:val="000000"/>
        </w:rPr>
        <w:t>Location: \Framework\Process.xaml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InArgument(ui:QueueItem)</w:t>
            </w:r>
          </w:p>
        </w:tc>
        <w:tc>
          <w:tcPr>
            <w:tcW w:w="2310" w:type="auto"/>
          </w:tcPr>
          <w:p>
            <w:pPr/>
            <w:r>
              <w:t>Transaction item to be processed.</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out_ConfirmationId</w:t>
            </w:r>
          </w:p>
        </w:tc>
        <w:tc>
          <w:tcPr>
            <w:tcW w:w="2310" w:type="auto"/>
          </w:tcPr>
          <w:p>
            <w:pPr/>
            <w:r>
              <w:t>OutArgument(x:String)</w:t>
            </w:r>
          </w:p>
        </w:tc>
        <w:tc>
          <w:tcPr>
            <w:tcW w:w="2310" w:type="auto"/>
          </w:tcPr>
          <w:p>
            <w:pPr/>
          </w:p>
        </w:tc>
      </w:tr>
      <w:tr>
        <w:tc>
          <w:tcPr>
            <w:tcW w:w="2310" w:type="auto"/>
          </w:tcPr>
          <w:p>
            <w:pPr/>
            <w:r>
              <w:t>out_TaxId</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RetryCurrentTransaction.xaml</w:t>
      </w:r>
    </w:p>
    <w:p>
      <w:pPr/>
      <w:r>
        <w:rPr>
          <w:lang w:val=""/>
          <w:rFonts w:ascii="Calibri Light (Headings)" w:hAnsi="Calibri Light (Headings)" w:cs="Calibri Light (Headings)" w:eastAsia="Calibri Light (Headings)"/>
          <w:sz w:val="22"/>
          <w:szCs w:val="22"/>
          <w:color w:val="000000"/>
        </w:rPr>
        <w:t xml:space="preserve">Manage the retrying mechanism for the framework and it is invoked in SetTransactionStatus.xaml when a system exception occurs.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retrying method is based on the configurations defined in Config.xlsx.</w:t>
      </w:r>
    </w:p>
    <w:p>
      <w:pPr/>
    </w:p>
    <w:p>
      <w:pPr/>
      <w:r>
        <w:rPr>
          <w:lang w:val=""/>
          <w:rFonts w:ascii="Calibri Light (Headings)" w:hAnsi="Calibri Light (Headings)" w:cs="Calibri Light (Headings)" w:eastAsia="Calibri Light (Headings)"/>
          <w:b/>
          <w:i/>
          <w:sz w:val="24"/>
          <w:szCs w:val="24"/>
          <w:color w:val="000000"/>
        </w:rPr>
        <w:t>Location: \Framework\RetryCurrentTransaction.xaml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in_QueueRetry</w:t>
            </w:r>
          </w:p>
        </w:tc>
        <w:tc>
          <w:tcPr>
            <w:tcW w:w="2310" w:type="auto"/>
          </w:tcPr>
          <w:p>
            <w:pPr/>
            <w:r>
              <w:t>InArgument(x:Boolean)</w:t>
            </w:r>
          </w:p>
        </w:tc>
        <w:tc>
          <w:tcPr>
            <w:tcW w:w="2310" w:type="auto"/>
          </w:tcPr>
          <w:p>
            <w:pPr/>
            <w:r>
              <w:t>Used to indicate whether the retry procedure is managed by an Orchestrator queue.</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8.13  SetTransactionStatus.xaml</w:t>
      </w:r>
    </w:p>
    <w:p>
      <w:pPr/>
      <w:r>
        <w:rPr>
          <w:lang w:val=""/>
          <w:rFonts w:ascii="Calibri Light (Headings)" w:hAnsi="Calibri Light (Headings)" w:cs="Calibri Light (Headings)" w:eastAsia="Calibri Light (Headings)"/>
          <w:sz w:val="22"/>
          <w:szCs w:val="22"/>
          <w:color w:val="000000"/>
        </w:rPr>
        <w:t xml:space="preserve">Set and log the transaction's status along with extra log fields.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can be three possible statuses: Success, Business Exception and System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Business Rule Exception characterizes an irregular situation according to the process's rules and prevents the transaction to be processed. The transaction is not retried in this case, since the result will be the same until the problem that causes the exception is solved.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it can be considered a BusinessRuleException if a process expects to read an email's attachment, but the sender didn't attach any file. In this case, immediate retries of the transaction will not yield a different result.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 the other hand, system exceptions are characterized by exceptions whose types are different than BusinessRuleException. When this kind of exception happens, the transaction item can be retried after closing and reopening the applications involved in the process. The rationale behind this is that the exception was caused by a problem in the applications, which might be solved by restarting them.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the source of transactions, the Set Transaction Status activity is used to update the status. In addition, the retry mechanism is also implemented by Orchestrator.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not used, the status can be set, for example, by writing to a specific column in a spreadsheet. In such cases, the retry mechanism is covered by the framework and the number of retries is defined in the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At the end, io_TransactionNumber is incremented, which makes the framework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 transaction item is processed without any exception, its status is updated as Successful.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Increment the TransactionNumber to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retries to allow the next transaction to be retried the correct amount of times.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consecutive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BussinessRuleException is thrown during the process, the transaction item's status is updated as Failed (Exception Type: Business).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system exception occurs during the process, the transaction item's status is updated as Failed (Exception Type: Application).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Take a screenshot of the current state of the screen to facilitate debugging.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Close all applications before returning to the Initialization state and opening them again.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applications cannot be closed, kill their respective processes.</w:t>
      </w:r>
    </w:p>
    <w:p>
      <w:pPr/>
    </w:p>
    <w:p>
      <w:pPr/>
      <w:r>
        <w:rPr>
          <w:lang w:val=""/>
          <w:rFonts w:ascii="Calibri Light (Headings)" w:hAnsi="Calibri Light (Headings)" w:cs="Calibri Light (Headings)" w:eastAsia="Calibri Light (Headings)"/>
          <w:b/>
          <w:i/>
          <w:sz w:val="24"/>
          <w:szCs w:val="24"/>
          <w:color w:val="000000"/>
        </w:rPr>
        <w:t>Location: \Framework\SetTransactionStatus.xaml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in_BusinessException</w:t>
            </w:r>
          </w:p>
        </w:tc>
        <w:tc>
          <w:tcPr>
            <w:tcW w:w="2310" w:type="auto"/>
          </w:tcPr>
          <w:p>
            <w:pPr/>
            <w:r>
              <w:t>InArgument(ui:BusinessRuleException)</w:t>
            </w:r>
          </w:p>
        </w:tc>
        <w:tc>
          <w:tcPr>
            <w:tcW w:w="2310" w:type="auto"/>
          </w:tcPr>
          <w:p>
            <w:pPr/>
            <w:r>
              <w:t>Exception variable that is used during transitions between states and represents a situation that does not conform to the rules of the process being automated.</w:t>
            </w:r>
          </w:p>
        </w:tc>
      </w:tr>
      <w:tr>
        <w:tc>
          <w:tcPr>
            <w:tcW w:w="2310" w:type="auto"/>
          </w:tcPr>
          <w:p>
            <w:pPr/>
            <w:r>
              <w:t>in_TransactionField1</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in_TransactionField2</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in_TransactionID</w:t>
            </w:r>
          </w:p>
        </w:tc>
        <w:tc>
          <w:tcPr>
            <w:tcW w:w="2310" w:type="auto"/>
          </w:tcPr>
          <w:p>
            <w:pPr/>
            <w:r>
              <w:t>InArgument(x:String)</w:t>
            </w:r>
          </w:p>
        </w:tc>
        <w:tc>
          <w:tcPr>
            <w:tcW w:w="2310" w:type="auto"/>
          </w:tcPr>
          <w:p>
            <w:pPr/>
            <w:r>
              <w:t xml:space="preserve">Used for information and logging purposes. Ideally, the ID should be unique for each transaction. </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in_TransactionItem</w:t>
            </w:r>
          </w:p>
        </w:tc>
        <w:tc>
          <w:tcPr>
            <w:tcW w:w="2310" w:type="auto"/>
          </w:tcPr>
          <w:p>
            <w:pPr/>
            <w:r>
              <w:t>InArgument(ui:QueueItem)</w:t>
            </w:r>
          </w:p>
        </w:tc>
        <w:tc>
          <w:tcPr>
            <w:tcW w:w="2310" w:type="auto"/>
          </w:tcPr>
          <w:p>
            <w:pPr/>
            <w:r>
              <w:t>Transaction item to be processed.</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io_ConsecutiveSystemExceptions</w:t>
            </w:r>
          </w:p>
        </w:tc>
        <w:tc>
          <w:tcPr>
            <w:tcW w:w="2310" w:type="auto"/>
          </w:tcPr>
          <w:p>
            <w:pPr/>
            <w:r>
              <w:t>InOutArgument(x:Int32)</w:t>
            </w:r>
          </w:p>
        </w:tc>
        <w:tc>
          <w:tcPr>
            <w:tcW w:w="2310" w:type="auto"/>
          </w:tcPr>
          <w:p>
            <w:pPr/>
            <w:r>
              <w:t>Used to control the number of consecutive system exceptions.</w:t>
            </w:r>
          </w:p>
        </w:tc>
      </w:tr>
      <w:tr>
        <w:tc>
          <w:tcPr>
            <w:tcW w:w="2310" w:type="auto"/>
          </w:tcPr>
          <w:p>
            <w:pPr/>
            <w:r>
              <w:t>in_ConfirmationId</w:t>
            </w:r>
          </w:p>
        </w:tc>
        <w:tc>
          <w:tcPr>
            <w:tcW w:w="2310" w:type="auto"/>
          </w:tcPr>
          <w:p>
            <w:pPr/>
            <w:r>
              <w:t>InArgument(x:String)</w:t>
            </w:r>
          </w:p>
        </w:tc>
        <w:tc>
          <w:tcPr>
            <w:tcW w:w="2310" w:type="auto"/>
          </w:tcPr>
          <w:p>
            <w:pPr/>
          </w:p>
        </w:tc>
      </w:tr>
      <w:tr>
        <w:tc>
          <w:tcPr>
            <w:tcW w:w="2310" w:type="auto"/>
          </w:tcPr>
          <w:p>
            <w:pPr/>
            <w:r>
              <w:t>in_TaxId</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8.14  TakeScreenshot.xaml</w:t>
      </w:r>
    </w:p>
    <w:p>
      <w:pPr/>
      <w:r>
        <w:rPr>
          <w:lang w:val=""/>
          <w:rFonts w:ascii="Calibri Light (Headings)" w:hAnsi="Calibri Light (Headings)" w:cs="Calibri Light (Headings)" w:eastAsia="Calibri Light (Headings)"/>
          <w:sz w:val="22"/>
          <w:szCs w:val="22"/>
          <w:color w:val="000000"/>
        </w:rPr>
        <w:t>Capture a screenshot, log its name and location and save it with the PNG extension.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no specific filepath is passed as argument, it saves the image in the folder specified by in_Folder.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whole screen is captured.</w:t>
      </w:r>
    </w:p>
    <w:p>
      <w:pPr/>
    </w:p>
    <w:p>
      <w:pPr/>
      <w:r>
        <w:rPr>
          <w:lang w:val=""/>
          <w:rFonts w:ascii="Calibri Light (Headings)" w:hAnsi="Calibri Light (Headings)" w:cs="Calibri Light (Headings)" w:eastAsia="Calibri Light (Headings)"/>
          <w:b/>
          <w:i/>
          <w:sz w:val="24"/>
          <w:szCs w:val="24"/>
          <w:color w:val="000000"/>
        </w:rPr>
        <w:t>Location: \Framework\TakeScreenshot.xaml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w:t>
            </w:r>
          </w:p>
        </w:tc>
        <w:tc>
          <w:tcPr>
            <w:tcW w:w="2310" w:type="auto"/>
          </w:tcPr>
          <w:p>
            <w:pPr/>
            <w:r>
              <w:t>InArgument(x:String)</w:t>
            </w:r>
          </w:p>
        </w:tc>
        <w:tc>
          <w:tcPr>
            <w:tcW w:w="2310" w:type="auto"/>
          </w:tcPr>
          <w:p>
            <w:pPr/>
            <w:r>
              <w:t>Path to the folder where the screenshot should be saved.</w:t>
            </w:r>
          </w:p>
        </w:tc>
      </w:tr>
      <w:tr>
        <w:tc>
          <w:tcPr>
            <w:tcW w:w="2310" w:type="auto"/>
          </w:tcPr>
          <w:p>
            <w:pPr/>
            <w:r>
              <w:t>io_FilePath</w:t>
            </w:r>
          </w:p>
        </w:tc>
        <w:tc>
          <w:tcPr>
            <w:tcW w:w="2310" w:type="auto"/>
          </w:tcPr>
          <w:p>
            <w:pPr/>
            <w:r>
              <w:t>InOutArgument(x:String)</w:t>
            </w:r>
          </w:p>
        </w:tc>
        <w:tc>
          <w:tcPr>
            <w:tcW w:w="2310" w:type="auto"/>
          </w:tcPr>
          <w:p>
            <w:pPr/>
            <w:r>
              <w:t>Optional argument that specifies the path and the name of the screenshot to be taken.</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8.15  ReadReport.xaml</w:t>
      </w:r>
    </w:p>
    <w:p>
      <w:pPr/>
    </w:p>
    <w:p>
      <w:pPr/>
      <w:r>
        <w:rPr>
          <w:lang w:val=""/>
          <w:rFonts w:ascii="Calibri Light (Headings)" w:hAnsi="Calibri Light (Headings)" w:cs="Calibri Light (Headings)" w:eastAsia="Calibri Light (Headings)"/>
          <w:b/>
          <w:i/>
          <w:sz w:val="24"/>
          <w:szCs w:val="24"/>
          <w:color w:val="000000"/>
        </w:rPr>
        <w:t>Location: \Helpers\ReadReport.xaml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in_DownloadedFile</w:t>
            </w:r>
          </w:p>
        </w:tc>
        <w:tc>
          <w:tcPr>
            <w:tcW w:w="2310" w:type="auto"/>
          </w:tcPr>
          <w:p>
            <w:pPr/>
            <w:r>
              <w:t>InArgument(x:String)</w:t>
            </w:r>
          </w:p>
        </w:tc>
        <w:tc>
          <w:tcPr>
            <w:tcW w:w="2310" w:type="auto"/>
          </w:tcPr>
          <w:p>
            <w:pPr/>
          </w:p>
        </w:tc>
      </w:tr>
      <w:tr>
        <w:tc>
          <w:tcPr>
            <w:tcW w:w="2310" w:type="auto"/>
          </w:tcPr>
          <w:p>
            <w:pPr/>
            <w:r>
              <w:t>io_AllMonthsDT</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8.16  GetTransactionDataTestCase.xaml</w:t>
      </w:r>
    </w:p>
    <w:p>
      <w:pPr/>
      <w:r>
        <w:rPr>
          <w:lang w:val=""/>
          <w:rFonts w:ascii="Calibri Light (Headings)" w:hAnsi="Calibri Light (Headings)" w:cs="Calibri Light (Headings)" w:eastAsia="Calibri Light (Headings)"/>
          <w:sz w:val="22"/>
          <w:szCs w:val="22"/>
          <w:color w:val="000000"/>
        </w:rPr>
        <w:t>Given the TransactionNumber, verify if GetTransactionData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Once a Transaction Item has been processed, its status will be In Progress.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Queue name should be configured in order for the test case to run.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Note to also change the transaction status</w:t>
      </w:r>
    </w:p>
    <w:p>
      <w:pPr/>
    </w:p>
    <w:p>
      <w:pPr/>
      <w:r>
        <w:rPr>
          <w:lang w:val=""/>
          <w:rFonts w:ascii="Calibri Light (Headings)" w:hAnsi="Calibri Light (Headings)" w:cs="Calibri Light (Headings)" w:eastAsia="Calibri Light (Headings)"/>
          <w:b/>
          <w:i/>
          <w:sz w:val="24"/>
          <w:szCs w:val="24"/>
          <w:color w:val="000000"/>
        </w:rPr>
        <w:t>Location: \Tests\GetTransactionDataTestCase.xaml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8.17  InitAllApplicationsTestCase.xaml</w:t>
      </w:r>
    </w:p>
    <w:p>
      <w:pPr/>
      <w:r>
        <w:rPr>
          <w:lang w:val=""/>
          <w:rFonts w:ascii="Calibri Light (Headings)" w:hAnsi="Calibri Light (Headings)" w:cs="Calibri Light (Headings)" w:eastAsia="Calibri Light (Headings)"/>
          <w:sz w:val="22"/>
          <w:szCs w:val="22"/>
          <w:color w:val="000000"/>
        </w:rPr>
        <w:t>Verify if the InitAllApplications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after opening the applications, the expected state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applications are in the expected state</w:t>
      </w:r>
    </w:p>
    <w:p>
      <w:pPr/>
    </w:p>
    <w:p>
      <w:pPr/>
      <w:r>
        <w:rPr>
          <w:lang w:val=""/>
          <w:rFonts w:ascii="Calibri Light (Headings)" w:hAnsi="Calibri Light (Headings)" w:cs="Calibri Light (Headings)" w:eastAsia="Calibri Light (Headings)"/>
          <w:b/>
          <w:i/>
          <w:sz w:val="24"/>
          <w:szCs w:val="24"/>
          <w:color w:val="000000"/>
        </w:rPr>
        <w:t>Location: \Tests\InitAllApplicationsTestCase.xaml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8.18  InitAllSettingsTestCase.xaml</w:t>
      </w:r>
    </w:p>
    <w:p>
      <w:pPr/>
      <w:r>
        <w:rPr>
          <w:lang w:val=""/>
          <w:rFonts w:ascii="Calibri Light (Headings)" w:hAnsi="Calibri Light (Headings)" w:cs="Calibri Light (Headings)" w:eastAsia="Calibri Light (Headings)"/>
          <w:sz w:val="22"/>
          <w:szCs w:val="22"/>
          <w:color w:val="000000"/>
        </w:rPr>
        <w:t>Verify if the InitAllSettings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initalization of settings was successful: if the Config dictionary was created, if it contains a certain key etc.</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Config contains key-value pairs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Check if the Config contains certain key information</w:t>
      </w:r>
    </w:p>
    <w:p>
      <w:pPr/>
    </w:p>
    <w:p>
      <w:pPr/>
      <w:r>
        <w:rPr>
          <w:lang w:val=""/>
          <w:rFonts w:ascii="Calibri Light (Headings)" w:hAnsi="Calibri Light (Headings)" w:cs="Calibri Light (Headings)" w:eastAsia="Calibri Light (Headings)"/>
          <w:b/>
          <w:i/>
          <w:sz w:val="24"/>
          <w:szCs w:val="24"/>
          <w:color w:val="000000"/>
        </w:rPr>
        <w:t>Location: \Tests\InitAllSettingsTestCase.xaml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8.19  MainTestCase.xaml</w:t>
      </w:r>
    </w:p>
    <w:p>
      <w:pPr/>
      <w:r>
        <w:rPr>
          <w:lang w:val=""/>
          <w:rFonts w:ascii="Calibri Light (Headings)" w:hAnsi="Calibri Light (Headings)" w:cs="Calibri Light (Headings)" w:eastAsia="Calibri Light (Headings)"/>
          <w:sz w:val="22"/>
          <w:szCs w:val="22"/>
          <w:color w:val="000000"/>
        </w:rPr>
        <w:t>Verify if the Main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status file or report built after the process run is the expected one.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status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expected status file</w:t>
      </w:r>
    </w:p>
    <w:p>
      <w:pPr/>
    </w:p>
    <w:p>
      <w:pPr/>
      <w:r>
        <w:rPr>
          <w:lang w:val=""/>
          <w:rFonts w:ascii="Calibri Light (Headings)" w:hAnsi="Calibri Light (Headings)" w:cs="Calibri Light (Headings)" w:eastAsia="Calibri Light (Headings)"/>
          <w:b/>
          <w:i/>
          <w:sz w:val="24"/>
          <w:szCs w:val="24"/>
          <w:color w:val="000000"/>
        </w:rPr>
        <w:t>Location: \Tests\MainTestCase.xaml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8.20  ProcessTestCase.xaml</w:t>
      </w:r>
    </w:p>
    <w:p>
      <w:pPr/>
      <w:r>
        <w:rPr>
          <w:lang w:val=""/>
          <w:rFonts w:ascii="Calibri Light (Headings)" w:hAnsi="Calibri Light (Headings)" w:cs="Calibri Light (Headings)" w:eastAsia="Calibri Light (Headings)"/>
          <w:sz w:val="22"/>
          <w:szCs w:val="22"/>
          <w:color w:val="000000"/>
        </w:rPr>
        <w:t>Verify if the Process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output of the Process workflow is the expected one.</w:t>
      </w:r>
    </w:p>
    <w:p>
      <w:pPr/>
    </w:p>
    <w:p>
      <w:pPr/>
      <w:r>
        <w:rPr>
          <w:lang w:val=""/>
          <w:rFonts w:ascii="Calibri Light (Headings)" w:hAnsi="Calibri Light (Headings)" w:cs="Calibri Light (Headings)" w:eastAsia="Calibri Light (Headings)"/>
          <w:b/>
          <w:i/>
          <w:sz w:val="24"/>
          <w:szCs w:val="24"/>
          <w:color w:val="000000"/>
        </w:rPr>
        <w:t>Location: \Tests\ProcessTestCase.xaml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8.21  TestWorkflowTemplate.xaml</w:t>
      </w:r>
    </w:p>
    <w:p>
      <w:pPr/>
      <w:r>
        <w:rPr>
          <w:lang w:val=""/>
          <w:rFonts w:ascii="Calibri Light (Headings)" w:hAnsi="Calibri Light (Headings)" w:cs="Calibri Light (Headings)" w:eastAsia="Calibri Light (Headings)"/>
          <w:sz w:val="22"/>
          <w:szCs w:val="22"/>
          <w:color w:val="000000"/>
        </w:rPr>
        <w:t>Template workflow used to create tests for workflows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Create a new test workflow by copying and renaming this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Verification to pe performed</w:t>
      </w:r>
    </w:p>
    <w:p>
      <w:pPr/>
    </w:p>
    <w:p>
      <w:pPr/>
      <w:r>
        <w:rPr>
          <w:lang w:val=""/>
          <w:rFonts w:ascii="Calibri Light (Headings)" w:hAnsi="Calibri Light (Headings)" w:cs="Calibri Light (Headings)" w:eastAsia="Calibri Light (Headings)"/>
          <w:b/>
          <w:i/>
          <w:sz w:val="24"/>
          <w:szCs w:val="24"/>
          <w:color w:val="000000"/>
        </w:rPr>
        <w:t>Location: \Tests\WorkflowTestCaseTemplate.xaml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•Framework\GetTransactionData.xaml</w:t>
            </w:r>
            <w:r>
              <w:br/>
            </w:r>
            <w:r>
              <w:t>•Framework\Process.xaml</w:t>
            </w:r>
            <w:r>
              <w:br/>
            </w:r>
            <w:r>
              <w:t>•Framework\SetTransactionStatus.xaml</w:t>
            </w:r>
            <w:r>
              <w:br/>
            </w:r>
            <w:r>
              <w:t>•Framework\InitAllSettings.xaml</w:t>
            </w:r>
            <w:r>
              <w:br/>
            </w:r>
            <w:r>
              <w:t>•Framework\KillAllProcesses.xaml</w:t>
            </w:r>
            <w:r>
              <w:br/>
            </w:r>
            <w:r>
              <w:t>•Framework\InitAllApplications.xaml</w:t>
            </w:r>
            <w:r>
              <w:br/>
            </w:r>
            <w:r>
              <w:t>•Framework\CloseAllApplications.xaml</w:t>
            </w:r>
            <w:r>
              <w:br/>
            </w:r>
          </w:p>
        </w:tc>
        <w:tc>
          <w:tcPr>
            <w:tcW w:w="2310" w:type="pct"/>
          </w:tcPr>
          <w:p>
            <w:pPr/>
            <w:r>
              <w:t>•Tests\MainTestCase.xaml</w:t>
            </w:r>
            <w:r>
              <w:br/>
            </w:r>
          </w:p>
        </w:tc>
      </w:tr>
      <w:tr>
        <w:tc>
          <w:tcPr>
            <w:tcW w:w="2310" w:type="pct"/>
          </w:tcPr>
          <w:p>
            <w:pPr/>
            <w:r>
              <w:t>\ACME\ACME_GetMonthlyReports.xaml</w:t>
            </w:r>
          </w:p>
        </w:tc>
        <w:tc>
          <w:tcPr>
            <w:tcW w:w="2310" w:type="pct"/>
          </w:tcPr>
          <w:p>
            <w:pPr/>
            <w:r>
              <w:t>•Helpers\ReadReport.xaml</w:t>
            </w:r>
            <w:r>
              <w:br/>
            </w:r>
          </w:p>
        </w:tc>
        <w:tc>
          <w:tcPr>
            <w:tcW w:w="2310" w:type="pct"/>
          </w:tcPr>
          <w:p>
            <w:pPr/>
            <w:r>
              <w:t>•Framework\Process.xaml</w:t>
            </w:r>
            <w:r>
              <w:br/>
            </w:r>
          </w:p>
        </w:tc>
      </w:tr>
      <w:tr>
        <w:tc>
          <w:tcPr>
            <w:tcW w:w="2310" w:type="pct"/>
          </w:tcPr>
          <w:p>
            <w:pPr/>
            <w:r>
              <w:t>\ACME\ACME_GetTaxId.xaml</w:t>
            </w:r>
          </w:p>
        </w:tc>
        <w:tc>
          <w:tcPr>
            <w:tcW w:w="2310" w:type="pct"/>
          </w:tcPr>
          <w:p>
            <w:pPr/>
          </w:p>
        </w:tc>
        <w:tc>
          <w:tcPr>
            <w:tcW w:w="2310" w:type="pct"/>
          </w:tcPr>
          <w:p>
            <w:pPr/>
            <w:r>
              <w:t>•Framework\Process.xaml</w:t>
            </w:r>
            <w:r>
              <w:br/>
            </w:r>
          </w:p>
        </w:tc>
      </w:tr>
      <w:tr>
        <w:tc>
          <w:tcPr>
            <w:tcW w:w="2310" w:type="pct"/>
          </w:tcPr>
          <w:p>
            <w:pPr/>
            <w:r>
              <w:t>\ACME\ACME_UpdateWorkItem.xaml</w:t>
            </w:r>
          </w:p>
        </w:tc>
        <w:tc>
          <w:tcPr>
            <w:tcW w:w="2310" w:type="pct"/>
          </w:tcPr>
          <w:p>
            <w:pPr/>
          </w:p>
        </w:tc>
        <w:tc>
          <w:tcPr>
            <w:tcW w:w="2310" w:type="pct"/>
          </w:tcPr>
          <w:p>
            <w:pPr/>
            <w:r>
              <w:t>•Framework\Process.xaml</w:t>
            </w:r>
            <w:r>
              <w:br/>
            </w:r>
          </w:p>
        </w:tc>
      </w:tr>
      <w:tr>
        <w:tc>
          <w:tcPr>
            <w:tcW w:w="2310" w:type="pct"/>
          </w:tcPr>
          <w:p>
            <w:pPr/>
            <w:r>
              <w:t>\ACME\ACME_UploadYearlyReport.xaml</w:t>
            </w:r>
          </w:p>
        </w:tc>
        <w:tc>
          <w:tcPr>
            <w:tcW w:w="2310" w:type="pct"/>
          </w:tcPr>
          <w:p>
            <w:pPr/>
          </w:p>
        </w:tc>
        <w:tc>
          <w:tcPr>
            <w:tcW w:w="2310" w:type="pct"/>
          </w:tcPr>
          <w:p>
            <w:pPr/>
            <w:r>
              <w:t>•Framework\Process.xaml</w:t>
            </w:r>
            <w:r>
              <w:br/>
            </w:r>
          </w:p>
        </w:tc>
      </w:tr>
      <w:tr>
        <w:tc>
          <w:tcPr>
            <w:tcW w:w="2310" w:type="pct"/>
          </w:tcPr>
          <w:p>
            <w:pPr/>
            <w:r>
              <w:t>\Framework\CloseAllApplications.xaml</w:t>
            </w:r>
          </w:p>
        </w:tc>
        <w:tc>
          <w:tcPr>
            <w:tcW w:w="2310" w:type="pct"/>
          </w:tcPr>
          <w:p>
            <w:pPr/>
          </w:p>
        </w:tc>
        <w:tc>
          <w:tcPr>
            <w:tcW w:w="2310" w:type="pct"/>
          </w:tcPr>
          <w:p>
            <w:pPr/>
            <w:r>
              <w:t>•Main.xaml</w:t>
            </w:r>
            <w:r>
              <w:br/>
            </w:r>
            <w:r>
              <w:t>•Framework\SetTransactionStatus.xaml</w:t>
            </w:r>
            <w:r>
              <w:br/>
            </w:r>
            <w:r>
              <w:t>•Tests\InitAllApplicationsTestCase.xaml</w:t>
            </w:r>
            <w:r>
              <w:br/>
            </w:r>
            <w:r>
              <w:t>•Tests\ProcessTestCase.xaml</w:t>
            </w:r>
            <w:r>
              <w:br/>
            </w:r>
          </w:p>
        </w:tc>
      </w:tr>
      <w:tr>
        <w:tc>
          <w:tcPr>
            <w:tcW w:w="2310" w:type="pct"/>
          </w:tcPr>
          <w:p>
            <w:pPr/>
            <w:r>
              <w:t>\Framework\GetTransactionData.xaml</w:t>
            </w:r>
          </w:p>
        </w:tc>
        <w:tc>
          <w:tcPr>
            <w:tcW w:w="2310" w:type="pct"/>
          </w:tcPr>
          <w:p>
            <w:pPr/>
          </w:p>
        </w:tc>
        <w:tc>
          <w:tcPr>
            <w:tcW w:w="2310" w:type="pct"/>
          </w:tcPr>
          <w:p>
            <w:pPr/>
            <w:r>
              <w:t>•Main.xaml</w:t>
            </w:r>
            <w:r>
              <w:br/>
            </w:r>
            <w:r>
              <w:t>•Tests\ProcessTestCase.xaml</w:t>
            </w:r>
            <w:r>
              <w:br/>
            </w:r>
          </w:p>
        </w:tc>
      </w:tr>
      <w:tr>
        <w:tc>
          <w:tcPr>
            <w:tcW w:w="2310" w:type="pct"/>
          </w:tcPr>
          <w:p>
            <w:pPr/>
            <w:r>
              <w:t>\Framework\InitAllApplications.xaml</w:t>
            </w:r>
          </w:p>
        </w:tc>
        <w:tc>
          <w:tcPr>
            <w:tcW w:w="2310" w:type="pct"/>
          </w:tcPr>
          <w:p>
            <w:pPr/>
          </w:p>
        </w:tc>
        <w:tc>
          <w:tcPr>
            <w:tcW w:w="2310" w:type="pct"/>
          </w:tcPr>
          <w:p>
            <w:pPr/>
            <w:r>
              <w:t>•Main.xaml</w:t>
            </w:r>
            <w:r>
              <w:br/>
            </w:r>
            <w:r>
              <w:t>•Tests\ProcessTestCase.xaml</w:t>
            </w:r>
            <w:r>
              <w:br/>
            </w:r>
          </w:p>
        </w:tc>
      </w:tr>
      <w:tr>
        <w:tc>
          <w:tcPr>
            <w:tcW w:w="2310" w:type="pct"/>
          </w:tcPr>
          <w:p>
            <w:pPr/>
            <w:r>
              <w:t>\Framework\InitAllSettings.xaml</w:t>
            </w:r>
          </w:p>
        </w:tc>
        <w:tc>
          <w:tcPr>
            <w:tcW w:w="2310" w:type="pct"/>
          </w:tcPr>
          <w:p>
            <w:pPr/>
          </w:p>
        </w:tc>
        <w:tc>
          <w:tcPr>
            <w:tcW w:w="2310" w:type="pct"/>
          </w:tcPr>
          <w:p>
            <w:pPr/>
            <w:r>
              <w:t>•Main.xaml</w:t>
            </w:r>
            <w:r>
              <w:br/>
            </w:r>
            <w:r>
              <w:t>•Tests\GetTransactionDataTestCase.xaml</w:t>
            </w:r>
            <w:r>
              <w:br/>
            </w:r>
            <w:r>
              <w:t>•Tests\InitAllApplicationsTestCase.xaml</w:t>
            </w:r>
            <w:r>
              <w:br/>
            </w:r>
            <w:r>
              <w:t>•Tests\ProcessTestCase.xaml</w:t>
            </w:r>
            <w:r>
              <w:br/>
            </w:r>
            <w:r>
              <w:t>•Tests\WorkflowTestCaseTemplate.xaml</w:t>
            </w:r>
            <w:r>
              <w:br/>
            </w:r>
          </w:p>
        </w:tc>
      </w:tr>
      <w:tr>
        <w:tc>
          <w:tcPr>
            <w:tcW w:w="2310" w:type="pct"/>
          </w:tcPr>
          <w:p>
            <w:pPr/>
            <w:r>
              <w:t>\Framework\KillAllProcesses.xaml</w:t>
            </w:r>
          </w:p>
        </w:tc>
        <w:tc>
          <w:tcPr>
            <w:tcW w:w="2310" w:type="pct"/>
          </w:tcPr>
          <w:p>
            <w:pPr/>
          </w:p>
        </w:tc>
        <w:tc>
          <w:tcPr>
            <w:tcW w:w="2310" w:type="pct"/>
          </w:tcPr>
          <w:p>
            <w:pPr/>
            <w:r>
              <w:t>•Main.xaml</w:t>
            </w:r>
            <w:r>
              <w:br/>
            </w:r>
            <w:r>
              <w:t>•Framework\SetTransactionStatus.xaml</w:t>
            </w:r>
            <w:r>
              <w:br/>
            </w:r>
          </w:p>
        </w:tc>
      </w:tr>
      <w:tr>
        <w:tc>
          <w:tcPr>
            <w:tcW w:w="2310" w:type="pct"/>
          </w:tcPr>
          <w:p>
            <w:pPr/>
            <w:r>
              <w:t>\Framework\Process.xaml</w:t>
            </w:r>
          </w:p>
        </w:tc>
        <w:tc>
          <w:tcPr>
            <w:tcW w:w="2310" w:type="pct"/>
          </w:tcPr>
          <w:p>
            <w:pPr/>
            <w:r>
              <w:t>•ACME\ACME_GetTaxId.xaml</w:t>
            </w:r>
            <w:r>
              <w:br/>
            </w:r>
            <w:r>
              <w:t>•ACME\ACME_GetMonthlyReports.xaml</w:t>
            </w:r>
            <w:r>
              <w:br/>
            </w:r>
            <w:r>
              <w:t>•ACME\ACME_UploadYearlyReport.xaml</w:t>
            </w:r>
            <w:r>
              <w:br/>
            </w:r>
            <w:r>
              <w:t>•ACME\ACME_UpdateWorkItem.xaml</w:t>
            </w:r>
            <w:r>
              <w:br/>
            </w:r>
          </w:p>
        </w:tc>
        <w:tc>
          <w:tcPr>
            <w:tcW w:w="2310" w:type="pct"/>
          </w:tcPr>
          <w:p>
            <w:pPr/>
            <w:r>
              <w:t>•Main.xaml</w:t>
            </w:r>
            <w:r>
              <w:br/>
            </w:r>
            <w:r>
              <w:t>•Tests\ProcessTestCase.xaml</w:t>
            </w:r>
            <w:r>
              <w:br/>
            </w:r>
          </w:p>
        </w:tc>
      </w:tr>
      <w:tr>
        <w:tc>
          <w:tcPr>
            <w:tcW w:w="2310" w:type="pct"/>
          </w:tcPr>
          <w:p>
            <w:pPr/>
            <w:r>
              <w:t>\Framework\RetryCurrentTransaction.xaml</w:t>
            </w:r>
          </w:p>
        </w:tc>
        <w:tc>
          <w:tcPr>
            <w:tcW w:w="2310" w:type="pct"/>
          </w:tcPr>
          <w:p>
            <w:pPr/>
          </w:p>
        </w:tc>
        <w:tc>
          <w:tcPr>
            <w:tcW w:w="2310" w:type="pct"/>
          </w:tcPr>
          <w:p>
            <w:pPr/>
          </w:p>
        </w:tc>
      </w:tr>
      <w:tr>
        <w:tc>
          <w:tcPr>
            <w:tcW w:w="2310" w:type="pct"/>
          </w:tcPr>
          <w:p>
            <w:pPr/>
            <w:r>
              <w:t>\Framework\SetTransactionStatus.xaml</w:t>
            </w:r>
          </w:p>
        </w:tc>
        <w:tc>
          <w:tcPr>
            <w:tcW w:w="2310" w:type="pct"/>
          </w:tcPr>
          <w:p>
            <w:pPr/>
            <w:r>
              <w:t>•Framework\TakeScreenshot.xaml</w:t>
            </w:r>
            <w:r>
              <w:br/>
            </w:r>
            <w:r>
              <w:t>•Framework/RetryCurrentTransaction.xaml</w:t>
            </w:r>
            <w:r>
              <w:br/>
            </w:r>
            <w:r>
              <w:t>•Framework\CloseAllApplications.xaml</w:t>
            </w:r>
            <w:r>
              <w:br/>
            </w:r>
            <w:r>
              <w:t>•Framework\KillAllProcesses.xaml</w:t>
            </w:r>
            <w:r>
              <w:br/>
            </w:r>
          </w:p>
        </w:tc>
        <w:tc>
          <w:tcPr>
            <w:tcW w:w="2310" w:type="pct"/>
          </w:tcPr>
          <w:p>
            <w:pPr/>
            <w:r>
              <w:t>•Main.xaml</w:t>
            </w:r>
            <w:r>
              <w:br/>
            </w:r>
          </w:p>
        </w:tc>
      </w:tr>
      <w:tr>
        <w:tc>
          <w:tcPr>
            <w:tcW w:w="2310" w:type="pct"/>
          </w:tcPr>
          <w:p>
            <w:pPr/>
            <w:r>
              <w:t>\Framework\TakeScreenshot.xaml</w:t>
            </w:r>
          </w:p>
        </w:tc>
        <w:tc>
          <w:tcPr>
            <w:tcW w:w="2310" w:type="pct"/>
          </w:tcPr>
          <w:p>
            <w:pPr/>
          </w:p>
        </w:tc>
        <w:tc>
          <w:tcPr>
            <w:tcW w:w="2310" w:type="pct"/>
          </w:tcPr>
          <w:p>
            <w:pPr/>
            <w:r>
              <w:t>•Framework\SetTransactionStatus.xaml</w:t>
            </w:r>
            <w:r>
              <w:br/>
            </w:r>
          </w:p>
        </w:tc>
      </w:tr>
      <w:tr>
        <w:tc>
          <w:tcPr>
            <w:tcW w:w="2310" w:type="pct"/>
          </w:tcPr>
          <w:p>
            <w:pPr/>
            <w:r>
              <w:t>\Helpers\ReadReport.xaml</w:t>
            </w:r>
          </w:p>
        </w:tc>
        <w:tc>
          <w:tcPr>
            <w:tcW w:w="2310" w:type="pct"/>
          </w:tcPr>
          <w:p>
            <w:pPr/>
          </w:p>
        </w:tc>
        <w:tc>
          <w:tcPr>
            <w:tcW w:w="2310" w:type="pct"/>
          </w:tcPr>
          <w:p>
            <w:pPr/>
            <w:r>
              <w:t>•ACME\ACME_GetMonthlyReports.xaml</w:t>
            </w:r>
            <w:r>
              <w:br/>
            </w:r>
          </w:p>
        </w:tc>
      </w:tr>
      <w:tr>
        <w:tc>
          <w:tcPr>
            <w:tcW w:w="2310" w:type="pct"/>
          </w:tcPr>
          <w:p>
            <w:pPr/>
            <w:r>
              <w:t>\Tests\GetTransactionDataTestCase.xaml</w:t>
            </w:r>
          </w:p>
        </w:tc>
        <w:tc>
          <w:tcPr>
            <w:tcW w:w="2310" w:type="pct"/>
          </w:tcPr>
          <w:p>
            <w:pPr/>
            <w:r>
              <w:t>•Framework\InitAllSettings.xaml</w:t>
            </w:r>
            <w:r>
              <w:br/>
            </w:r>
            <w:r>
              <w:t>•Framework/GetTransactionData.xaml</w:t>
            </w:r>
            <w:r>
              <w:br/>
            </w:r>
          </w:p>
        </w:tc>
        <w:tc>
          <w:tcPr>
            <w:tcW w:w="2310" w:type="pct"/>
          </w:tcPr>
          <w:p>
            <w:pPr/>
          </w:p>
        </w:tc>
      </w:tr>
      <w:tr>
        <w:tc>
          <w:tcPr>
            <w:tcW w:w="2310" w:type="pct"/>
          </w:tcPr>
          <w:p>
            <w:pPr/>
            <w:r>
              <w:t>\Tests\InitAllApplicationsTestCase.xaml</w:t>
            </w:r>
          </w:p>
        </w:tc>
        <w:tc>
          <w:tcPr>
            <w:tcW w:w="2310" w:type="pct"/>
          </w:tcPr>
          <w:p>
            <w:pPr/>
            <w:r>
              <w:t>•Framework\InitAllSettings.xaml</w:t>
            </w:r>
            <w:r>
              <w:br/>
            </w:r>
            <w:r>
              <w:t>•Framework/InitAllApplications.xaml</w:t>
            </w:r>
            <w:r>
              <w:br/>
            </w:r>
            <w:r>
              <w:t>•Framework\CloseAllApplications.xaml</w:t>
            </w:r>
            <w:r>
              <w:br/>
            </w:r>
          </w:p>
        </w:tc>
        <w:tc>
          <w:tcPr>
            <w:tcW w:w="2310" w:type="pct"/>
          </w:tcPr>
          <w:p>
            <w:pPr/>
          </w:p>
        </w:tc>
      </w:tr>
      <w:tr>
        <w:tc>
          <w:tcPr>
            <w:tcW w:w="2310" w:type="pct"/>
          </w:tcPr>
          <w:p>
            <w:pPr/>
            <w:r>
              <w:t>\Tests\InitAllSettingsTestCase.xaml</w:t>
            </w:r>
          </w:p>
        </w:tc>
        <w:tc>
          <w:tcPr>
            <w:tcW w:w="2310" w:type="pct"/>
          </w:tcPr>
          <w:p>
            <w:pPr/>
            <w:r>
              <w:t>•Framework/InitAllSettings.xaml</w:t>
            </w:r>
            <w:r>
              <w:br/>
            </w:r>
          </w:p>
        </w:tc>
        <w:tc>
          <w:tcPr>
            <w:tcW w:w="2310" w:type="pct"/>
          </w:tcPr>
          <w:p>
            <w:pPr/>
          </w:p>
        </w:tc>
      </w:tr>
      <w:tr>
        <w:tc>
          <w:tcPr>
            <w:tcW w:w="2310" w:type="pct"/>
          </w:tcPr>
          <w:p>
            <w:pPr/>
            <w:r>
              <w:t>\Tests\MainTestCase.xaml</w:t>
            </w:r>
          </w:p>
        </w:tc>
        <w:tc>
          <w:tcPr>
            <w:tcW w:w="2310" w:type="pct"/>
          </w:tcPr>
          <w:p>
            <w:pPr/>
            <w:r>
              <w:t>•Main.xaml</w:t>
            </w:r>
            <w:r>
              <w:br/>
            </w:r>
          </w:p>
        </w:tc>
        <w:tc>
          <w:tcPr>
            <w:tcW w:w="2310" w:type="pct"/>
          </w:tcPr>
          <w:p>
            <w:pPr/>
          </w:p>
        </w:tc>
      </w:tr>
      <w:tr>
        <w:tc>
          <w:tcPr>
            <w:tcW w:w="2310" w:type="pct"/>
          </w:tcPr>
          <w:p>
            <w:pPr/>
            <w:r>
              <w:t>\Tests\ProcessTestCase.xaml</w:t>
            </w:r>
          </w:p>
        </w:tc>
        <w:tc>
          <w:tcPr>
            <w:tcW w:w="2310" w:type="pct"/>
          </w:tcPr>
          <w:p>
            <w:pPr/>
            <w:r>
              <w:t>•Framework\InitAllSettings.xaml</w:t>
            </w:r>
            <w:r>
              <w:br/>
            </w:r>
            <w:r>
              <w:t>•Framework\InitAllApplications.xaml</w:t>
            </w:r>
            <w:r>
              <w:br/>
            </w:r>
            <w:r>
              <w:t>•Framework\GetTransactionData.xaml</w:t>
            </w:r>
            <w:r>
              <w:br/>
            </w:r>
            <w:r>
              <w:t>•Framework\Process.xaml</w:t>
            </w:r>
            <w:r>
              <w:br/>
            </w:r>
            <w:r>
              <w:t>•Framework\CloseAllApplications.xaml</w:t>
            </w:r>
            <w:r>
              <w:br/>
            </w:r>
          </w:p>
        </w:tc>
        <w:tc>
          <w:tcPr>
            <w:tcW w:w="2310" w:type="pct"/>
          </w:tcPr>
          <w:p>
            <w:pPr/>
          </w:p>
        </w:tc>
      </w:tr>
      <w:tr>
        <w:tc>
          <w:tcPr>
            <w:tcW w:w="2310" w:type="pct"/>
          </w:tcPr>
          <w:p>
            <w:pPr/>
            <w:r>
              <w:t>\Tests\WorkflowTestCaseTemplate.xaml</w:t>
            </w:r>
          </w:p>
        </w:tc>
        <w:tc>
          <w:tcPr>
            <w:tcW w:w="2310" w:type="pct"/>
          </w:tcPr>
          <w:p>
            <w:pPr/>
            <w:r>
              <w:t>•Framework\InitAllSettings.xaml</w:t>
            </w:r>
            <w:r>
              <w:br/>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ACME:   [1.0.1]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[2.17.0-preview]</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[22.10.4]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[22.10.4]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67e26ff659604fb4" /><Relationship Type="http://schemas.openxmlformats.org/officeDocument/2006/relationships/numbering" Target="/word/numbering.xml" Id="Rb3d89bf5530d416e" /><Relationship Type="http://schemas.openxmlformats.org/officeDocument/2006/relationships/settings" Target="/word/settings.xml" Id="R92c3d01714f941c3" /></Relationships>
</file>