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F4E79" w:val="clear"/>
            <w:tcMar>
              <w:top w:type="dxa" w:w="140"/>
              <w:left w:type="dxa" w:w="240"/>
              <w:bottom w:type="dxa" w:w="140"/>
              <w:right w:type="dxa" w:w="240"/>
            </w:tcMar>
          </w:tcPr>
          <w:p>
            <w:pPr>
              <w:jc w:val="center"/>
            </w:pPr>
            <w:r>
              <w:rPr>
                <w:rFonts w:ascii="Arial" w:cs="Arial" w:eastAsia="Arial" w:hAnsi="Arial"/>
                <w:b/>
                <w:bCs/>
                <w:color w:val="A8C8E8"/>
                <w:sz w:val="17"/>
                <w:szCs w:val="17"/>
              </w:rPr>
              <w:t xml:space="preserve">ADMM 1650 | AAPC Coding II</w:t>
            </w:r>
          </w:p>
          <w:p>
            <w:pPr>
              <w:jc w:val="center"/>
            </w:pPr>
            <w:r>
              <w:rPr>
                <w:rFonts w:ascii="Arial" w:cs="Arial" w:eastAsia="Arial" w:hAnsi="Arial"/>
                <w:b/>
                <w:bCs/>
                <w:color w:val="FFFFFF"/>
                <w:sz w:val="28"/>
                <w:szCs w:val="28"/>
              </w:rPr>
              <w:t xml:space="preserve">The CPC Exam: What It Is and What to Expect</w:t>
            </w:r>
          </w:p>
          <w:p>
            <w:pPr>
              <w:jc w:val="center"/>
            </w:pPr>
            <w:r>
              <w:rPr>
                <w:rFonts w:ascii="Arial" w:cs="Arial" w:eastAsia="Arial" w:hAnsi="Arial"/>
                <w:color w:val="A8C8E8"/>
                <w:sz w:val="17"/>
                <w:szCs w:val="17"/>
              </w:rPr>
              <w:t xml:space="preserve">Week 2 of 6 | CPC Exam Preparation Series</w:t>
            </w:r>
          </w:p>
        </w:tc>
      </w:tr>
    </w:tbl>
    <w:p>
      <w:pPr>
        <w:spacing w:after="0" w:before="120"/>
      </w:pPr>
      <w:r>
        <w:t xml:space="preserve"/>
      </w:r>
    </w:p>
    <w:p>
      <w:pPr>
        <w:spacing w:after="50" w:before="40"/>
      </w:pPr>
      <w:r>
        <w:rPr>
          <w:rFonts w:ascii="Arial" w:cs="Arial" w:eastAsia="Arial" w:hAnsi="Arial"/>
          <w:color w:val="1A1A1A"/>
          <w:sz w:val="19"/>
          <w:szCs w:val="19"/>
        </w:rPr>
        <w:t xml:space="preserve">Before you can feel confident about the CPC exam, you need to understand exactly what you are walking into. This week covers the structure of the exam, what types of questions to expect, how scoring works, and your two testing format options.</w:t>
      </w:r>
    </w:p>
    <w:p>
      <w:pPr>
        <w:spacing w:after="0" w:before="40"/>
      </w:pPr>
      <w:r>
        <w:t xml:space="preserve"/>
      </w:r>
    </w:p>
    <w:p>
      <w:pPr>
        <w:pBdr>
          <w:bottom w:val="single" w:color="2E75B6" w:sz="6" w:space="1"/>
        </w:pBdr>
        <w:spacing w:after="60" w:before="160"/>
      </w:pPr>
      <w:r>
        <w:rPr>
          <w:rFonts w:ascii="Arial" w:cs="Arial" w:eastAsia="Arial" w:hAnsi="Arial"/>
          <w:b/>
          <w:bCs/>
          <w:color w:val="1F4E79"/>
          <w:sz w:val="24"/>
          <w:szCs w:val="24"/>
        </w:rPr>
        <w:t xml:space="preserve">Exam At a Glance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b/>
                <w:bCs/>
                <w:color w:val="1F4E79"/>
                <w:sz w:val="19"/>
                <w:szCs w:val="19"/>
              </w:rPr>
              <w:t xml:space="preserve">Questions</w:t>
            </w:r>
          </w:p>
        </w:tc>
        <w:tc>
          <w:tcPr>
            <w:tcW w:type="dxa" w:w="648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color w:val="1A1A1A"/>
                <w:sz w:val="19"/>
                <w:szCs w:val="19"/>
              </w:rPr>
              <w:t xml:space="preserve">100 multiple-choice questions, including 10 case-based questions (1 point each)</w:t>
            </w:r>
          </w:p>
        </w:tc>
      </w:tr>
      <w:tr>
        <w:tc>
          <w:tcPr>
            <w:tcW w:type="dxa" w:w="3240"/>
            <w:tcBorders>
              <w:top w:val="single" w:color="CCCCCC" w:sz="1"/>
              <w:left w:val="single" w:color="CCCCCC" w:sz="1"/>
              <w:bottom w:val="single" w:color="CCCCCC" w:sz="1"/>
              <w:right w:val="single" w:color="CCCCCC" w:sz="1"/>
            </w:tcBorders>
            <w:shd w:fill="D6E4F0" w:val="clear"/>
            <w:tcMar>
              <w:top w:type="dxa" w:w="70"/>
              <w:left w:type="dxa" w:w="160"/>
              <w:bottom w:type="dxa" w:w="70"/>
              <w:right w:type="dxa" w:w="160"/>
            </w:tcMar>
          </w:tcPr>
          <w:p>
            <w:r>
              <w:rPr>
                <w:rFonts w:ascii="Arial" w:cs="Arial" w:eastAsia="Arial" w:hAnsi="Arial"/>
                <w:b/>
                <w:bCs/>
                <w:color w:val="1F4E79"/>
                <w:sz w:val="19"/>
                <w:szCs w:val="19"/>
              </w:rPr>
              <w:t xml:space="preserve">Time Limit</w:t>
            </w:r>
          </w:p>
        </w:tc>
        <w:tc>
          <w:tcPr>
            <w:tcW w:type="dxa" w:w="6480"/>
            <w:tcBorders>
              <w:top w:val="single" w:color="CCCCCC" w:sz="1"/>
              <w:left w:val="single" w:color="CCCCCC" w:sz="1"/>
              <w:bottom w:val="single" w:color="CCCCCC" w:sz="1"/>
              <w:right w:val="single" w:color="CCCCCC" w:sz="1"/>
            </w:tcBorders>
            <w:shd w:fill="D6E4F0" w:val="clear"/>
            <w:tcMar>
              <w:top w:type="dxa" w:w="70"/>
              <w:left w:type="dxa" w:w="160"/>
              <w:bottom w:type="dxa" w:w="70"/>
              <w:right w:type="dxa" w:w="160"/>
            </w:tcMar>
          </w:tcPr>
          <w:p>
            <w:r>
              <w:rPr>
                <w:rFonts w:ascii="Arial" w:cs="Arial" w:eastAsia="Arial" w:hAnsi="Arial"/>
                <w:color w:val="1A1A1A"/>
                <w:sz w:val="19"/>
                <w:szCs w:val="19"/>
              </w:rPr>
              <w:t xml:space="preserve">4 hours (approximately 2.4 minutes per question)</w:t>
            </w:r>
          </w:p>
        </w:tc>
      </w:tr>
      <w:tr>
        <w:tc>
          <w:tcPr>
            <w:tcW w:type="dxa" w:w="324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b/>
                <w:bCs/>
                <w:color w:val="1F4E79"/>
                <w:sz w:val="19"/>
                <w:szCs w:val="19"/>
              </w:rPr>
              <w:t xml:space="preserve">Passing Score</w:t>
            </w:r>
          </w:p>
        </w:tc>
        <w:tc>
          <w:tcPr>
            <w:tcW w:type="dxa" w:w="648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color w:val="1A1A1A"/>
                <w:sz w:val="19"/>
                <w:szCs w:val="19"/>
              </w:rPr>
              <w:t xml:space="preserve">70% -- you must answer at least 70 of 100 questions correctly</w:t>
            </w:r>
          </w:p>
        </w:tc>
      </w:tr>
      <w:tr>
        <w:tc>
          <w:tcPr>
            <w:tcW w:type="dxa" w:w="3240"/>
            <w:tcBorders>
              <w:top w:val="single" w:color="CCCCCC" w:sz="1"/>
              <w:left w:val="single" w:color="CCCCCC" w:sz="1"/>
              <w:bottom w:val="single" w:color="CCCCCC" w:sz="1"/>
              <w:right w:val="single" w:color="CCCCCC" w:sz="1"/>
            </w:tcBorders>
            <w:shd w:fill="D6E4F0" w:val="clear"/>
            <w:tcMar>
              <w:top w:type="dxa" w:w="70"/>
              <w:left w:type="dxa" w:w="160"/>
              <w:bottom w:type="dxa" w:w="70"/>
              <w:right w:type="dxa" w:w="160"/>
            </w:tcMar>
          </w:tcPr>
          <w:p>
            <w:r>
              <w:rPr>
                <w:rFonts w:ascii="Arial" w:cs="Arial" w:eastAsia="Arial" w:hAnsi="Arial"/>
                <w:b/>
                <w:bCs/>
                <w:color w:val="1F4E79"/>
                <w:sz w:val="19"/>
                <w:szCs w:val="19"/>
              </w:rPr>
              <w:t xml:space="preserve">Books Allowed</w:t>
            </w:r>
          </w:p>
        </w:tc>
        <w:tc>
          <w:tcPr>
            <w:tcW w:type="dxa" w:w="6480"/>
            <w:tcBorders>
              <w:top w:val="single" w:color="CCCCCC" w:sz="1"/>
              <w:left w:val="single" w:color="CCCCCC" w:sz="1"/>
              <w:bottom w:val="single" w:color="CCCCCC" w:sz="1"/>
              <w:right w:val="single" w:color="CCCCCC" w:sz="1"/>
            </w:tcBorders>
            <w:shd w:fill="D6E4F0" w:val="clear"/>
            <w:tcMar>
              <w:top w:type="dxa" w:w="70"/>
              <w:left w:type="dxa" w:w="160"/>
              <w:bottom w:type="dxa" w:w="70"/>
              <w:right w:type="dxa" w:w="160"/>
            </w:tcMar>
          </w:tcPr>
          <w:p>
            <w:r>
              <w:rPr>
                <w:rFonts w:ascii="Arial" w:cs="Arial" w:eastAsia="Arial" w:hAnsi="Arial"/>
                <w:color w:val="1A1A1A"/>
                <w:sz w:val="19"/>
                <w:szCs w:val="19"/>
              </w:rPr>
              <w:t xml:space="preserve">Yes. Open-book. Print books or eBooks permitted. CPT must be AMA Professional Edition.</w:t>
            </w:r>
          </w:p>
        </w:tc>
      </w:tr>
      <w:tr>
        <w:tc>
          <w:tcPr>
            <w:tcW w:type="dxa" w:w="324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b/>
                <w:bCs/>
                <w:color w:val="1F4E79"/>
                <w:sz w:val="19"/>
                <w:szCs w:val="19"/>
              </w:rPr>
              <w:t xml:space="preserve">Results</w:t>
            </w:r>
          </w:p>
        </w:tc>
        <w:tc>
          <w:tcPr>
            <w:tcW w:type="dxa" w:w="648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color w:val="1A1A1A"/>
                <w:sz w:val="19"/>
                <w:szCs w:val="19"/>
              </w:rPr>
              <w:t xml:space="preserve">Posted in your AAPC account within 7 to 10 business days</w:t>
            </w:r>
          </w:p>
        </w:tc>
      </w:tr>
    </w:tbl>
    <w:p>
      <w:pPr>
        <w:spacing w:after="0" w:before="60"/>
      </w:pPr>
      <w:r>
        <w:t xml:space="preserve"/>
      </w:r>
    </w:p>
    <w:p>
      <w:pPr>
        <w:pBdr>
          <w:bottom w:val="single" w:color="2E75B6" w:sz="6" w:space="1"/>
        </w:pBdr>
        <w:spacing w:after="60" w:before="160"/>
      </w:pPr>
      <w:r>
        <w:rPr>
          <w:rFonts w:ascii="Arial" w:cs="Arial" w:eastAsia="Arial" w:hAnsi="Arial"/>
          <w:b/>
          <w:bCs/>
          <w:color w:val="1F4E79"/>
          <w:sz w:val="24"/>
          <w:szCs w:val="24"/>
        </w:rPr>
        <w:t xml:space="preserve">What the Exam Covers</w:t>
      </w:r>
    </w:p>
    <w:p>
      <w:pPr>
        <w:spacing w:after="50" w:before="40"/>
      </w:pPr>
      <w:r>
        <w:rPr>
          <w:rFonts w:ascii="Arial" w:cs="Arial" w:eastAsia="Arial" w:hAnsi="Arial"/>
          <w:color w:val="1A1A1A"/>
          <w:sz w:val="19"/>
          <w:szCs w:val="19"/>
        </w:rPr>
        <w:t xml:space="preserve">The 100 questions are divided across 17 content areas plus 10 case studies:</w:t>
      </w:r>
    </w:p>
    <w:p>
      <w:pPr>
        <w:spacing w:after="0" w:before="3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860"/>
        <w:gridCol w:w="1000"/>
        <w:gridCol w:w="3860"/>
        <w:gridCol w:w="1000"/>
      </w:tblGrid>
      <w:tr>
        <w:tc>
          <w:tcPr>
            <w:tcW w:type="dxa" w:w="3860"/>
            <w:tcBorders>
              <w:top w:val="single" w:color="CCCCCC" w:sz="1"/>
              <w:left w:val="single" w:color="CCCCCC" w:sz="1"/>
              <w:bottom w:val="single" w:color="CCCCCC" w:sz="1"/>
              <w:right w:val="single" w:color="CCCCCC" w:sz="1"/>
            </w:tcBorders>
            <w:shd w:fill="2E75B6" w:val="clear"/>
            <w:tcMar>
              <w:top w:type="dxa" w:w="60"/>
              <w:left w:type="dxa" w:w="140"/>
              <w:bottom w:type="dxa" w:w="60"/>
              <w:right w:type="dxa" w:w="140"/>
            </w:tcMar>
          </w:tcPr>
          <w:p>
            <w:r>
              <w:rPr>
                <w:rFonts w:ascii="Arial" w:cs="Arial" w:eastAsia="Arial" w:hAnsi="Arial"/>
                <w:b/>
                <w:bCs/>
                <w:color w:val="FFFFFF"/>
                <w:sz w:val="18"/>
                <w:szCs w:val="18"/>
              </w:rPr>
              <w:t xml:space="preserve">Content Area</w:t>
            </w:r>
          </w:p>
        </w:tc>
        <w:tc>
          <w:tcPr>
            <w:tcW w:type="dxa" w:w="1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Qs</w:t>
            </w:r>
          </w:p>
        </w:tc>
        <w:tc>
          <w:tcPr>
            <w:tcW w:type="dxa" w:w="3860"/>
            <w:tcBorders>
              <w:top w:val="single" w:color="CCCCCC" w:sz="1"/>
              <w:left w:val="single" w:color="CCCCCC" w:sz="1"/>
              <w:bottom w:val="single" w:color="CCCCCC" w:sz="1"/>
              <w:right w:val="single" w:color="CCCCCC" w:sz="1"/>
            </w:tcBorders>
            <w:shd w:fill="2E75B6" w:val="clear"/>
            <w:tcMar>
              <w:top w:type="dxa" w:w="60"/>
              <w:left w:type="dxa" w:w="140"/>
              <w:bottom w:type="dxa" w:w="60"/>
              <w:right w:type="dxa" w:w="140"/>
            </w:tcMar>
          </w:tcPr>
          <w:p>
            <w:r>
              <w:rPr>
                <w:rFonts w:ascii="Arial" w:cs="Arial" w:eastAsia="Arial" w:hAnsi="Arial"/>
                <w:b/>
                <w:bCs/>
                <w:color w:val="FFFFFF"/>
                <w:sz w:val="18"/>
                <w:szCs w:val="18"/>
              </w:rPr>
              <w:t xml:space="preserve">Content Area</w:t>
            </w:r>
          </w:p>
        </w:tc>
        <w:tc>
          <w:tcPr>
            <w:tcW w:type="dxa" w:w="1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Qs</w:t>
            </w:r>
          </w:p>
        </w:tc>
      </w:tr>
      <w:tr>
        <w:tc>
          <w:tcPr>
            <w:tcW w:type="dxa" w:w="38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18"/>
                <w:szCs w:val="18"/>
              </w:rPr>
              <w:t xml:space="preserve">Medical Terminology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4</w:t>
            </w:r>
          </w:p>
        </w:tc>
        <w:tc>
          <w:tcPr>
            <w:tcW w:type="dxa" w:w="38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18"/>
                <w:szCs w:val="18"/>
              </w:rPr>
              <w:t xml:space="preserve">CPT 10000s (Integumentary)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6</w:t>
            </w:r>
          </w:p>
        </w:tc>
      </w:tr>
      <w:tr>
        <w:tc>
          <w:tcPr>
            <w:tcW w:type="dxa" w:w="3860"/>
            <w:tcBorders>
              <w:top w:val="single" w:color="CCCCCC" w:sz="1"/>
              <w:left w:val="single" w:color="CCCCCC" w:sz="1"/>
              <w:bottom w:val="single" w:color="CCCCCC" w:sz="1"/>
              <w:right w:val="single" w:color="CCCCCC" w:sz="1"/>
            </w:tcBorders>
            <w:shd w:fill="D6E4F0" w:val="clear"/>
            <w:tcMar>
              <w:top w:type="dxa" w:w="60"/>
              <w:left w:type="dxa" w:w="140"/>
              <w:bottom w:type="dxa" w:w="60"/>
              <w:right w:type="dxa" w:w="140"/>
            </w:tcMar>
          </w:tcPr>
          <w:p>
            <w:r>
              <w:rPr>
                <w:rFonts w:ascii="Arial" w:cs="Arial" w:eastAsia="Arial" w:hAnsi="Arial"/>
                <w:color w:val="1A1A1A"/>
                <w:sz w:val="18"/>
                <w:szCs w:val="18"/>
              </w:rPr>
              <w:t xml:space="preserve">Anatomy</w:t>
            </w:r>
          </w:p>
        </w:tc>
        <w:tc>
          <w:tcPr>
            <w:tcW w:type="dxa" w:w="1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4</w:t>
            </w:r>
          </w:p>
        </w:tc>
        <w:tc>
          <w:tcPr>
            <w:tcW w:type="dxa" w:w="3860"/>
            <w:tcBorders>
              <w:top w:val="single" w:color="CCCCCC" w:sz="1"/>
              <w:left w:val="single" w:color="CCCCCC" w:sz="1"/>
              <w:bottom w:val="single" w:color="CCCCCC" w:sz="1"/>
              <w:right w:val="single" w:color="CCCCCC" w:sz="1"/>
            </w:tcBorders>
            <w:shd w:fill="D6E4F0" w:val="clear"/>
            <w:tcMar>
              <w:top w:type="dxa" w:w="60"/>
              <w:left w:type="dxa" w:w="140"/>
              <w:bottom w:type="dxa" w:w="60"/>
              <w:right w:type="dxa" w:w="140"/>
            </w:tcMar>
          </w:tcPr>
          <w:p>
            <w:r>
              <w:rPr>
                <w:rFonts w:ascii="Arial" w:cs="Arial" w:eastAsia="Arial" w:hAnsi="Arial"/>
                <w:color w:val="1A1A1A"/>
                <w:sz w:val="18"/>
                <w:szCs w:val="18"/>
              </w:rPr>
              <w:t xml:space="preserve">CPT 20000s (Musculoskeletal)</w:t>
            </w:r>
          </w:p>
        </w:tc>
        <w:tc>
          <w:tcPr>
            <w:tcW w:type="dxa" w:w="1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6</w:t>
            </w:r>
          </w:p>
        </w:tc>
      </w:tr>
      <w:tr>
        <w:tc>
          <w:tcPr>
            <w:tcW w:type="dxa" w:w="38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18"/>
                <w:szCs w:val="18"/>
              </w:rPr>
              <w:t xml:space="preserve">Compliance and Regulatory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3</w:t>
            </w:r>
          </w:p>
        </w:tc>
        <w:tc>
          <w:tcPr>
            <w:tcW w:type="dxa" w:w="38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18"/>
                <w:szCs w:val="18"/>
              </w:rPr>
              <w:t xml:space="preserve">CPT 30000s (Respiratory/Cardiovascular)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6</w:t>
            </w:r>
          </w:p>
        </w:tc>
      </w:tr>
      <w:tr>
        <w:tc>
          <w:tcPr>
            <w:tcW w:type="dxa" w:w="3860"/>
            <w:tcBorders>
              <w:top w:val="single" w:color="CCCCCC" w:sz="1"/>
              <w:left w:val="single" w:color="CCCCCC" w:sz="1"/>
              <w:bottom w:val="single" w:color="CCCCCC" w:sz="1"/>
              <w:right w:val="single" w:color="CCCCCC" w:sz="1"/>
            </w:tcBorders>
            <w:shd w:fill="D6E4F0" w:val="clear"/>
            <w:tcMar>
              <w:top w:type="dxa" w:w="60"/>
              <w:left w:type="dxa" w:w="140"/>
              <w:bottom w:type="dxa" w:w="60"/>
              <w:right w:type="dxa" w:w="140"/>
            </w:tcMar>
          </w:tcPr>
          <w:p>
            <w:r>
              <w:rPr>
                <w:rFonts w:ascii="Arial" w:cs="Arial" w:eastAsia="Arial" w:hAnsi="Arial"/>
                <w:color w:val="1A1A1A"/>
                <w:sz w:val="18"/>
                <w:szCs w:val="18"/>
              </w:rPr>
              <w:t xml:space="preserve">Coding Guidelines</w:t>
            </w:r>
          </w:p>
        </w:tc>
        <w:tc>
          <w:tcPr>
            <w:tcW w:type="dxa" w:w="1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7</w:t>
            </w:r>
          </w:p>
        </w:tc>
        <w:tc>
          <w:tcPr>
            <w:tcW w:type="dxa" w:w="3860"/>
            <w:tcBorders>
              <w:top w:val="single" w:color="CCCCCC" w:sz="1"/>
              <w:left w:val="single" w:color="CCCCCC" w:sz="1"/>
              <w:bottom w:val="single" w:color="CCCCCC" w:sz="1"/>
              <w:right w:val="single" w:color="CCCCCC" w:sz="1"/>
            </w:tcBorders>
            <w:shd w:fill="D6E4F0" w:val="clear"/>
            <w:tcMar>
              <w:top w:type="dxa" w:w="60"/>
              <w:left w:type="dxa" w:w="140"/>
              <w:bottom w:type="dxa" w:w="60"/>
              <w:right w:type="dxa" w:w="140"/>
            </w:tcMar>
          </w:tcPr>
          <w:p>
            <w:r>
              <w:rPr>
                <w:rFonts w:ascii="Arial" w:cs="Arial" w:eastAsia="Arial" w:hAnsi="Arial"/>
                <w:color w:val="1A1A1A"/>
                <w:sz w:val="18"/>
                <w:szCs w:val="18"/>
              </w:rPr>
              <w:t xml:space="preserve">CPT 40000s (Digestive)</w:t>
            </w:r>
          </w:p>
        </w:tc>
        <w:tc>
          <w:tcPr>
            <w:tcW w:type="dxa" w:w="1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6</w:t>
            </w:r>
          </w:p>
        </w:tc>
      </w:tr>
      <w:tr>
        <w:tc>
          <w:tcPr>
            <w:tcW w:type="dxa" w:w="38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18"/>
                <w:szCs w:val="18"/>
              </w:rPr>
              <w:t xml:space="preserve">ICD-10-CM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5</w:t>
            </w:r>
          </w:p>
        </w:tc>
        <w:tc>
          <w:tcPr>
            <w:tcW w:type="dxa" w:w="38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18"/>
                <w:szCs w:val="18"/>
              </w:rPr>
              <w:t xml:space="preserve">CPT 50000s (Urinary/Reproductive/Endocrine)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6</w:t>
            </w:r>
          </w:p>
        </w:tc>
      </w:tr>
      <w:tr>
        <w:tc>
          <w:tcPr>
            <w:tcW w:type="dxa" w:w="3860"/>
            <w:tcBorders>
              <w:top w:val="single" w:color="CCCCCC" w:sz="1"/>
              <w:left w:val="single" w:color="CCCCCC" w:sz="1"/>
              <w:bottom w:val="single" w:color="CCCCCC" w:sz="1"/>
              <w:right w:val="single" w:color="CCCCCC" w:sz="1"/>
            </w:tcBorders>
            <w:shd w:fill="D6E4F0" w:val="clear"/>
            <w:tcMar>
              <w:top w:type="dxa" w:w="60"/>
              <w:left w:type="dxa" w:w="140"/>
              <w:bottom w:type="dxa" w:w="60"/>
              <w:right w:type="dxa" w:w="140"/>
            </w:tcMar>
          </w:tcPr>
          <w:p>
            <w:r>
              <w:rPr>
                <w:rFonts w:ascii="Arial" w:cs="Arial" w:eastAsia="Arial" w:hAnsi="Arial"/>
                <w:color w:val="1A1A1A"/>
                <w:sz w:val="18"/>
                <w:szCs w:val="18"/>
              </w:rPr>
              <w:t xml:space="preserve">HCPCS Level II</w:t>
            </w:r>
          </w:p>
        </w:tc>
        <w:tc>
          <w:tcPr>
            <w:tcW w:type="dxa" w:w="1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3</w:t>
            </w:r>
          </w:p>
        </w:tc>
        <w:tc>
          <w:tcPr>
            <w:tcW w:type="dxa" w:w="3860"/>
            <w:tcBorders>
              <w:top w:val="single" w:color="CCCCCC" w:sz="1"/>
              <w:left w:val="single" w:color="CCCCCC" w:sz="1"/>
              <w:bottom w:val="single" w:color="CCCCCC" w:sz="1"/>
              <w:right w:val="single" w:color="CCCCCC" w:sz="1"/>
            </w:tcBorders>
            <w:shd w:fill="D6E4F0" w:val="clear"/>
            <w:tcMar>
              <w:top w:type="dxa" w:w="60"/>
              <w:left w:type="dxa" w:w="140"/>
              <w:bottom w:type="dxa" w:w="60"/>
              <w:right w:type="dxa" w:w="140"/>
            </w:tcMar>
          </w:tcPr>
          <w:p>
            <w:r>
              <w:rPr>
                <w:rFonts w:ascii="Arial" w:cs="Arial" w:eastAsia="Arial" w:hAnsi="Arial"/>
                <w:color w:val="1A1A1A"/>
                <w:sz w:val="18"/>
                <w:szCs w:val="18"/>
              </w:rPr>
              <w:t xml:space="preserve">CPT 60000s (Nervous System)</w:t>
            </w:r>
          </w:p>
        </w:tc>
        <w:tc>
          <w:tcPr>
            <w:tcW w:type="dxa" w:w="1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6</w:t>
            </w:r>
          </w:p>
        </w:tc>
      </w:tr>
      <w:tr>
        <w:tc>
          <w:tcPr>
            <w:tcW w:type="dxa" w:w="38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18"/>
                <w:szCs w:val="18"/>
              </w:rPr>
              <w:t xml:space="preserve">Radiology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6</w:t>
            </w:r>
          </w:p>
        </w:tc>
        <w:tc>
          <w:tcPr>
            <w:tcW w:type="dxa" w:w="38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18"/>
                <w:szCs w:val="18"/>
              </w:rPr>
              <w:t xml:space="preserve">Medicine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6</w:t>
            </w:r>
          </w:p>
        </w:tc>
      </w:tr>
      <w:tr>
        <w:tc>
          <w:tcPr>
            <w:tcW w:type="dxa" w:w="3860"/>
            <w:tcBorders>
              <w:top w:val="single" w:color="CCCCCC" w:sz="1"/>
              <w:left w:val="single" w:color="CCCCCC" w:sz="1"/>
              <w:bottom w:val="single" w:color="CCCCCC" w:sz="1"/>
              <w:right w:val="single" w:color="CCCCCC" w:sz="1"/>
            </w:tcBorders>
            <w:shd w:fill="D6E4F0" w:val="clear"/>
            <w:tcMar>
              <w:top w:type="dxa" w:w="60"/>
              <w:left w:type="dxa" w:w="140"/>
              <w:bottom w:type="dxa" w:w="60"/>
              <w:right w:type="dxa" w:w="140"/>
            </w:tcMar>
          </w:tcPr>
          <w:p>
            <w:r>
              <w:rPr>
                <w:rFonts w:ascii="Arial" w:cs="Arial" w:eastAsia="Arial" w:hAnsi="Arial"/>
                <w:color w:val="1A1A1A"/>
                <w:sz w:val="18"/>
                <w:szCs w:val="18"/>
              </w:rPr>
              <w:t xml:space="preserve">Pathology and Laboratory</w:t>
            </w:r>
          </w:p>
        </w:tc>
        <w:tc>
          <w:tcPr>
            <w:tcW w:type="dxa" w:w="1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6</w:t>
            </w:r>
          </w:p>
        </w:tc>
        <w:tc>
          <w:tcPr>
            <w:tcW w:type="dxa" w:w="3860"/>
            <w:tcBorders>
              <w:top w:val="single" w:color="CCCCCC" w:sz="1"/>
              <w:left w:val="single" w:color="CCCCCC" w:sz="1"/>
              <w:bottom w:val="single" w:color="CCCCCC" w:sz="1"/>
              <w:right w:val="single" w:color="CCCCCC" w:sz="1"/>
            </w:tcBorders>
            <w:shd w:fill="D6E4F0" w:val="clear"/>
            <w:tcMar>
              <w:top w:type="dxa" w:w="60"/>
              <w:left w:type="dxa" w:w="140"/>
              <w:bottom w:type="dxa" w:w="60"/>
              <w:right w:type="dxa" w:w="140"/>
            </w:tcMar>
          </w:tcPr>
          <w:p>
            <w:r>
              <w:rPr>
                <w:rFonts w:ascii="Arial" w:cs="Arial" w:eastAsia="Arial" w:hAnsi="Arial"/>
                <w:color w:val="1A1A1A"/>
                <w:sz w:val="18"/>
                <w:szCs w:val="18"/>
              </w:rPr>
              <w:t xml:space="preserve">E/M</w:t>
            </w:r>
          </w:p>
        </w:tc>
        <w:tc>
          <w:tcPr>
            <w:tcW w:type="dxa" w:w="1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6</w:t>
            </w:r>
          </w:p>
        </w:tc>
      </w:tr>
      <w:tr>
        <w:tc>
          <w:tcPr>
            <w:tcW w:type="dxa" w:w="38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18"/>
                <w:szCs w:val="18"/>
              </w:rPr>
              <w:t xml:space="preserve">Anesthesia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4</w:t>
            </w:r>
          </w:p>
        </w:tc>
        <w:tc>
          <w:tcPr>
            <w:tcW w:type="dxa" w:w="38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18"/>
                <w:szCs w:val="18"/>
              </w:rPr>
              <w:t xml:space="preserve">Cases (clinical documentation)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10</w:t>
            </w:r>
          </w:p>
        </w:tc>
      </w:tr>
    </w:tbl>
    <w:p>
      <w:pPr>
        <w:spacing w:after="0" w:before="60"/>
      </w:pPr>
      <w:r>
        <w:t xml:space="preserve"/>
      </w:r>
    </w:p>
    <w:p>
      <w:pPr>
        <w:pBdr>
          <w:bottom w:val="single" w:color="2E75B6" w:sz="6" w:space="1"/>
        </w:pBdr>
        <w:spacing w:after="60" w:before="160"/>
      </w:pPr>
      <w:r>
        <w:rPr>
          <w:rFonts w:ascii="Arial" w:cs="Arial" w:eastAsia="Arial" w:hAnsi="Arial"/>
          <w:b/>
          <w:bCs/>
          <w:color w:val="1F4E79"/>
          <w:sz w:val="24"/>
          <w:szCs w:val="24"/>
        </w:rPr>
        <w:t xml:space="preserve">Testing Format: Your Two Options</w:t>
      </w:r>
    </w:p>
    <w:p>
      <w:pPr>
        <w:spacing w:after="50" w:before="40"/>
      </w:pPr>
      <w:r>
        <w:rPr>
          <w:rFonts w:ascii="Arial" w:cs="Arial" w:eastAsia="Arial" w:hAnsi="Arial"/>
          <w:color w:val="1A1A1A"/>
          <w:sz w:val="19"/>
          <w:szCs w:val="19"/>
        </w:rPr>
        <w:t xml:space="preserve">When you register for the exam, you will choose between two formats. Both are 4 hours and computer-based. Review the comparison below to decide which is the better fit for you.</w:t>
      </w:r>
    </w:p>
    <w:p>
      <w:pPr>
        <w:spacing w:after="0" w:before="3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60"/>
        <w:gridCol w:w="3780"/>
        <w:gridCol w:w="3780"/>
      </w:tblGrid>
      <w:tr>
        <w:tc>
          <w:tcPr>
            <w:tcW w:type="dxa" w:w="2160"/>
            <w:tcBorders>
              <w:top w:val="single" w:color="CCCCCC" w:sz="1"/>
              <w:left w:val="single" w:color="CCCCCC" w:sz="1"/>
              <w:bottom w:val="single" w:color="CCCCCC" w:sz="1"/>
              <w:right w:val="single" w:color="CCCCCC" w:sz="1"/>
            </w:tcBorders>
            <w:shd w:fill="2E75B6" w:val="clear"/>
            <w:tcMar>
              <w:top w:type="dxa" w:w="60"/>
              <w:left w:type="dxa" w:w="140"/>
              <w:bottom w:type="dxa" w:w="60"/>
              <w:right w:type="dxa" w:w="140"/>
            </w:tcMar>
          </w:tcPr>
          <w:p>
            <w:r>
              <w:rPr>
                <w:rFonts w:ascii="Arial" w:cs="Arial" w:eastAsia="Arial" w:hAnsi="Arial"/>
                <w:color w:val="FFFFFF"/>
                <w:sz w:val="18"/>
                <w:szCs w:val="18"/>
              </w:rPr>
              <w:t xml:space="preserve"/>
            </w:r>
          </w:p>
        </w:tc>
        <w:tc>
          <w:tcPr>
            <w:tcW w:type="dxa" w:w="3780"/>
            <w:tcBorders>
              <w:top w:val="single" w:color="CCCCCC" w:sz="1"/>
              <w:left w:val="single" w:color="CCCCCC" w:sz="1"/>
              <w:bottom w:val="single" w:color="CCCCCC" w:sz="1"/>
              <w:right w:val="single" w:color="CCCCCC" w:sz="1"/>
            </w:tcBorders>
            <w:shd w:fill="2E75B6" w:val="clear"/>
            <w:tcMar>
              <w:top w:type="dxa" w:w="60"/>
              <w:left w:type="dxa" w:w="140"/>
              <w:bottom w:type="dxa" w:w="60"/>
              <w:right w:type="dxa" w:w="140"/>
            </w:tcMar>
          </w:tcPr>
          <w:p>
            <w:pPr>
              <w:jc w:val="center"/>
            </w:pPr>
            <w:r>
              <w:rPr>
                <w:rFonts w:ascii="Arial" w:cs="Arial" w:eastAsia="Arial" w:hAnsi="Arial"/>
                <w:b/>
                <w:bCs/>
                <w:color w:val="FFFFFF"/>
                <w:sz w:val="18"/>
                <w:szCs w:val="18"/>
              </w:rPr>
              <w:t xml:space="preserve">Testing Center (In-Person)</w:t>
            </w:r>
          </w:p>
        </w:tc>
        <w:tc>
          <w:tcPr>
            <w:tcW w:type="dxa" w:w="3780"/>
            <w:tcBorders>
              <w:top w:val="single" w:color="CCCCCC" w:sz="1"/>
              <w:left w:val="single" w:color="CCCCCC" w:sz="1"/>
              <w:bottom w:val="single" w:color="CCCCCC" w:sz="1"/>
              <w:right w:val="single" w:color="CCCCCC" w:sz="1"/>
            </w:tcBorders>
            <w:shd w:fill="2E75B6" w:val="clear"/>
            <w:tcMar>
              <w:top w:type="dxa" w:w="60"/>
              <w:left w:type="dxa" w:w="140"/>
              <w:bottom w:type="dxa" w:w="60"/>
              <w:right w:type="dxa" w:w="140"/>
            </w:tcMar>
          </w:tcPr>
          <w:p>
            <w:pPr>
              <w:jc w:val="center"/>
            </w:pPr>
            <w:r>
              <w:rPr>
                <w:rFonts w:ascii="Arial" w:cs="Arial" w:eastAsia="Arial" w:hAnsi="Arial"/>
                <w:b/>
                <w:bCs/>
                <w:color w:val="FFFFFF"/>
                <w:sz w:val="18"/>
                <w:szCs w:val="18"/>
              </w:rPr>
              <w:t xml:space="preserve">Live Remote Proctored (Online)</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b/>
                <w:bCs/>
                <w:color w:val="1F4E79"/>
                <w:sz w:val="18"/>
                <w:szCs w:val="18"/>
              </w:rPr>
              <w:t xml:space="preserve">Where</w:t>
            </w:r>
          </w:p>
        </w:tc>
        <w:tc>
          <w:tcPr>
            <w:tcW w:type="dxa" w:w="37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18"/>
                <w:szCs w:val="18"/>
              </w:rPr>
              <w:t xml:space="preserve">At a Meazure Learning testing center</w:t>
            </w:r>
          </w:p>
        </w:tc>
        <w:tc>
          <w:tcPr>
            <w:tcW w:type="dxa" w:w="37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18"/>
                <w:szCs w:val="18"/>
              </w:rPr>
              <w:t xml:space="preserve">At home or any quiet, closed room</w:t>
            </w:r>
          </w:p>
        </w:tc>
      </w:tr>
      <w:tr>
        <w:tc>
          <w:tcPr>
            <w:tcW w:type="dxa" w:w="2160"/>
            <w:tcBorders>
              <w:top w:val="single" w:color="CCCCCC" w:sz="1"/>
              <w:left w:val="single" w:color="CCCCCC" w:sz="1"/>
              <w:bottom w:val="single" w:color="CCCCCC" w:sz="1"/>
              <w:right w:val="single" w:color="CCCCCC" w:sz="1"/>
            </w:tcBorders>
            <w:shd w:fill="D6E4F0" w:val="clear"/>
            <w:tcMar>
              <w:top w:type="dxa" w:w="60"/>
              <w:left w:type="dxa" w:w="140"/>
              <w:bottom w:type="dxa" w:w="60"/>
              <w:right w:type="dxa" w:w="140"/>
            </w:tcMar>
          </w:tcPr>
          <w:p>
            <w:r>
              <w:rPr>
                <w:rFonts w:ascii="Arial" w:cs="Arial" w:eastAsia="Arial" w:hAnsi="Arial"/>
                <w:b/>
                <w:bCs/>
                <w:color w:val="1F4E79"/>
                <w:sz w:val="18"/>
                <w:szCs w:val="18"/>
              </w:rPr>
              <w:t xml:space="preserve">Availability</w:t>
            </w:r>
          </w:p>
        </w:tc>
        <w:tc>
          <w:tcPr>
            <w:tcW w:type="dxa" w:w="3780"/>
            <w:tcBorders>
              <w:top w:val="single" w:color="CCCCCC" w:sz="1"/>
              <w:left w:val="single" w:color="CCCCCC" w:sz="1"/>
              <w:bottom w:val="single" w:color="CCCCCC" w:sz="1"/>
              <w:right w:val="single" w:color="CCCCCC" w:sz="1"/>
            </w:tcBorders>
            <w:shd w:fill="D6E4F0" w:val="clear"/>
            <w:tcMar>
              <w:top w:type="dxa" w:w="60"/>
              <w:left w:type="dxa" w:w="140"/>
              <w:bottom w:type="dxa" w:w="60"/>
              <w:right w:type="dxa" w:w="140"/>
            </w:tcMar>
          </w:tcPr>
          <w:p>
            <w:r>
              <w:rPr>
                <w:rFonts w:ascii="Arial" w:cs="Arial" w:eastAsia="Arial" w:hAnsi="Arial"/>
                <w:color w:val="1A1A1A"/>
                <w:sz w:val="18"/>
                <w:szCs w:val="18"/>
              </w:rPr>
              <w:t xml:space="preserve">Scheduled during testing center hours</w:t>
            </w:r>
          </w:p>
        </w:tc>
        <w:tc>
          <w:tcPr>
            <w:tcW w:type="dxa" w:w="3780"/>
            <w:tcBorders>
              <w:top w:val="single" w:color="CCCCCC" w:sz="1"/>
              <w:left w:val="single" w:color="CCCCCC" w:sz="1"/>
              <w:bottom w:val="single" w:color="CCCCCC" w:sz="1"/>
              <w:right w:val="single" w:color="CCCCCC" w:sz="1"/>
            </w:tcBorders>
            <w:shd w:fill="D6E4F0" w:val="clear"/>
            <w:tcMar>
              <w:top w:type="dxa" w:w="60"/>
              <w:left w:type="dxa" w:w="140"/>
              <w:bottom w:type="dxa" w:w="60"/>
              <w:right w:type="dxa" w:w="140"/>
            </w:tcMar>
          </w:tcPr>
          <w:p>
            <w:r>
              <w:rPr>
                <w:rFonts w:ascii="Arial" w:cs="Arial" w:eastAsia="Arial" w:hAnsi="Arial"/>
                <w:color w:val="1A1A1A"/>
                <w:sz w:val="18"/>
                <w:szCs w:val="18"/>
              </w:rPr>
              <w:t xml:space="preserve">Available 24/7</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b/>
                <w:bCs/>
                <w:color w:val="1F4E79"/>
                <w:sz w:val="18"/>
                <w:szCs w:val="18"/>
              </w:rPr>
              <w:t xml:space="preserve">Equipment</w:t>
            </w:r>
          </w:p>
        </w:tc>
        <w:tc>
          <w:tcPr>
            <w:tcW w:type="dxa" w:w="37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18"/>
                <w:szCs w:val="18"/>
              </w:rPr>
              <w:t xml:space="preserve">All provided by the testing center</w:t>
            </w:r>
          </w:p>
        </w:tc>
        <w:tc>
          <w:tcPr>
            <w:tcW w:type="dxa" w:w="37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18"/>
                <w:szCs w:val="18"/>
              </w:rPr>
              <w:t xml:space="preserve">You supply: computer, external webcam, microphone, speakers, high-speed internet</w:t>
            </w:r>
          </w:p>
        </w:tc>
      </w:tr>
      <w:tr>
        <w:tc>
          <w:tcPr>
            <w:tcW w:type="dxa" w:w="2160"/>
            <w:tcBorders>
              <w:top w:val="single" w:color="CCCCCC" w:sz="1"/>
              <w:left w:val="single" w:color="CCCCCC" w:sz="1"/>
              <w:bottom w:val="single" w:color="CCCCCC" w:sz="1"/>
              <w:right w:val="single" w:color="CCCCCC" w:sz="1"/>
            </w:tcBorders>
            <w:shd w:fill="D6E4F0" w:val="clear"/>
            <w:tcMar>
              <w:top w:type="dxa" w:w="60"/>
              <w:left w:type="dxa" w:w="140"/>
              <w:bottom w:type="dxa" w:w="60"/>
              <w:right w:type="dxa" w:w="140"/>
            </w:tcMar>
          </w:tcPr>
          <w:p>
            <w:r>
              <w:rPr>
                <w:rFonts w:ascii="Arial" w:cs="Arial" w:eastAsia="Arial" w:hAnsi="Arial"/>
                <w:b/>
                <w:bCs/>
                <w:color w:val="1F4E79"/>
                <w:sz w:val="18"/>
                <w:szCs w:val="18"/>
              </w:rPr>
              <w:t xml:space="preserve">Room Setup</w:t>
            </w:r>
          </w:p>
        </w:tc>
        <w:tc>
          <w:tcPr>
            <w:tcW w:type="dxa" w:w="3780"/>
            <w:tcBorders>
              <w:top w:val="single" w:color="CCCCCC" w:sz="1"/>
              <w:left w:val="single" w:color="CCCCCC" w:sz="1"/>
              <w:bottom w:val="single" w:color="CCCCCC" w:sz="1"/>
              <w:right w:val="single" w:color="CCCCCC" w:sz="1"/>
            </w:tcBorders>
            <w:shd w:fill="D6E4F0" w:val="clear"/>
            <w:tcMar>
              <w:top w:type="dxa" w:w="60"/>
              <w:left w:type="dxa" w:w="140"/>
              <w:bottom w:type="dxa" w:w="60"/>
              <w:right w:type="dxa" w:w="140"/>
            </w:tcMar>
          </w:tcPr>
          <w:p>
            <w:r>
              <w:rPr>
                <w:rFonts w:ascii="Arial" w:cs="Arial" w:eastAsia="Arial" w:hAnsi="Arial"/>
                <w:color w:val="1A1A1A"/>
                <w:sz w:val="18"/>
                <w:szCs w:val="18"/>
              </w:rPr>
              <w:t xml:space="preserve">Controlled testing environment</w:t>
            </w:r>
          </w:p>
        </w:tc>
        <w:tc>
          <w:tcPr>
            <w:tcW w:type="dxa" w:w="3780"/>
            <w:tcBorders>
              <w:top w:val="single" w:color="CCCCCC" w:sz="1"/>
              <w:left w:val="single" w:color="CCCCCC" w:sz="1"/>
              <w:bottom w:val="single" w:color="CCCCCC" w:sz="1"/>
              <w:right w:val="single" w:color="CCCCCC" w:sz="1"/>
            </w:tcBorders>
            <w:shd w:fill="D6E4F0" w:val="clear"/>
            <w:tcMar>
              <w:top w:type="dxa" w:w="60"/>
              <w:left w:type="dxa" w:w="140"/>
              <w:bottom w:type="dxa" w:w="60"/>
              <w:right w:type="dxa" w:w="140"/>
            </w:tcMar>
          </w:tcPr>
          <w:p>
            <w:r>
              <w:rPr>
                <w:rFonts w:ascii="Arial" w:cs="Arial" w:eastAsia="Arial" w:hAnsi="Arial"/>
                <w:color w:val="1A1A1A"/>
                <w:sz w:val="18"/>
                <w:szCs w:val="18"/>
              </w:rPr>
              <w:t xml:space="preserve">Closed room with window coverings, table/desk, no pets</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b/>
                <w:bCs/>
                <w:color w:val="1F4E79"/>
                <w:sz w:val="18"/>
                <w:szCs w:val="18"/>
              </w:rPr>
              <w:t xml:space="preserve">Proctor</w:t>
            </w:r>
          </w:p>
        </w:tc>
        <w:tc>
          <w:tcPr>
            <w:tcW w:type="dxa" w:w="37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18"/>
                <w:szCs w:val="18"/>
              </w:rPr>
              <w:t xml:space="preserve">On-site proctor monitors you in person</w:t>
            </w:r>
          </w:p>
        </w:tc>
        <w:tc>
          <w:tcPr>
            <w:tcW w:type="dxa" w:w="37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18"/>
                <w:szCs w:val="18"/>
              </w:rPr>
              <w:t xml:space="preserve">Live remote proctor monitors via webcam (Examity)</w:t>
            </w:r>
          </w:p>
        </w:tc>
      </w:tr>
      <w:tr>
        <w:tc>
          <w:tcPr>
            <w:tcW w:type="dxa" w:w="2160"/>
            <w:tcBorders>
              <w:top w:val="single" w:color="CCCCCC" w:sz="1"/>
              <w:left w:val="single" w:color="CCCCCC" w:sz="1"/>
              <w:bottom w:val="single" w:color="CCCCCC" w:sz="1"/>
              <w:right w:val="single" w:color="CCCCCC" w:sz="1"/>
            </w:tcBorders>
            <w:shd w:fill="D6E4F0" w:val="clear"/>
            <w:tcMar>
              <w:top w:type="dxa" w:w="60"/>
              <w:left w:type="dxa" w:w="140"/>
              <w:bottom w:type="dxa" w:w="60"/>
              <w:right w:type="dxa" w:w="140"/>
            </w:tcMar>
          </w:tcPr>
          <w:p>
            <w:r>
              <w:rPr>
                <w:rFonts w:ascii="Arial" w:cs="Arial" w:eastAsia="Arial" w:hAnsi="Arial"/>
                <w:b/>
                <w:bCs/>
                <w:color w:val="1F4E79"/>
                <w:sz w:val="18"/>
                <w:szCs w:val="18"/>
              </w:rPr>
              <w:t xml:space="preserve">Breaks</w:t>
            </w:r>
          </w:p>
        </w:tc>
        <w:tc>
          <w:tcPr>
            <w:tcW w:type="dxa" w:w="3780"/>
            <w:tcBorders>
              <w:top w:val="single" w:color="CCCCCC" w:sz="1"/>
              <w:left w:val="single" w:color="CCCCCC" w:sz="1"/>
              <w:bottom w:val="single" w:color="CCCCCC" w:sz="1"/>
              <w:right w:val="single" w:color="CCCCCC" w:sz="1"/>
            </w:tcBorders>
            <w:shd w:fill="D6E4F0" w:val="clear"/>
            <w:tcMar>
              <w:top w:type="dxa" w:w="60"/>
              <w:left w:type="dxa" w:w="140"/>
              <w:bottom w:type="dxa" w:w="60"/>
              <w:right w:type="dxa" w:w="140"/>
            </w:tcMar>
          </w:tcPr>
          <w:p>
            <w:r>
              <w:rPr>
                <w:rFonts w:ascii="Arial" w:cs="Arial" w:eastAsia="Arial" w:hAnsi="Arial"/>
                <w:color w:val="1A1A1A"/>
                <w:sz w:val="18"/>
                <w:szCs w:val="18"/>
              </w:rPr>
              <w:t xml:space="preserve">Bathroom breaks allowed; clock does not stop</w:t>
            </w:r>
          </w:p>
        </w:tc>
        <w:tc>
          <w:tcPr>
            <w:tcW w:type="dxa" w:w="3780"/>
            <w:tcBorders>
              <w:top w:val="single" w:color="CCCCCC" w:sz="1"/>
              <w:left w:val="single" w:color="CCCCCC" w:sz="1"/>
              <w:bottom w:val="single" w:color="CCCCCC" w:sz="1"/>
              <w:right w:val="single" w:color="CCCCCC" w:sz="1"/>
            </w:tcBorders>
            <w:shd w:fill="D6E4F0" w:val="clear"/>
            <w:tcMar>
              <w:top w:type="dxa" w:w="60"/>
              <w:left w:type="dxa" w:w="140"/>
              <w:bottom w:type="dxa" w:w="60"/>
              <w:right w:type="dxa" w:w="140"/>
            </w:tcMar>
          </w:tcPr>
          <w:p>
            <w:r>
              <w:rPr>
                <w:rFonts w:ascii="Arial" w:cs="Arial" w:eastAsia="Arial" w:hAnsi="Arial"/>
                <w:color w:val="1A1A1A"/>
                <w:sz w:val="18"/>
                <w:szCs w:val="18"/>
              </w:rPr>
              <w:t xml:space="preserve">Breaks allowed; clock does not stop; room re-scan required upon return</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b/>
                <w:bCs/>
                <w:color w:val="1F4E79"/>
                <w:sz w:val="18"/>
                <w:szCs w:val="18"/>
              </w:rPr>
              <w:t xml:space="preserve">Location</w:t>
            </w:r>
          </w:p>
        </w:tc>
        <w:tc>
          <w:tcPr>
            <w:tcW w:type="dxa" w:w="37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18"/>
                <w:szCs w:val="18"/>
              </w:rPr>
              <w:t xml:space="preserve">Available at hundreds of centers in 110+ countries</w:t>
            </w:r>
          </w:p>
        </w:tc>
        <w:tc>
          <w:tcPr>
            <w:tcW w:type="dxa" w:w="37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1A"/>
                <w:sz w:val="18"/>
                <w:szCs w:val="18"/>
              </w:rPr>
              <w:t xml:space="preserve">U.S., U.S. territories, Bahamas, and Jamaica only</w:t>
            </w:r>
          </w:p>
        </w:tc>
      </w:tr>
    </w:tbl>
    <w:p>
      <w:pPr>
        <w:spacing w:after="0" w:before="60"/>
      </w:pPr>
      <w:r>
        <w:t xml:space="preserve"/>
      </w:r>
    </w:p>
    <w:p>
      <w:pPr>
        <w:pBdr>
          <w:bottom w:val="single" w:color="2E75B6" w:sz="6" w:space="1"/>
        </w:pBdr>
        <w:spacing w:after="60" w:before="160"/>
      </w:pPr>
      <w:r>
        <w:rPr>
          <w:rFonts w:ascii="Arial" w:cs="Arial" w:eastAsia="Arial" w:hAnsi="Arial"/>
          <w:b/>
          <w:bCs/>
          <w:color w:val="1F4E79"/>
          <w:sz w:val="24"/>
          <w:szCs w:val="24"/>
        </w:rPr>
        <w:t xml:space="preserve">One More Thing to Know</w:t>
      </w:r>
    </w:p>
    <w:p>
      <w:pPr>
        <w:spacing w:after="50" w:before="40"/>
      </w:pPr>
      <w:r>
        <w:rPr>
          <w:rFonts w:ascii="Arial" w:cs="Arial" w:eastAsia="Arial" w:hAnsi="Arial"/>
          <w:color w:val="1A1A1A"/>
          <w:sz w:val="19"/>
          <w:szCs w:val="19"/>
        </w:rPr>
        <w:t xml:space="preserve">AAPC has announced that some exam coding cases will eventually shift from multiple-choice to fill-in-the-blank format. No timeline has been set for the actual exam, but this change is already reflected in AAPC practice exams. Something to be aware of as you prepare.</w:t>
      </w:r>
    </w:p>
    <w:p>
      <w:pPr>
        <w:spacing w:after="0" w:before="60"/>
      </w:pPr>
      <w:r>
        <w:t xml:space="preserve"/>
      </w:r>
    </w:p>
    <w:p>
      <w:pPr>
        <w:jc w:val="center"/>
      </w:pPr>
      <w:r>
        <w:rPr>
          <w:rFonts w:ascii="Arial" w:cs="Arial" w:eastAsia="Arial" w:hAnsi="Arial"/>
          <w:i/>
          <w:iCs/>
          <w:color w:val="888888"/>
          <w:sz w:val="17"/>
          <w:szCs w:val="17"/>
        </w:rPr>
        <w:t xml:space="preserve">Questions? Reach out anytime. That is what I am here for.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2026-03-20T21:08:48.143Z</dcterms:created>
  <dcterms:modified xsi:type="dcterms:W3CDTF">2026-03-20T21:08:48.144Z</dcterms:modified>
</cp:coreProperties>
</file>

<file path=docProps/custom.xml><?xml version="1.0" encoding="utf-8"?>
<Properties xmlns="http://schemas.openxmlformats.org/officeDocument/2006/custom-properties" xmlns:vt="http://schemas.openxmlformats.org/officeDocument/2006/docPropsVTypes"/>
</file>