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F05A28" w:val="clear"/>
        <w:spacing w:after="0" w:before="0"/>
        <w:ind w:left="360" w:right="360"/>
      </w:pPr>
      <w:r>
        <w:rPr>
          <w:rFonts w:ascii="Arial" w:cs="Arial" w:eastAsia="Arial" w:hAnsi="Arial"/>
          <w:b/>
          <w:bCs/>
          <w:caps/>
          <w:color w:val="FFFFFF"/>
          <w:sz w:val="18"/>
          <w:szCs w:val="18"/>
        </w:rPr>
        <w:t xml:space="preserve">MODULE 2 OF 8</w:t>
      </w:r>
    </w:p>
    <w:p>
      <w:pPr>
        <w:pStyle w:val="Heading1"/>
        <w:pBdr>
          <w:bottom w:val="single" w:color="F05A28" w:sz="8" w:space="1"/>
        </w:pBdr>
        <w:shd w:fill="1C1C1C" w:val="clear"/>
        <w:spacing w:after="0" w:before="0"/>
        <w:ind w:left="360" w:right="360"/>
      </w:pPr>
      <w:r>
        <w:rPr>
          <w:rFonts w:ascii="Arial" w:cs="Arial" w:eastAsia="Arial" w:hAnsi="Arial"/>
          <w:b/>
          <w:bCs/>
          <w:color w:val="FFFFFF"/>
          <w:sz w:val="44"/>
          <w:szCs w:val="44"/>
        </w:rPr>
        <w:t xml:space="preserve">Account Structure</w:t>
      </w:r>
    </w:p>
    <w:p>
      <w:pPr>
        <w:spacing w:after="0" w:before="240"/>
      </w:pPr>
      <w:r>
        <w:t xml:space="preserve"/>
      </w:r>
    </w:p>
    <w:p>
      <w:pPr>
        <w:pStyle w:val="Heading2"/>
        <w:pBdr>
          <w:bottom w:val="single" w:color="F05A28" w:sz="2" w:space="1"/>
        </w:pBdr>
        <w:spacing w:after="100" w:before="280"/>
      </w:pPr>
      <w:r>
        <w:rPr>
          <w:rFonts w:ascii="Arial" w:cs="Arial" w:eastAsia="Arial" w:hAnsi="Arial"/>
          <w:b/>
          <w:bCs/>
          <w:color w:val="1C1C1C"/>
          <w:sz w:val="28"/>
          <w:szCs w:val="28"/>
        </w:rPr>
        <w:t xml:space="preserve">The Four Levels</w:t>
      </w:r>
    </w:p>
    <w:p>
      <w:pPr>
        <w:spacing w:after="60" w:before="60"/>
      </w:pPr>
      <w:r>
        <w:rPr>
          <w:rFonts w:ascii="Arial" w:cs="Arial" w:eastAsia="Arial" w:hAnsi="Arial"/>
          <w:color w:val="333333"/>
          <w:sz w:val="22"/>
          <w:szCs w:val="22"/>
        </w:rPr>
        <w:t xml:space="preserve">Google Ads is organized in a hierarchy. Getting this structure right from the start makes everything easier to manage, optimize, and report 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1C1C1C" w:val="clear"/>
            <w:tcMar>
              <w:top w:type="dxa" w:w="80"/>
              <w:left w:type="dxa" w:w="140"/>
              <w:bottom w:type="dxa" w:w="80"/>
              <w:right w:type="dxa" w:w="120"/>
            </w:tcMar>
          </w:tcPr>
          <w:p>
            <w:r>
              <w:rPr>
                <w:rFonts w:ascii="Arial" w:cs="Arial" w:eastAsia="Arial" w:hAnsi="Arial"/>
                <w:b/>
                <w:bCs/>
                <w:color w:val="FFFFFF"/>
                <w:sz w:val="21"/>
                <w:szCs w:val="21"/>
              </w:rPr>
              <w:t xml:space="preserve">Level</w:t>
            </w:r>
          </w:p>
        </w:tc>
        <w:tc>
          <w:tcPr>
            <w:tcW w:type="dxa" w:w="6960"/>
            <w:tcBorders>
              <w:top w:val="single" w:color="DDDDDD" w:sz="1"/>
              <w:left w:val="single" w:color="DDDDDD" w:sz="1"/>
              <w:bottom w:val="single" w:color="DDDDDD" w:sz="1"/>
              <w:right w:val="single" w:color="DDDDDD" w:sz="1"/>
            </w:tcBorders>
            <w:shd w:fill="1C1C1C" w:val="clear"/>
            <w:tcMar>
              <w:top w:type="dxa" w:w="80"/>
              <w:left w:type="dxa" w:w="140"/>
              <w:bottom w:type="dxa" w:w="80"/>
              <w:right w:type="dxa" w:w="120"/>
            </w:tcMar>
          </w:tcPr>
          <w:p>
            <w:r>
              <w:rPr>
                <w:rFonts w:ascii="Arial" w:cs="Arial" w:eastAsia="Arial" w:hAnsi="Arial"/>
                <w:b/>
                <w:bCs/>
                <w:color w:val="FFFFFF"/>
                <w:sz w:val="21"/>
                <w:szCs w:val="21"/>
              </w:rPr>
              <w:t xml:space="preserve">What It Does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Arial" w:cs="Arial" w:eastAsia="Arial" w:hAnsi="Arial"/>
                <w:color w:val="333333"/>
                <w:sz w:val="20"/>
                <w:szCs w:val="20"/>
              </w:rPr>
              <w:t xml:space="preserve">Account</w:t>
            </w:r>
          </w:p>
        </w:tc>
        <w:tc>
          <w:tcPr>
            <w:tcW w:type="dxa" w:w="6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Arial" w:cs="Arial" w:eastAsia="Arial" w:hAnsi="Arial"/>
                <w:color w:val="333333"/>
                <w:sz w:val="20"/>
                <w:szCs w:val="20"/>
              </w:rPr>
              <w:t xml:space="preserve">Your overall Google Ads login. One per client. Houses all campaigns.</w:t>
            </w:r>
          </w:p>
        </w:tc>
      </w:tr>
      <w:tr>
        <w:tc>
          <w:tcPr>
            <w:tcW w:type="dxa" w:w="24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20"/>
            </w:tcMar>
          </w:tcPr>
          <w:p>
            <w:r>
              <w:rPr>
                <w:rFonts w:ascii="Arial" w:cs="Arial" w:eastAsia="Arial" w:hAnsi="Arial"/>
                <w:color w:val="333333"/>
                <w:sz w:val="20"/>
                <w:szCs w:val="20"/>
              </w:rPr>
              <w:t xml:space="preserve">Campaign</w:t>
            </w:r>
          </w:p>
        </w:tc>
        <w:tc>
          <w:tcPr>
            <w:tcW w:type="dxa" w:w="696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20"/>
            </w:tcMar>
          </w:tcPr>
          <w:p>
            <w:r>
              <w:rPr>
                <w:rFonts w:ascii="Arial" w:cs="Arial" w:eastAsia="Arial" w:hAnsi="Arial"/>
                <w:color w:val="333333"/>
                <w:sz w:val="20"/>
                <w:szCs w:val="20"/>
              </w:rPr>
              <w:t xml:space="preserve">Sets goal, budget, ad type, and geo targeting. One per major objective.</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Arial" w:cs="Arial" w:eastAsia="Arial" w:hAnsi="Arial"/>
                <w:color w:val="333333"/>
                <w:sz w:val="20"/>
                <w:szCs w:val="20"/>
              </w:rPr>
              <w:t xml:space="preserve">Ad Group</w:t>
            </w:r>
          </w:p>
        </w:tc>
        <w:tc>
          <w:tcPr>
            <w:tcW w:type="dxa" w:w="6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Arial" w:cs="Arial" w:eastAsia="Arial" w:hAnsi="Arial"/>
                <w:color w:val="333333"/>
                <w:sz w:val="20"/>
                <w:szCs w:val="20"/>
              </w:rPr>
              <w:t xml:space="preserve">Lives inside a campaign. Groups related keywords and ads by theme.</w:t>
            </w:r>
          </w:p>
        </w:tc>
      </w:tr>
      <w:tr>
        <w:tc>
          <w:tcPr>
            <w:tcW w:type="dxa" w:w="24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20"/>
            </w:tcMar>
          </w:tcPr>
          <w:p>
            <w:r>
              <w:rPr>
                <w:rFonts w:ascii="Arial" w:cs="Arial" w:eastAsia="Arial" w:hAnsi="Arial"/>
                <w:color w:val="333333"/>
                <w:sz w:val="20"/>
                <w:szCs w:val="20"/>
              </w:rPr>
              <w:t xml:space="preserve">Ads + Keywords</w:t>
            </w:r>
          </w:p>
        </w:tc>
        <w:tc>
          <w:tcPr>
            <w:tcW w:type="dxa" w:w="696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20"/>
            </w:tcMar>
          </w:tcPr>
          <w:p>
            <w:r>
              <w:rPr>
                <w:rFonts w:ascii="Arial" w:cs="Arial" w:eastAsia="Arial" w:hAnsi="Arial"/>
                <w:color w:val="333333"/>
                <w:sz w:val="20"/>
                <w:szCs w:val="20"/>
              </w:rPr>
              <w:t xml:space="preserve">The actual ad copy and search terms. Must match the ad group theme tightly.</w:t>
            </w:r>
          </w:p>
        </w:tc>
      </w:tr>
    </w:tbl>
    <w:p>
      <w:pPr>
        <w:spacing w:after="0" w:before="120"/>
      </w:pPr>
      <w:r>
        <w:t xml:space="preserve"/>
      </w:r>
    </w:p>
    <w:p>
      <w:pPr>
        <w:pStyle w:val="Heading2"/>
        <w:pBdr>
          <w:bottom w:val="single" w:color="F05A28" w:sz="2" w:space="1"/>
        </w:pBdr>
        <w:spacing w:after="100" w:before="280"/>
      </w:pPr>
      <w:r>
        <w:rPr>
          <w:rFonts w:ascii="Arial" w:cs="Arial" w:eastAsia="Arial" w:hAnsi="Arial"/>
          <w:b/>
          <w:bCs/>
          <w:color w:val="1C1C1C"/>
          <w:sz w:val="28"/>
          <w:szCs w:val="28"/>
        </w:rPr>
        <w:t xml:space="preserve">Campaigns: Your Highest-Level Decisions</w:t>
      </w:r>
    </w:p>
    <w:p>
      <w:pPr>
        <w:spacing w:after="60" w:before="60"/>
      </w:pPr>
      <w:r>
        <w:rPr>
          <w:rFonts w:ascii="Arial" w:cs="Arial" w:eastAsia="Arial" w:hAnsi="Arial"/>
          <w:color w:val="333333"/>
          <w:sz w:val="22"/>
          <w:szCs w:val="22"/>
        </w:rPr>
        <w:t xml:space="preserve">Each campaign controls: daily budget, campaign type (Search, Display, etc.), geographic targeting, and bidding strategy.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5A28" w:sz="6"/>
              <w:left w:val="single" w:color="F05A28" w:sz="6"/>
              <w:bottom w:val="single" w:color="DDDDDD" w:sz="1"/>
              <w:right w:val="single" w:color="DDDDDD" w:sz="1"/>
            </w:tcBorders>
            <w:shd w:fill="FFFCFA" w:val="clear"/>
            <w:tcMar>
              <w:top w:type="dxa" w:w="120"/>
              <w:left w:type="dxa" w:w="200"/>
              <w:bottom w:type="dxa" w:w="120"/>
              <w:right w:type="dxa" w:w="200"/>
            </w:tcMar>
          </w:tcPr>
          <w:p>
            <w:r>
              <w:rPr>
                <w:rFonts w:ascii="Arial" w:cs="Arial" w:eastAsia="Arial" w:hAnsi="Arial"/>
                <w:b/>
                <w:bCs/>
                <w:color w:val="F05A28"/>
                <w:sz w:val="20"/>
                <w:szCs w:val="20"/>
              </w:rPr>
              <w:t xml:space="preserve">Example: Eagle Bank</w:t>
            </w:r>
          </w:p>
          <w:p>
            <w:r>
              <w:rPr>
                <w:rFonts w:ascii="Arial" w:cs="Arial" w:eastAsia="Arial" w:hAnsi="Arial"/>
                <w:color w:val="333333"/>
                <w:sz w:val="21"/>
                <w:szCs w:val="21"/>
              </w:rPr>
              <w:t xml:space="preserve">Eagle Bank might have separate campaigns for Personal Banking, Business Loans, and Mortgage Products. Each has its own budget, so mortgage ads never compete with checking account ads for the same daily spend.</w:t>
            </w:r>
          </w:p>
        </w:tc>
      </w:tr>
    </w:tbl>
    <w:p>
      <w:pPr>
        <w:spacing w:after="0" w:before="120"/>
      </w:pPr>
      <w:r>
        <w:t xml:space="preserve"/>
      </w:r>
    </w:p>
    <w:p>
      <w:pPr>
        <w:pStyle w:val="Heading2"/>
        <w:pBdr>
          <w:bottom w:val="single" w:color="F05A28" w:sz="2" w:space="1"/>
        </w:pBdr>
        <w:spacing w:after="100" w:before="280"/>
      </w:pPr>
      <w:r>
        <w:rPr>
          <w:rFonts w:ascii="Arial" w:cs="Arial" w:eastAsia="Arial" w:hAnsi="Arial"/>
          <w:b/>
          <w:bCs/>
          <w:color w:val="1C1C1C"/>
          <w:sz w:val="28"/>
          <w:szCs w:val="28"/>
        </w:rPr>
        <w:t xml:space="preserve">Ad Groups: Keep Themes Tight</w:t>
      </w:r>
    </w:p>
    <w:p>
      <w:pPr>
        <w:spacing w:after="60" w:before="60"/>
      </w:pPr>
      <w:r>
        <w:rPr>
          <w:rFonts w:ascii="Arial" w:cs="Arial" w:eastAsia="Arial" w:hAnsi="Arial"/>
          <w:color w:val="333333"/>
          <w:sz w:val="22"/>
          <w:szCs w:val="22"/>
        </w:rPr>
        <w:t xml:space="preserve">Ad groups are where beginners go wrong. The temptation is to stuff all your keywords into one ad group. Each ad group should have a single, tight theme.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none" w:color="FFFFFF" w:sz="0"/>
              <w:left w:val="none" w:color="FFFFFF" w:sz="0"/>
              <w:bottom w:val="none" w:color="FFFFFF" w:sz="0"/>
              <w:right w:val="none" w:color="FFFFFF" w:sz="0"/>
            </w:tcBorders>
            <w:shd w:fill="F05A28" w:val="clear"/>
            <w:tcMar>
              <w:top w:type="dxa" w:w="120"/>
              <w:left w:type="dxa" w:w="140"/>
              <w:bottom w:type="dxa" w:w="120"/>
              <w:right w:type="dxa" w:w="140"/>
            </w:tcMar>
          </w:tcPr>
          <w:p>
            <w:pPr>
              <w:jc w:val="center"/>
            </w:pPr>
            <w:r>
              <w:rPr>
                <w:rFonts w:ascii="Arial" w:cs="Arial" w:eastAsia="Arial" w:hAnsi="Arial"/>
                <w:b/>
                <w:bCs/>
                <w:color w:val="FFFFFF"/>
                <w:sz w:val="17"/>
                <w:szCs w:val="17"/>
              </w:rPr>
              <w:t xml:space="preserve">RULE OF THUMB</w:t>
            </w:r>
          </w:p>
        </w:tc>
        <w:tc>
          <w:tcPr>
            <w:tcW w:type="dxa" w:w="8060"/>
            <w:tcBorders>
              <w:top w:val="none" w:color="FFFFFF" w:sz="0"/>
              <w:left w:val="none" w:color="FFFFFF" w:sz="0"/>
              <w:bottom w:val="none" w:color="FFFFFF" w:sz="0"/>
              <w:right w:val="none" w:color="FFFFFF" w:sz="0"/>
            </w:tcBorders>
            <w:shd w:fill="FEF0EB" w:val="clear"/>
            <w:tcMar>
              <w:top w:type="dxa" w:w="120"/>
              <w:left w:type="dxa" w:w="200"/>
              <w:bottom w:type="dxa" w:w="120"/>
              <w:right w:type="dxa" w:w="160"/>
            </w:tcMar>
          </w:tcPr>
          <w:p>
            <w:r>
              <w:rPr>
                <w:rFonts w:ascii="Arial" w:cs="Arial" w:eastAsia="Arial" w:hAnsi="Arial"/>
                <w:color w:val="333333"/>
                <w:sz w:val="21"/>
                <w:szCs w:val="21"/>
              </w:rPr>
              <w:t xml:space="preserve">If you cannot write one ad headline that applies to every keyword in an ad group, the group is too broad. Split it up.</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5A28" w:sz="6"/>
              <w:left w:val="single" w:color="F05A28" w:sz="6"/>
              <w:bottom w:val="single" w:color="DDDDDD" w:sz="1"/>
              <w:right w:val="single" w:color="DDDDDD" w:sz="1"/>
            </w:tcBorders>
            <w:shd w:fill="FFFCFA" w:val="clear"/>
            <w:tcMar>
              <w:top w:type="dxa" w:w="120"/>
              <w:left w:type="dxa" w:w="200"/>
              <w:bottom w:type="dxa" w:w="120"/>
              <w:right w:type="dxa" w:w="200"/>
            </w:tcMar>
          </w:tcPr>
          <w:p>
            <w:r>
              <w:rPr>
                <w:rFonts w:ascii="Arial" w:cs="Arial" w:eastAsia="Arial" w:hAnsi="Arial"/>
                <w:b/>
                <w:bCs/>
                <w:color w:val="F05A28"/>
                <w:sz w:val="20"/>
                <w:szCs w:val="20"/>
              </w:rPr>
              <w:t xml:space="preserve">Example: Anne Carlsen Center</w:t>
            </w:r>
          </w:p>
          <w:p>
            <w:r>
              <w:rPr>
                <w:rFonts w:ascii="Arial" w:cs="Arial" w:eastAsia="Arial" w:hAnsi="Arial"/>
                <w:color w:val="333333"/>
                <w:sz w:val="21"/>
                <w:szCs w:val="21"/>
              </w:rPr>
              <w:t xml:space="preserve">A campaign called Services could have ad groups for: Physical Therapy, Occupational Therapy, Early Childhood Services. Each has keywords and ads specific to that service.</w:t>
            </w:r>
          </w:p>
        </w:tc>
      </w:tr>
    </w:tbl>
    <w:p>
      <w:pPr>
        <w:spacing w:after="0" w:before="120"/>
      </w:pPr>
      <w:r>
        <w:t xml:space="preserve"/>
      </w:r>
    </w:p>
    <w:p>
      <w:pPr>
        <w:pStyle w:val="Heading2"/>
        <w:pBdr>
          <w:bottom w:val="single" w:color="F05A28" w:sz="2" w:space="1"/>
        </w:pBdr>
        <w:spacing w:after="100" w:before="280"/>
      </w:pPr>
      <w:r>
        <w:rPr>
          <w:rFonts w:ascii="Arial" w:cs="Arial" w:eastAsia="Arial" w:hAnsi="Arial"/>
          <w:b/>
          <w:bCs/>
          <w:color w:val="1C1C1C"/>
          <w:sz w:val="28"/>
          <w:szCs w:val="28"/>
        </w:rPr>
        <w:t xml:space="preserve">A Practical Structure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1"/>
              <w:left w:val="single" w:color="DDDDDD" w:sz="1"/>
              <w:bottom w:val="single" w:color="DDDDDD" w:sz="1"/>
              <w:right w:val="single" w:color="DDDDDD" w:sz="1"/>
            </w:tcBorders>
            <w:shd w:fill="1C1C1C" w:val="clear"/>
            <w:tcMar>
              <w:top w:type="dxa" w:w="80"/>
              <w:left w:type="dxa" w:w="140"/>
              <w:bottom w:type="dxa" w:w="80"/>
              <w:right w:type="dxa" w:w="120"/>
            </w:tcMar>
          </w:tcPr>
          <w:p>
            <w:r>
              <w:rPr>
                <w:rFonts w:ascii="Arial" w:cs="Arial" w:eastAsia="Arial" w:hAnsi="Arial"/>
                <w:b/>
                <w:bCs/>
                <w:color w:val="FFFFFF"/>
                <w:sz w:val="21"/>
                <w:szCs w:val="21"/>
              </w:rPr>
              <w:t xml:space="preserve">Level</w:t>
            </w:r>
          </w:p>
        </w:tc>
        <w:tc>
          <w:tcPr>
            <w:tcW w:type="dxa" w:w="6360"/>
            <w:tcBorders>
              <w:top w:val="single" w:color="DDDDDD" w:sz="1"/>
              <w:left w:val="single" w:color="DDDDDD" w:sz="1"/>
              <w:bottom w:val="single" w:color="DDDDDD" w:sz="1"/>
              <w:right w:val="single" w:color="DDDDDD" w:sz="1"/>
            </w:tcBorders>
            <w:shd w:fill="1C1C1C" w:val="clear"/>
            <w:tcMar>
              <w:top w:type="dxa" w:w="80"/>
              <w:left w:type="dxa" w:w="140"/>
              <w:bottom w:type="dxa" w:w="80"/>
              <w:right w:type="dxa" w:w="120"/>
            </w:tcMar>
          </w:tcPr>
          <w:p>
            <w:r>
              <w:rPr>
                <w:rFonts w:ascii="Arial" w:cs="Arial" w:eastAsia="Arial" w:hAnsi="Arial"/>
                <w:b/>
                <w:bCs/>
                <w:color w:val="FFFFFF"/>
                <w:sz w:val="21"/>
                <w:szCs w:val="21"/>
              </w:rPr>
              <w:t xml:space="preserve">Example (Quality Wood and Designs)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Arial" w:cs="Arial" w:eastAsia="Arial" w:hAnsi="Arial"/>
                <w:color w:val="333333"/>
                <w:sz w:val="20"/>
                <w:szCs w:val="20"/>
              </w:rPr>
              <w:t xml:space="preserve">Account</w:t>
            </w:r>
          </w:p>
        </w:tc>
        <w:tc>
          <w:tcPr>
            <w:tcW w:type="dxa" w:w="6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Arial" w:cs="Arial" w:eastAsia="Arial" w:hAnsi="Arial"/>
                <w:color w:val="333333"/>
                <w:sz w:val="20"/>
                <w:szCs w:val="20"/>
              </w:rPr>
              <w:t xml:space="preserve">Quality Wood and Designs Google Ads</w:t>
            </w:r>
          </w:p>
        </w:tc>
      </w:tr>
      <w:tr>
        <w:tc>
          <w:tcPr>
            <w:tcW w:type="dxa" w:w="30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20"/>
            </w:tcMar>
          </w:tcPr>
          <w:p>
            <w:r>
              <w:rPr>
                <w:rFonts w:ascii="Arial" w:cs="Arial" w:eastAsia="Arial" w:hAnsi="Arial"/>
                <w:color w:val="333333"/>
                <w:sz w:val="20"/>
                <w:szCs w:val="20"/>
              </w:rPr>
              <w:t xml:space="preserve">Campaign 1</w:t>
            </w:r>
          </w:p>
        </w:tc>
        <w:tc>
          <w:tcPr>
            <w:tcW w:type="dxa" w:w="636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20"/>
            </w:tcMar>
          </w:tcPr>
          <w:p>
            <w:r>
              <w:rPr>
                <w:rFonts w:ascii="Arial" w:cs="Arial" w:eastAsia="Arial" w:hAnsi="Arial"/>
                <w:color w:val="333333"/>
                <w:sz w:val="20"/>
                <w:szCs w:val="20"/>
              </w:rPr>
              <w:t xml:space="preserve">Custom Cabinetry | Budget: $20/day | Geo: Central MN</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Arial" w:cs="Arial" w:eastAsia="Arial" w:hAnsi="Arial"/>
                <w:color w:val="333333"/>
                <w:sz w:val="20"/>
                <w:szCs w:val="20"/>
              </w:rPr>
              <w:t xml:space="preserve">Ad Group 1a</w:t>
            </w:r>
          </w:p>
        </w:tc>
        <w:tc>
          <w:tcPr>
            <w:tcW w:type="dxa" w:w="6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Arial" w:cs="Arial" w:eastAsia="Arial" w:hAnsi="Arial"/>
                <w:color w:val="333333"/>
                <w:sz w:val="20"/>
                <w:szCs w:val="20"/>
              </w:rPr>
              <w:t xml:space="preserve">Kitchen Cabinets | Keywords: custom kitchen cabinets, kitchen cabinet maker MN</w:t>
            </w:r>
          </w:p>
        </w:tc>
      </w:tr>
      <w:tr>
        <w:tc>
          <w:tcPr>
            <w:tcW w:type="dxa" w:w="30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20"/>
            </w:tcMar>
          </w:tcPr>
          <w:p>
            <w:r>
              <w:rPr>
                <w:rFonts w:ascii="Arial" w:cs="Arial" w:eastAsia="Arial" w:hAnsi="Arial"/>
                <w:color w:val="333333"/>
                <w:sz w:val="20"/>
                <w:szCs w:val="20"/>
              </w:rPr>
              <w:t xml:space="preserve">Ad Group 1b</w:t>
            </w:r>
          </w:p>
        </w:tc>
        <w:tc>
          <w:tcPr>
            <w:tcW w:type="dxa" w:w="636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20"/>
            </w:tcMar>
          </w:tcPr>
          <w:p>
            <w:r>
              <w:rPr>
                <w:rFonts w:ascii="Arial" w:cs="Arial" w:eastAsia="Arial" w:hAnsi="Arial"/>
                <w:color w:val="333333"/>
                <w:sz w:val="20"/>
                <w:szCs w:val="20"/>
              </w:rPr>
              <w:t xml:space="preserve">Bathroom Vanities | Keywords: custom bathroom vanity, vanity cabinet builder</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Arial" w:cs="Arial" w:eastAsia="Arial" w:hAnsi="Arial"/>
                <w:color w:val="333333"/>
                <w:sz w:val="20"/>
                <w:szCs w:val="20"/>
              </w:rPr>
              <w:t xml:space="preserve">Campaign 2</w:t>
            </w:r>
          </w:p>
        </w:tc>
        <w:tc>
          <w:tcPr>
            <w:tcW w:type="dxa" w:w="6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Arial" w:cs="Arial" w:eastAsia="Arial" w:hAnsi="Arial"/>
                <w:color w:val="333333"/>
                <w:sz w:val="20"/>
                <w:szCs w:val="20"/>
              </w:rPr>
              <w:t xml:space="preserve">Flooring | Budget: $10/day | Geo: Central MN</w:t>
            </w:r>
          </w:p>
        </w:tc>
      </w:tr>
    </w:tbl>
    <w:p>
      <w:pPr>
        <w:spacing w:after="0" w:before="120"/>
      </w:pPr>
      <w:r>
        <w:t xml:space="preserve"/>
      </w:r>
    </w:p>
    <w:p>
      <w:pPr>
        <w:pStyle w:val="Heading2"/>
        <w:pBdr>
          <w:bottom w:val="single" w:color="F05A28" w:sz="2" w:space="1"/>
        </w:pBdr>
        <w:spacing w:after="100" w:before="280"/>
      </w:pPr>
      <w:r>
        <w:rPr>
          <w:rFonts w:ascii="Arial" w:cs="Arial" w:eastAsia="Arial" w:hAnsi="Arial"/>
          <w:b/>
          <w:bCs/>
          <w:color w:val="1C1C1C"/>
          <w:sz w:val="28"/>
          <w:szCs w:val="28"/>
        </w:rPr>
        <w:t xml:space="preserve">Module 2 Recap</w:t>
      </w:r>
    </w:p>
    <w:p>
      <w:pPr>
        <w:pStyle w:val="ListParagraph"/>
        <w:numPr>
          <w:ilvl w:val="0"/>
          <w:numId w:val="2"/>
        </w:numPr>
        <w:spacing w:after="40" w:before="40"/>
      </w:pPr>
      <w:r>
        <w:rPr>
          <w:rFonts w:ascii="Arial" w:cs="Arial" w:eastAsia="Arial" w:hAnsi="Arial"/>
          <w:color w:val="333333"/>
          <w:sz w:val="22"/>
          <w:szCs w:val="22"/>
        </w:rPr>
        <w:t xml:space="preserve">Account &gt; Campaign &gt; Ad Group &gt; Ads and Keywords</w:t>
      </w:r>
    </w:p>
    <w:p>
      <w:pPr>
        <w:pStyle w:val="ListParagraph"/>
        <w:numPr>
          <w:ilvl w:val="0"/>
          <w:numId w:val="2"/>
        </w:numPr>
        <w:spacing w:after="40" w:before="40"/>
      </w:pPr>
      <w:r>
        <w:rPr>
          <w:rFonts w:ascii="Arial" w:cs="Arial" w:eastAsia="Arial" w:hAnsi="Arial"/>
          <w:color w:val="333333"/>
          <w:sz w:val="22"/>
          <w:szCs w:val="22"/>
        </w:rPr>
        <w:t xml:space="preserve">Campaigns control budget, type, geography, and bidding</w:t>
      </w:r>
    </w:p>
    <w:p>
      <w:pPr>
        <w:pStyle w:val="ListParagraph"/>
        <w:numPr>
          <w:ilvl w:val="0"/>
          <w:numId w:val="2"/>
        </w:numPr>
        <w:spacing w:after="40" w:before="40"/>
      </w:pPr>
      <w:r>
        <w:rPr>
          <w:rFonts w:ascii="Arial" w:cs="Arial" w:eastAsia="Arial" w:hAnsi="Arial"/>
          <w:color w:val="333333"/>
          <w:sz w:val="22"/>
          <w:szCs w:val="22"/>
        </w:rPr>
        <w:t xml:space="preserve">Ad groups should have tight, single-theme keyword clusters</w:t>
      </w:r>
    </w:p>
    <w:p>
      <w:pPr>
        <w:pStyle w:val="ListParagraph"/>
        <w:numPr>
          <w:ilvl w:val="0"/>
          <w:numId w:val="2"/>
        </w:numPr>
        <w:spacing w:after="40" w:before="40"/>
      </w:pPr>
      <w:r>
        <w:rPr>
          <w:rFonts w:ascii="Arial" w:cs="Arial" w:eastAsia="Arial" w:hAnsi="Arial"/>
          <w:color w:val="333333"/>
          <w:sz w:val="22"/>
          <w:szCs w:val="22"/>
        </w:rPr>
        <w:t xml:space="preserve">Mixing too many themes in one ad group hurts Quality Score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C1C1C" w:val="clear"/>
            <w:tcMar>
              <w:top w:type="dxa" w:w="200"/>
              <w:left w:type="dxa" w:w="300"/>
              <w:bottom w:type="dxa" w:w="200"/>
              <w:right w:type="dxa" w:w="300"/>
            </w:tcMar>
          </w:tcPr>
          <w:p>
            <w:pPr>
              <w:jc w:val="center"/>
            </w:pPr>
            <w:r>
              <w:rPr>
                <w:rFonts w:ascii="Arial" w:cs="Arial" w:eastAsia="Arial" w:hAnsi="Arial"/>
                <w:b/>
                <w:bCs/>
                <w:caps/>
                <w:color w:val="F05A28"/>
                <w:sz w:val="18"/>
                <w:szCs w:val="18"/>
              </w:rPr>
              <w:t xml:space="preserve">YOUR ACTION STEP</w:t>
            </w:r>
          </w:p>
          <w:p>
            <w:pPr>
              <w:jc w:val="center"/>
            </w:pPr>
            <w:r>
              <w:rPr>
                <w:rFonts w:ascii="Arial" w:cs="Arial" w:eastAsia="Arial" w:hAnsi="Arial"/>
                <w:color w:val="FFFFFF"/>
                <w:sz w:val="21"/>
                <w:szCs w:val="21"/>
              </w:rPr>
              <w:t xml:space="preserve">Sketch out a campaign structure for one client on paper. List the campaign name, its ad groups, and each group's theme. This is your roadmap before touching the platform.</w:t>
            </w:r>
          </w:p>
        </w:tc>
      </w:tr>
    </w:tbl>
    <w:p>
      <w:pPr>
        <w:spacing w:after="0" w:before="200"/>
      </w:pPr>
      <w:r>
        <w:t xml:space="preserve"/>
      </w:r>
    </w:p>
    <w:p>
      <w:pPr>
        <w:pBdr>
          <w:top w:val="single" w:color="DDDDDD" w:sz="1" w:space="1"/>
        </w:pBdr>
        <w:jc w:val="center"/>
      </w:pPr>
      <w:r>
        <w:rPr>
          <w:rFonts w:ascii="Arial" w:cs="Arial" w:eastAsia="Arial" w:hAnsi="Arial"/>
          <w:color w:val="999999"/>
          <w:sz w:val="18"/>
          <w:szCs w:val="18"/>
        </w:rPr>
        <w:t xml:space="preserve">Google Ads Mini Course  |  Module 2 of 8  |  Spark27 Creative  |  spark27creative.com</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0" w:before="0"/>
      <w:outlineLvl w:val="0"/>
    </w:pPr>
    <w:rPr>
      <w:rFonts w:ascii="Arial" w:cs="Arial" w:eastAsia="Arial" w:hAnsi="Arial"/>
      <w:b/>
      <w:bCs/>
      <w:color w:val="FFFFFF"/>
      <w:sz w:val="44"/>
      <w:szCs w:val="44"/>
    </w:rPr>
  </w:style>
  <w:style w:type="paragraph" w:styleId="Heading2">
    <w:name w:val="Heading 2"/>
    <w:basedOn w:val="Normal"/>
    <w:next w:val="Normal"/>
    <w:qFormat/>
    <w:pPr>
      <w:spacing w:after="100" w:before="280"/>
      <w:outlineLvl w:val="1"/>
    </w:pPr>
    <w:rPr>
      <w:rFonts w:ascii="Arial" w:cs="Arial" w:eastAsia="Arial" w:hAnsi="Arial"/>
      <w:b/>
      <w:bCs/>
      <w:color w:val="1C1C1C"/>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2026-05-07T15:03:51.334Z</dcterms:created>
  <dcterms:modified xsi:type="dcterms:W3CDTF">2026-05-07T15:03:51.334Z</dcterms:modified>
</cp:coreProperties>
</file>

<file path=docProps/custom.xml><?xml version="1.0" encoding="utf-8"?>
<Properties xmlns="http://schemas.openxmlformats.org/officeDocument/2006/custom-properties" xmlns:vt="http://schemas.openxmlformats.org/officeDocument/2006/docPropsVTypes"/>
</file>