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b/>
          <w:bCs/>
          <w:color w:val="1a365d"/>
          <w:sz w:val="36"/>
          <w:szCs w:val="36"/>
        </w:rPr>
        <w:t xml:space="preserve">California Prison Family Resource Guide</w:t>
      </w:r>
    </w:p>
    <w:p>
      <w:pPr>
        <w:spacing w:after="200"/>
        <w:jc w:val="center"/>
      </w:pPr>
      <w:r>
        <w:rPr>
          <w:color w:val="2c5282"/>
          <w:sz w:val="32"/>
          <w:szCs w:val="32"/>
        </w:rPr>
        <w:t xml:space="preserve">Section II.B: Mail &amp; Packages</w:t>
      </w:r>
    </w:p>
    <w:p>
      <w:pPr>
        <w:spacing w:after="400"/>
        <w:jc w:val="center"/>
      </w:pPr>
      <w:r>
        <w:rPr>
          <w:i/>
          <w:iCs/>
          <w:color w:val="718096"/>
          <w:sz w:val="22"/>
          <w:szCs w:val="22"/>
        </w:rPr>
        <w:t xml:space="preserve">California Guide for CDCR State Prisons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05621" w:sz="8"/>
              <w:left w:val="single" w:color="C05621" w:sz="8"/>
              <w:bottom w:val="single" w:color="C05621" w:sz="8"/>
              <w:right w:val="single" w:color="C05621" w:sz="8"/>
            </w:tcBorders>
            <w:shd w:fill="FFFAF0" w:val="clear"/>
            <w:tcMar>
              <w:top w:type="dxa" w:w="120"/>
              <w:left w:type="dxa" w:w="200"/>
              <w:bottom w:type="dxa" w:w="120"/>
              <w:right w:type="dxa" w:w="200"/>
            </w:tcMar>
          </w:tcPr>
          <w:p>
            <w:pPr>
              <w:spacing w:after="80"/>
            </w:pPr>
            <w:r>
              <w:rPr>
                <w:b/>
                <w:bCs/>
                <w:color w:val="C05621"/>
              </w:rPr>
              <w:t xml:space="preserve">⚠️ DISCLAIMER</w:t>
            </w:r>
          </w:p>
          <w:p>
            <w:r>
              <w:rPr>
                <w:sz w:val="21"/>
                <w:szCs w:val="21"/>
              </w:rPr>
              <w:t xml:space="preserve">This guide is for informational purposes only and is not legal advice. Information comes from publicly available sources, including official CDCR materials and community resources, and may be outdated or inaccurate. Policies change frequently. Always verify current rules with CDCR directly.</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B6CB0" w:sz="8"/>
              <w:left w:val="single" w:color="2B6CB0" w:sz="8"/>
              <w:bottom w:val="single" w:color="2B6CB0" w:sz="8"/>
              <w:right w:val="single" w:color="2B6CB0" w:sz="8"/>
            </w:tcBorders>
            <w:shd w:fill="EBF8FF" w:val="clear"/>
            <w:tcMar>
              <w:top w:type="dxa" w:w="120"/>
              <w:left w:type="dxa" w:w="200"/>
              <w:bottom w:type="dxa" w:w="120"/>
              <w:right w:type="dxa" w:w="200"/>
            </w:tcMar>
          </w:tcPr>
          <w:p>
            <w:pPr>
              <w:spacing w:after="80"/>
            </w:pPr>
            <w:r>
              <w:rPr>
                <w:b/>
                <w:bCs/>
                <w:color w:val="2B6CB0"/>
              </w:rPr>
              <w:t xml:space="preserve">ABOUT THIS GUIDE</w:t>
            </w:r>
          </w:p>
          <w:p>
            <w:r>
              <w:rPr>
                <w:sz w:val="21"/>
                <w:szCs w:val="21"/>
              </w:rPr>
              <w:t xml:space="preserve">This guide covers mail and package rules for CDCR state prisons based on publicly available information. For facility-specific mailing addresses, check your facility's page.</w:t>
            </w:r>
          </w:p>
        </w:tc>
      </w:tr>
    </w:tbl>
    <w:p>
      <w:pPr>
        <w:spacing w:after="400"/>
      </w:pPr>
    </w:p>
    <w:p>
      <w:pPr>
        <w:pStyle w:val="Heading1"/>
      </w:pPr>
      <w:r>
        <w:t xml:space="preserve">1. Sending Letters</w:t>
      </w:r>
    </w:p>
    <w:p>
      <w:pPr>
        <w:spacing w:after="120"/>
      </w:pPr>
      <w:r>
        <w:t xml:space="preserve">Letters are one of the most important ways to stay connected. They give the person you're writing to something physical to hold onto, re-read, and keep. Getting the format right means your letter actually arrives.</w:t>
      </w:r>
    </w:p>
    <w:p>
      <w:pPr>
        <w:spacing w:after="200"/>
      </w:pPr>
    </w:p>
    <w:p>
      <w:pPr>
        <w:pStyle w:val="Heading2"/>
      </w:pPr>
      <w:r>
        <w:t xml:space="preserve">How to Address Your Letter</w:t>
      </w:r>
    </w:p>
    <w:p>
      <w:pPr>
        <w:spacing w:after="120"/>
      </w:pPr>
      <w:r>
        <w:t xml:space="preserve">Use this exact format. Missing or incorrect information can cause delays or rejection.</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B6CB0" w:sz="8"/>
              <w:left w:val="single" w:color="2B6CB0" w:sz="8"/>
              <w:bottom w:val="single" w:color="2B6CB0" w:sz="8"/>
              <w:right w:val="single" w:color="2B6CB0" w:sz="8"/>
            </w:tcBorders>
            <w:shd w:fill="EBF8FF" w:val="clear"/>
            <w:tcMar>
              <w:top w:type="dxa" w:w="120"/>
              <w:left w:type="dxa" w:w="200"/>
              <w:bottom w:type="dxa" w:w="120"/>
              <w:right w:type="dxa" w:w="200"/>
            </w:tcMar>
          </w:tcPr>
          <w:p>
            <w:pPr>
              <w:spacing w:after="80"/>
            </w:pPr>
            <w:r>
              <w:rPr>
                <w:b/>
                <w:bCs/>
                <w:color w:val="2B6CB0"/>
              </w:rPr>
              <w:t xml:space="preserve">📬 ADDRESS FORMAT</w:t>
            </w:r>
          </w:p>
          <w:p>
            <w:r>
              <w:rPr>
                <w:sz w:val="21"/>
                <w:szCs w:val="21"/>
              </w:rPr>
              <w:t xml:space="preserve">[Person's Full Legal Name]</w:t>
            </w:r>
          </w:p>
          <w:p>
            <w:r>
              <w:rPr>
                <w:sz w:val="21"/>
                <w:szCs w:val="21"/>
              </w:rPr>
              <w:t xml:space="preserve">[CDCR Number]</w:t>
            </w:r>
          </w:p>
          <w:p>
            <w:r>
              <w:rPr>
                <w:sz w:val="21"/>
                <w:szCs w:val="21"/>
              </w:rPr>
              <w:t xml:space="preserve">[Facility Name]</w:t>
            </w:r>
          </w:p>
          <w:p>
            <w:r>
              <w:rPr>
                <w:sz w:val="21"/>
                <w:szCs w:val="21"/>
              </w:rPr>
              <w:t xml:space="preserve">[Facility Mailing Address]</w:t>
            </w:r>
          </w:p>
          <w:p>
            <w:r>
              <w:rPr>
                <w:sz w:val="21"/>
                <w:szCs w:val="21"/>
              </w:rPr>
              <w:t xml:space="preserve">[City, CA ZIP Code]</w:t>
            </w:r>
          </w:p>
          <w:p>
            <w:r>
              <w:rPr>
                <w:sz w:val="21"/>
                <w:szCs w:val="21"/>
              </w:rPr>
              <w:t xml:space="preserve"/>
            </w:r>
          </w:p>
          <w:p>
            <w:r>
              <w:rPr>
                <w:sz w:val="21"/>
                <w:szCs w:val="21"/>
              </w:rPr>
              <w:t xml:space="preserve">Example:</w:t>
            </w:r>
          </w:p>
          <w:p>
            <w:r>
              <w:rPr>
                <w:sz w:val="21"/>
                <w:szCs w:val="21"/>
              </w:rPr>
              <w:t xml:space="preserve">John Robert Smith</w:t>
            </w:r>
          </w:p>
          <w:p>
            <w:r>
              <w:rPr>
                <w:sz w:val="21"/>
                <w:szCs w:val="21"/>
              </w:rPr>
              <w:t xml:space="preserve">AB1234</w:t>
            </w:r>
          </w:p>
          <w:p>
            <w:r>
              <w:rPr>
                <w:sz w:val="21"/>
                <w:szCs w:val="21"/>
              </w:rPr>
              <w:t xml:space="preserve">San Quentin State Prison</w:t>
            </w:r>
          </w:p>
          <w:p>
            <w:r>
              <w:rPr>
                <w:sz w:val="21"/>
                <w:szCs w:val="21"/>
              </w:rPr>
              <w:t xml:space="preserve">San Quentin, CA 94964</w:t>
            </w:r>
          </w:p>
        </w:tc>
      </w:tr>
    </w:tbl>
    <w:p>
      <w:pPr>
        <w:spacing w:after="200"/>
      </w:pPr>
    </w:p>
    <w:p>
      <w:pPr>
        <w:pStyle w:val="Heading3"/>
      </w:pPr>
      <w:r>
        <w:t xml:space="preserve">Important Details</w:t>
      </w:r>
    </w:p>
    <w:p>
      <w:pPr>
        <w:pStyle w:val="ListParagraph"/>
        <w:numPr>
          <w:ilvl w:val="0"/>
          <w:numId w:val="2"/>
        </w:numPr>
        <w:spacing w:after="60"/>
      </w:pPr>
      <w:r>
        <w:rPr>
          <w:b/>
          <w:bCs/>
        </w:rPr>
        <w:t xml:space="preserve">Use their legal name: </w:t>
      </w:r>
      <w:r>
        <w:t xml:space="preserve">The name must match CDCR records exactly—not a nickname</w:t>
      </w:r>
    </w:p>
    <w:p>
      <w:pPr>
        <w:pStyle w:val="ListParagraph"/>
        <w:numPr>
          <w:ilvl w:val="0"/>
          <w:numId w:val="2"/>
        </w:numPr>
        <w:spacing w:after="60"/>
      </w:pPr>
      <w:r>
        <w:rPr>
          <w:b/>
          <w:bCs/>
        </w:rPr>
        <w:t xml:space="preserve">Include the CDCR number: </w:t>
      </w:r>
      <w:r>
        <w:t xml:space="preserve">This is required. Get it from them or look it up at inmatelocator.cdcr.ca.gov</w:t>
      </w:r>
    </w:p>
    <w:p>
      <w:pPr>
        <w:pStyle w:val="ListParagraph"/>
        <w:numPr>
          <w:ilvl w:val="0"/>
          <w:numId w:val="2"/>
        </w:numPr>
        <w:spacing w:after="60"/>
      </w:pPr>
      <w:r>
        <w:rPr>
          <w:b/>
          <w:bCs/>
        </w:rPr>
        <w:t xml:space="preserve">Your return address: </w:t>
      </w:r>
      <w:r>
        <w:t xml:space="preserve">Must include your full name and complete return address. Letters without a return address may be rejected</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05621" w:sz="8"/>
              <w:left w:val="single" w:color="C05621" w:sz="8"/>
              <w:bottom w:val="single" w:color="C05621" w:sz="8"/>
              <w:right w:val="single" w:color="C05621" w:sz="8"/>
            </w:tcBorders>
            <w:shd w:fill="FFFAF0" w:val="clear"/>
            <w:tcMar>
              <w:top w:type="dxa" w:w="120"/>
              <w:left w:type="dxa" w:w="200"/>
              <w:bottom w:type="dxa" w:w="120"/>
              <w:right w:type="dxa" w:w="200"/>
            </w:tcMar>
          </w:tcPr>
          <w:p>
            <w:pPr>
              <w:spacing w:after="80"/>
            </w:pPr>
            <w:r>
              <w:rPr>
                <w:b/>
                <w:bCs/>
                <w:color w:val="C05621"/>
              </w:rPr>
              <w:t xml:space="preserve">⚠️ COMMON ADDRESS MISTAKES</w:t>
            </w:r>
          </w:p>
          <w:p>
            <w:r>
              <w:rPr>
                <w:sz w:val="21"/>
                <w:szCs w:val="21"/>
              </w:rPr>
              <w:t xml:space="preserve">• Using a nickname instead of their legal name</w:t>
            </w:r>
          </w:p>
          <w:p>
            <w:r>
              <w:rPr>
                <w:sz w:val="21"/>
                <w:szCs w:val="21"/>
              </w:rPr>
              <w:t xml:space="preserve">• Forgetting or mistyping the CDCR number</w:t>
            </w:r>
          </w:p>
          <w:p>
            <w:r>
              <w:rPr>
                <w:sz w:val="21"/>
                <w:szCs w:val="21"/>
              </w:rPr>
              <w:t xml:space="preserve">• Wrong facility (check if they've been transferred)</w:t>
            </w:r>
          </w:p>
          <w:p>
            <w:r>
              <w:rPr>
                <w:sz w:val="21"/>
                <w:szCs w:val="21"/>
              </w:rPr>
              <w:t xml:space="preserve">• Missing your return address</w:t>
            </w:r>
          </w:p>
          <w:p>
            <w:r>
              <w:rPr>
                <w:sz w:val="21"/>
                <w:szCs w:val="21"/>
              </w:rPr>
              <w:t xml:space="preserve"/>
            </w:r>
          </w:p>
          <w:p>
            <w:r>
              <w:rPr>
                <w:sz w:val="21"/>
                <w:szCs w:val="21"/>
              </w:rPr>
              <w:t xml:space="preserve">If the address is wrong, your letter may be returned—or just disappear.</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9B2C2C" w:sz="8"/>
              <w:left w:val="single" w:color="9B2C2C" w:sz="8"/>
              <w:bottom w:val="single" w:color="9B2C2C" w:sz="8"/>
              <w:right w:val="single" w:color="9B2C2C" w:sz="8"/>
            </w:tcBorders>
            <w:shd w:fill="FED7D7" w:val="clear"/>
            <w:tcMar>
              <w:top w:type="dxa" w:w="120"/>
              <w:left w:type="dxa" w:w="200"/>
              <w:bottom w:type="dxa" w:w="120"/>
              <w:right w:type="dxa" w:w="200"/>
            </w:tcMar>
          </w:tcPr>
          <w:p>
            <w:pPr>
              <w:spacing w:after="80"/>
            </w:pPr>
            <w:r>
              <w:rPr>
                <w:b/>
                <w:bCs/>
                <w:color w:val="9B2C2C"/>
              </w:rPr>
              <w:t xml:space="preserve">📍 CHECK YOUR FACILITY PAGE</w:t>
            </w:r>
          </w:p>
          <w:p>
            <w:r>
              <w:rPr>
                <w:sz w:val="21"/>
                <w:szCs w:val="21"/>
              </w:rPr>
              <w:t xml:space="preserve">For the mailing address for your specific facility, see the facility page.</w:t>
            </w:r>
          </w:p>
        </w:tc>
      </w:tr>
    </w:tbl>
    <w:p>
      <w:pPr>
        <w:spacing w:after="200"/>
      </w:pPr>
    </w:p>
    <w:p>
      <w:pPr>
        <w:pStyle w:val="Heading2"/>
      </w:pPr>
      <w:r>
        <w:t xml:space="preserve">Paper, Envelopes, and Ink</w:t>
      </w:r>
    </w:p>
    <w:p>
      <w:pPr>
        <w:pStyle w:val="Heading3"/>
      </w:pPr>
      <w:r>
        <w:t xml:space="preserve">What to Use</w:t>
      </w:r>
    </w:p>
    <w:p>
      <w:pPr>
        <w:pStyle w:val="ListParagraph"/>
        <w:numPr>
          <w:ilvl w:val="0"/>
          <w:numId w:val="2"/>
        </w:numPr>
        <w:spacing w:after="60"/>
      </w:pPr>
      <w:r>
        <w:t xml:space="preserve">Plain white or light-colored paper</w:t>
      </w:r>
    </w:p>
    <w:p>
      <w:pPr>
        <w:pStyle w:val="ListParagraph"/>
        <w:numPr>
          <w:ilvl w:val="0"/>
          <w:numId w:val="2"/>
        </w:numPr>
        <w:spacing w:after="60"/>
      </w:pPr>
      <w:r>
        <w:t xml:space="preserve">Standard size paper (8.5" x 11") or smaller</w:t>
      </w:r>
    </w:p>
    <w:p>
      <w:pPr>
        <w:pStyle w:val="ListParagraph"/>
        <w:numPr>
          <w:ilvl w:val="0"/>
          <w:numId w:val="2"/>
        </w:numPr>
        <w:spacing w:after="60"/>
      </w:pPr>
      <w:r>
        <w:t xml:space="preserve">White or manila envelopes</w:t>
      </w:r>
    </w:p>
    <w:p>
      <w:pPr>
        <w:pStyle w:val="ListParagraph"/>
        <w:numPr>
          <w:ilvl w:val="0"/>
          <w:numId w:val="2"/>
        </w:numPr>
        <w:spacing w:after="60"/>
      </w:pPr>
      <w:r>
        <w:t xml:space="preserve">Blue or black ink only</w:t>
      </w:r>
    </w:p>
    <w:p>
      <w:pPr>
        <w:pStyle w:val="ListParagraph"/>
        <w:numPr>
          <w:ilvl w:val="0"/>
          <w:numId w:val="2"/>
        </w:numPr>
        <w:spacing w:after="60"/>
      </w:pPr>
      <w:r>
        <w:t xml:space="preserve">Pencil is sometimes allowed, but ink is safer</w:t>
      </w:r>
    </w:p>
    <w:p>
      <w:pPr>
        <w:spacing w:after="200"/>
      </w:pPr>
    </w:p>
    <w:p>
      <w:pPr>
        <w:pStyle w:val="Heading3"/>
      </w:pPr>
      <w:r>
        <w:t xml:space="preserve">What NOT to Use</w:t>
      </w:r>
    </w:p>
    <w:p>
      <w:pPr>
        <w:pStyle w:val="ListParagraph"/>
        <w:numPr>
          <w:ilvl w:val="0"/>
          <w:numId w:val="2"/>
        </w:numPr>
        <w:spacing w:after="60"/>
      </w:pPr>
      <w:r>
        <w:t xml:space="preserve">Colored ink, markers, crayons, or gel pens</w:t>
      </w:r>
    </w:p>
    <w:p>
      <w:pPr>
        <w:pStyle w:val="ListParagraph"/>
        <w:numPr>
          <w:ilvl w:val="0"/>
          <w:numId w:val="2"/>
        </w:numPr>
        <w:spacing w:after="60"/>
      </w:pPr>
      <w:r>
        <w:t xml:space="preserve">Construction paper or card stock</w:t>
      </w:r>
    </w:p>
    <w:p>
      <w:pPr>
        <w:pStyle w:val="ListParagraph"/>
        <w:numPr>
          <w:ilvl w:val="0"/>
          <w:numId w:val="2"/>
        </w:numPr>
        <w:spacing w:after="60"/>
      </w:pPr>
      <w:r>
        <w:t xml:space="preserve">Padded envelopes</w:t>
      </w:r>
    </w:p>
    <w:p>
      <w:pPr>
        <w:pStyle w:val="ListParagraph"/>
        <w:numPr>
          <w:ilvl w:val="0"/>
          <w:numId w:val="2"/>
        </w:numPr>
        <w:spacing w:after="60"/>
      </w:pPr>
      <w:r>
        <w:t xml:space="preserve">Envelopes with string or button closures</w:t>
      </w:r>
    </w:p>
    <w:p>
      <w:pPr>
        <w:pStyle w:val="ListParagraph"/>
        <w:numPr>
          <w:ilvl w:val="0"/>
          <w:numId w:val="2"/>
        </w:numPr>
        <w:spacing w:after="60"/>
      </w:pPr>
      <w:r>
        <w:t xml:space="preserve">White-out or correction tape</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76749" w:sz="8"/>
              <w:left w:val="single" w:color="276749" w:sz="8"/>
              <w:bottom w:val="single" w:color="276749" w:sz="8"/>
              <w:right w:val="single" w:color="276749" w:sz="8"/>
            </w:tcBorders>
            <w:shd w:fill="F0FFF4" w:val="clear"/>
            <w:tcMar>
              <w:top w:type="dxa" w:w="120"/>
              <w:left w:type="dxa" w:w="200"/>
              <w:bottom w:type="dxa" w:w="120"/>
              <w:right w:type="dxa" w:w="200"/>
            </w:tcMar>
          </w:tcPr>
          <w:p>
            <w:pPr>
              <w:spacing w:after="80"/>
            </w:pPr>
            <w:r>
              <w:rPr>
                <w:b/>
                <w:bCs/>
                <w:color w:val="276749"/>
              </w:rPr>
              <w:t xml:space="preserve">💡 KEEP IT SIMPLE</w:t>
            </w:r>
          </w:p>
          <w:p>
            <w:r>
              <w:rPr>
                <w:sz w:val="21"/>
                <w:szCs w:val="21"/>
              </w:rPr>
              <w:t xml:space="preserve">When in doubt: white paper, black ink, plain white envelope. This combination is accepted everywhere.</w:t>
            </w:r>
          </w:p>
        </w:tc>
      </w:tr>
    </w:tbl>
    <w:p>
      <w:pPr>
        <w:spacing w:after="200"/>
      </w:pPr>
    </w:p>
    <w:p>
      <w:pPr>
        <w:pStyle w:val="Heading2"/>
      </w:pPr>
      <w:r>
        <w:t xml:space="preserve">How Much Can You Send</w:t>
      </w:r>
    </w:p>
    <w:p>
      <w:pPr>
        <w:pStyle w:val="ListParagraph"/>
        <w:numPr>
          <w:ilvl w:val="0"/>
          <w:numId w:val="2"/>
        </w:numPr>
        <w:spacing w:after="60"/>
      </w:pPr>
      <w:r>
        <w:t xml:space="preserve">Up to 10 pages per envelope</w:t>
      </w:r>
    </w:p>
    <w:p>
      <w:pPr>
        <w:pStyle w:val="ListParagraph"/>
        <w:numPr>
          <w:ilvl w:val="0"/>
          <w:numId w:val="2"/>
        </w:numPr>
        <w:spacing w:after="60"/>
      </w:pPr>
      <w:r>
        <w:t xml:space="preserve">Pages can include letters, drawings, children's artwork, or newspaper/magazine clippings</w:t>
      </w:r>
    </w:p>
    <w:p>
      <w:pPr>
        <w:pStyle w:val="ListParagraph"/>
        <w:numPr>
          <w:ilvl w:val="0"/>
          <w:numId w:val="2"/>
        </w:numPr>
        <w:spacing w:after="60"/>
      </w:pPr>
      <w:r>
        <w:t xml:space="preserve">Up to 10 photographs per envelope (see Photo section for rules)</w:t>
      </w:r>
    </w:p>
    <w:p>
      <w:pPr>
        <w:pStyle w:val="ListParagraph"/>
        <w:numPr>
          <w:ilvl w:val="0"/>
          <w:numId w:val="2"/>
        </w:numPr>
        <w:spacing w:after="60"/>
      </w:pPr>
      <w:r>
        <w:t xml:space="preserve">Up to 40 stamps and 40 envelopes can be sent</w:t>
      </w:r>
    </w:p>
    <w:p>
      <w:pPr>
        <w:spacing w:after="200"/>
      </w:pPr>
    </w:p>
    <w:p>
      <w:pPr>
        <w:pStyle w:val="Heading2"/>
      </w:pPr>
      <w:r>
        <w:t xml:space="preserve">What You Can Write About</w:t>
      </w:r>
    </w:p>
    <w:p>
      <w:pPr>
        <w:spacing w:after="120"/>
      </w:pPr>
      <w:r>
        <w:t xml:space="preserve">You can write about almost anything personal—family news, updates, encouragement, memories, plans for the future.</w:t>
      </w:r>
    </w:p>
    <w:p>
      <w:pPr>
        <w:spacing w:after="100"/>
      </w:pPr>
    </w:p>
    <w:p>
      <w:pPr>
        <w:pStyle w:val="Heading3"/>
      </w:pPr>
      <w:r>
        <w:t xml:space="preserve">Don't Write About</w:t>
      </w:r>
    </w:p>
    <w:p>
      <w:pPr>
        <w:pStyle w:val="ListParagraph"/>
        <w:numPr>
          <w:ilvl w:val="0"/>
          <w:numId w:val="2"/>
        </w:numPr>
        <w:spacing w:after="60"/>
      </w:pPr>
      <w:r>
        <w:t xml:space="preserve">Escape plans or facility security</w:t>
      </w:r>
    </w:p>
    <w:p>
      <w:pPr>
        <w:pStyle w:val="ListParagraph"/>
        <w:numPr>
          <w:ilvl w:val="0"/>
          <w:numId w:val="2"/>
        </w:numPr>
        <w:spacing w:after="60"/>
      </w:pPr>
      <w:r>
        <w:t xml:space="preserve">Criminal activity</w:t>
      </w:r>
    </w:p>
    <w:p>
      <w:pPr>
        <w:pStyle w:val="ListParagraph"/>
        <w:numPr>
          <w:ilvl w:val="0"/>
          <w:numId w:val="2"/>
        </w:numPr>
        <w:spacing w:after="60"/>
      </w:pPr>
      <w:r>
        <w:t xml:space="preserve">Coded messages</w:t>
      </w:r>
    </w:p>
    <w:p>
      <w:pPr>
        <w:pStyle w:val="ListParagraph"/>
        <w:numPr>
          <w:ilvl w:val="0"/>
          <w:numId w:val="2"/>
        </w:numPr>
        <w:spacing w:after="60"/>
      </w:pPr>
      <w:r>
        <w:t xml:space="preserve">Gang-related content</w:t>
      </w:r>
    </w:p>
    <w:p>
      <w:pPr>
        <w:pStyle w:val="ListParagraph"/>
        <w:numPr>
          <w:ilvl w:val="0"/>
          <w:numId w:val="2"/>
        </w:numPr>
        <w:spacing w:after="60"/>
      </w:pPr>
      <w:r>
        <w:t xml:space="preserve">Threats against anyone</w:t>
      </w:r>
    </w:p>
    <w:p>
      <w:pPr>
        <w:pStyle w:val="ListParagraph"/>
        <w:numPr>
          <w:ilvl w:val="0"/>
          <w:numId w:val="2"/>
        </w:numPr>
        <w:spacing w:after="60"/>
      </w:pPr>
      <w:r>
        <w:t xml:space="preserve">Explicit sexual content</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B6CB0" w:sz="8"/>
              <w:left w:val="single" w:color="2B6CB0" w:sz="8"/>
              <w:bottom w:val="single" w:color="2B6CB0" w:sz="8"/>
              <w:right w:val="single" w:color="2B6CB0" w:sz="8"/>
            </w:tcBorders>
            <w:shd w:fill="EBF8FF" w:val="clear"/>
            <w:tcMar>
              <w:top w:type="dxa" w:w="120"/>
              <w:left w:type="dxa" w:w="200"/>
              <w:bottom w:type="dxa" w:w="120"/>
              <w:right w:type="dxa" w:w="200"/>
            </w:tcMar>
          </w:tcPr>
          <w:p>
            <w:pPr>
              <w:spacing w:after="80"/>
            </w:pPr>
            <w:r>
              <w:rPr>
                <w:b/>
                <w:bCs/>
                <w:color w:val="2B6CB0"/>
              </w:rPr>
              <w:t xml:space="preserve">ALL MAIL IS READ</w:t>
            </w:r>
          </w:p>
          <w:p>
            <w:r>
              <w:rPr>
                <w:sz w:val="21"/>
                <w:szCs w:val="21"/>
              </w:rPr>
              <w:t xml:space="preserve">Incoming mail is inspected and may be read by staff before delivery. Don't write anything you wouldn't want staff to see.</w:t>
            </w:r>
          </w:p>
        </w:tc>
      </w:tr>
    </w:tbl>
    <w:p>
      <w:pPr>
        <w:spacing w:after="200"/>
      </w:pPr>
    </w:p>
    <w:p>
      <w:pPr>
        <w:pStyle w:val="Heading2"/>
      </w:pPr>
      <w:r>
        <w:t xml:space="preserve">How Long Delivery Takes</w:t>
      </w:r>
    </w:p>
    <w:p>
      <w:pPr>
        <w:spacing w:after="120"/>
      </w:pPr>
      <w:r>
        <w:t xml:space="preserve">Mail usually arrives within 7 days of reaching the facility. During holidays, lockdowns, or heavy mail periods, it can take longer.</w:t>
      </w:r>
    </w:p>
    <w:p>
      <w:r>
        <w:br w:type="page"/>
      </w:r>
    </w:p>
    <w:p>
      <w:pPr>
        <w:pStyle w:val="Heading1"/>
      </w:pPr>
      <w:r>
        <w:t xml:space="preserve">2. What Will Get Your Mail Rejected</w:t>
      </w:r>
    </w:p>
    <w:p>
      <w:pPr>
        <w:spacing w:after="120"/>
      </w:pPr>
      <w:r>
        <w:t xml:space="preserve">Mail gets rejected more often than people expect. Some reasons are obvious, some seem completely innocent. The hardest part is that rejected mail often isn't returned—it's just gone.</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05621" w:sz="8"/>
              <w:left w:val="single" w:color="C05621" w:sz="8"/>
              <w:bottom w:val="single" w:color="C05621" w:sz="8"/>
              <w:right w:val="single" w:color="C05621" w:sz="8"/>
            </w:tcBorders>
            <w:shd w:fill="FFFAF0" w:val="clear"/>
            <w:tcMar>
              <w:top w:type="dxa" w:w="120"/>
              <w:left w:type="dxa" w:w="200"/>
              <w:bottom w:type="dxa" w:w="120"/>
              <w:right w:type="dxa" w:w="200"/>
            </w:tcMar>
          </w:tcPr>
          <w:p>
            <w:pPr>
              <w:spacing w:after="80"/>
            </w:pPr>
            <w:r>
              <w:rPr>
                <w:b/>
                <w:bCs/>
                <w:color w:val="C05621"/>
              </w:rPr>
              <w:t xml:space="preserve">⚠️ MAILROOM DISCRETION</w:t>
            </w:r>
          </w:p>
          <w:p>
            <w:r>
              <w:rPr>
                <w:sz w:val="21"/>
                <w:szCs w:val="21"/>
              </w:rPr>
              <w:t xml:space="preserve">Mail is rejected at the discretion of mailroom staff. There's often no appeal for personal letters, and you probably won't get your letter back. When in doubt, keep it simple.</w:t>
            </w:r>
          </w:p>
        </w:tc>
      </w:tr>
    </w:tbl>
    <w:p>
      <w:pPr>
        <w:spacing w:after="200"/>
      </w:pPr>
    </w:p>
    <w:p>
      <w:pPr>
        <w:pStyle w:val="Heading2"/>
      </w:pPr>
      <w:r>
        <w:t xml:space="preserve">Things That WILL Get Mail Rejected</w:t>
      </w:r>
    </w:p>
    <w:p>
      <w:pPr>
        <w:pStyle w:val="Heading3"/>
      </w:pPr>
      <w:r>
        <w:t xml:space="preserve">Obvious Prohibited Items</w:t>
      </w:r>
    </w:p>
    <w:p>
      <w:pPr>
        <w:pStyle w:val="ListParagraph"/>
        <w:numPr>
          <w:ilvl w:val="0"/>
          <w:numId w:val="2"/>
        </w:numPr>
        <w:spacing w:after="60"/>
      </w:pPr>
      <w:r>
        <w:t xml:space="preserve">Cash, checks, or money orders (send money through official channels—see Sending Money section)</w:t>
      </w:r>
    </w:p>
    <w:p>
      <w:pPr>
        <w:pStyle w:val="ListParagraph"/>
        <w:numPr>
          <w:ilvl w:val="0"/>
          <w:numId w:val="2"/>
        </w:numPr>
        <w:spacing w:after="60"/>
      </w:pPr>
      <w:r>
        <w:t xml:space="preserve">Drugs or any substance residue</w:t>
      </w:r>
    </w:p>
    <w:p>
      <w:pPr>
        <w:pStyle w:val="ListParagraph"/>
        <w:numPr>
          <w:ilvl w:val="0"/>
          <w:numId w:val="2"/>
        </w:numPr>
        <w:spacing w:after="60"/>
      </w:pPr>
      <w:r>
        <w:t xml:space="preserve">Anything soaked in perfume, cologne, or scented oils</w:t>
      </w:r>
    </w:p>
    <w:p>
      <w:pPr>
        <w:pStyle w:val="ListParagraph"/>
        <w:numPr>
          <w:ilvl w:val="0"/>
          <w:numId w:val="2"/>
        </w:numPr>
        <w:spacing w:after="60"/>
      </w:pPr>
      <w:r>
        <w:t xml:space="preserve">Lipstick kiss marks</w:t>
      </w:r>
    </w:p>
    <w:p>
      <w:pPr>
        <w:pStyle w:val="ListParagraph"/>
        <w:numPr>
          <w:ilvl w:val="0"/>
          <w:numId w:val="2"/>
        </w:numPr>
        <w:spacing w:after="60"/>
      </w:pPr>
      <w:r>
        <w:t xml:space="preserve">Tobacco or nicotine products</w:t>
      </w:r>
    </w:p>
    <w:p>
      <w:pPr>
        <w:pStyle w:val="ListParagraph"/>
        <w:numPr>
          <w:ilvl w:val="0"/>
          <w:numId w:val="2"/>
        </w:numPr>
        <w:spacing w:after="60"/>
      </w:pPr>
      <w:r>
        <w:t xml:space="preserve">Stamps (loose stamps are often not allowed—mail them separately if needed)</w:t>
      </w:r>
    </w:p>
    <w:p>
      <w:pPr>
        <w:spacing w:after="200"/>
      </w:pPr>
    </w:p>
    <w:p>
      <w:pPr>
        <w:pStyle w:val="Heading3"/>
      </w:pPr>
      <w:r>
        <w:t xml:space="preserve">Paper and Material Problems</w:t>
      </w:r>
    </w:p>
    <w:p>
      <w:pPr>
        <w:pStyle w:val="ListParagraph"/>
        <w:numPr>
          <w:ilvl w:val="0"/>
          <w:numId w:val="2"/>
        </w:numPr>
        <w:spacing w:after="60"/>
      </w:pPr>
      <w:r>
        <w:t xml:space="preserve">Glitter (even a tiny amount)</w:t>
      </w:r>
    </w:p>
    <w:p>
      <w:pPr>
        <w:pStyle w:val="ListParagraph"/>
        <w:numPr>
          <w:ilvl w:val="0"/>
          <w:numId w:val="2"/>
        </w:numPr>
        <w:spacing w:after="60"/>
      </w:pPr>
      <w:r>
        <w:t xml:space="preserve">Stickers of any kind</w:t>
      </w:r>
    </w:p>
    <w:p>
      <w:pPr>
        <w:pStyle w:val="ListParagraph"/>
        <w:numPr>
          <w:ilvl w:val="0"/>
          <w:numId w:val="2"/>
        </w:numPr>
        <w:spacing w:after="60"/>
      </w:pPr>
      <w:r>
        <w:t xml:space="preserve">Crayon or marker drawings</w:t>
      </w:r>
    </w:p>
    <w:p>
      <w:pPr>
        <w:pStyle w:val="ListParagraph"/>
        <w:numPr>
          <w:ilvl w:val="0"/>
          <w:numId w:val="2"/>
        </w:numPr>
        <w:spacing w:after="60"/>
      </w:pPr>
      <w:r>
        <w:t xml:space="preserve">Construction paper or card stock</w:t>
      </w:r>
    </w:p>
    <w:p>
      <w:pPr>
        <w:pStyle w:val="ListParagraph"/>
        <w:numPr>
          <w:ilvl w:val="0"/>
          <w:numId w:val="2"/>
        </w:numPr>
        <w:spacing w:after="60"/>
      </w:pPr>
      <w:r>
        <w:t xml:space="preserve">Metallic ink or coating</w:t>
      </w:r>
    </w:p>
    <w:p>
      <w:pPr>
        <w:pStyle w:val="ListParagraph"/>
        <w:numPr>
          <w:ilvl w:val="0"/>
          <w:numId w:val="2"/>
        </w:numPr>
        <w:spacing w:after="60"/>
      </w:pPr>
      <w:r>
        <w:t xml:space="preserve">Laminated items</w:t>
      </w:r>
    </w:p>
    <w:p>
      <w:pPr>
        <w:pStyle w:val="ListParagraph"/>
        <w:numPr>
          <w:ilvl w:val="0"/>
          <w:numId w:val="2"/>
        </w:numPr>
        <w:spacing w:after="60"/>
      </w:pPr>
      <w:r>
        <w:t xml:space="preserve">Pressed flowers or leaves</w:t>
      </w:r>
    </w:p>
    <w:p>
      <w:pPr>
        <w:pStyle w:val="ListParagraph"/>
        <w:numPr>
          <w:ilvl w:val="0"/>
          <w:numId w:val="2"/>
        </w:numPr>
        <w:spacing w:after="60"/>
      </w:pPr>
      <w:r>
        <w:t xml:space="preserve">Tape inside the letter</w:t>
      </w:r>
    </w:p>
    <w:p>
      <w:pPr>
        <w:pStyle w:val="ListParagraph"/>
        <w:numPr>
          <w:ilvl w:val="0"/>
          <w:numId w:val="2"/>
        </w:numPr>
        <w:spacing w:after="60"/>
      </w:pPr>
      <w:r>
        <w:t xml:space="preserve">Paper clips or staples</w:t>
      </w:r>
    </w:p>
    <w:p>
      <w:pPr>
        <w:pStyle w:val="ListParagraph"/>
        <w:numPr>
          <w:ilvl w:val="0"/>
          <w:numId w:val="2"/>
        </w:numPr>
        <w:spacing w:after="60"/>
      </w:pPr>
      <w:r>
        <w:t xml:space="preserve">Glue</w:t>
      </w:r>
    </w:p>
    <w:p>
      <w:pPr>
        <w:spacing w:after="200"/>
      </w:pPr>
    </w:p>
    <w:p>
      <w:pPr>
        <w:pStyle w:val="Heading3"/>
      </w:pPr>
      <w:r>
        <w:t xml:space="preserve">Content That Gets Rejected</w:t>
      </w:r>
    </w:p>
    <w:p>
      <w:pPr>
        <w:pStyle w:val="ListParagraph"/>
        <w:numPr>
          <w:ilvl w:val="0"/>
          <w:numId w:val="2"/>
        </w:numPr>
        <w:spacing w:after="60"/>
      </w:pPr>
      <w:r>
        <w:t xml:space="preserve">Nudity or sexually explicit images</w:t>
      </w:r>
    </w:p>
    <w:p>
      <w:pPr>
        <w:pStyle w:val="ListParagraph"/>
        <w:numPr>
          <w:ilvl w:val="0"/>
          <w:numId w:val="2"/>
        </w:numPr>
        <w:spacing w:after="60"/>
      </w:pPr>
      <w:r>
        <w:t xml:space="preserve">Gang signs, symbols, or references</w:t>
      </w:r>
    </w:p>
    <w:p>
      <w:pPr>
        <w:pStyle w:val="ListParagraph"/>
        <w:numPr>
          <w:ilvl w:val="0"/>
          <w:numId w:val="2"/>
        </w:numPr>
        <w:spacing w:after="60"/>
      </w:pPr>
      <w:r>
        <w:t xml:space="preserve">Maps of the facility or surrounding areas</w:t>
      </w:r>
    </w:p>
    <w:p>
      <w:pPr>
        <w:pStyle w:val="ListParagraph"/>
        <w:numPr>
          <w:ilvl w:val="0"/>
          <w:numId w:val="2"/>
        </w:numPr>
        <w:spacing w:after="60"/>
      </w:pPr>
      <w:r>
        <w:t xml:space="preserve">Information about weapons or explosives</w:t>
      </w:r>
    </w:p>
    <w:p>
      <w:pPr>
        <w:pStyle w:val="ListParagraph"/>
        <w:numPr>
          <w:ilvl w:val="0"/>
          <w:numId w:val="2"/>
        </w:numPr>
        <w:spacing w:after="60"/>
      </w:pPr>
      <w:r>
        <w:t xml:space="preserve">Threats</w:t>
      </w:r>
    </w:p>
    <w:p>
      <w:pPr>
        <w:pStyle w:val="ListParagraph"/>
        <w:numPr>
          <w:ilvl w:val="0"/>
          <w:numId w:val="2"/>
        </w:numPr>
        <w:spacing w:after="60"/>
      </w:pPr>
      <w:r>
        <w:t xml:space="preserve">Coded language</w:t>
      </w:r>
    </w:p>
    <w:p>
      <w:pPr>
        <w:spacing w:after="200"/>
      </w:pPr>
    </w:p>
    <w:p>
      <w:pPr>
        <w:pStyle w:val="Heading2"/>
      </w:pPr>
      <w:r>
        <w:t xml:space="preserve">Innocent Things That Get Rejected</w:t>
      </w:r>
    </w:p>
    <w:p>
      <w:pPr>
        <w:spacing w:after="120"/>
      </w:pPr>
      <w:r>
        <w:t xml:space="preserve">These surprise people the most:</w:t>
      </w:r>
    </w:p>
    <w:p>
      <w:pPr>
        <w:spacing w:after="100"/>
      </w:pPr>
    </w:p>
    <w:p>
      <w:pPr>
        <w:pStyle w:val="Heading3"/>
      </w:pPr>
      <w:r>
        <w:t xml:space="preserve">Greeting Cards</w:t>
      </w:r>
    </w:p>
    <w:p>
      <w:pPr>
        <w:pStyle w:val="ListParagraph"/>
        <w:numPr>
          <w:ilvl w:val="0"/>
          <w:numId w:val="2"/>
        </w:numPr>
        <w:spacing w:after="60"/>
      </w:pPr>
      <w:r>
        <w:t xml:space="preserve">Cards with ANY glitter (extremely common mistake)</w:t>
      </w:r>
    </w:p>
    <w:p>
      <w:pPr>
        <w:pStyle w:val="ListParagraph"/>
        <w:numPr>
          <w:ilvl w:val="0"/>
          <w:numId w:val="2"/>
        </w:numPr>
        <w:spacing w:after="60"/>
      </w:pPr>
      <w:r>
        <w:t xml:space="preserve">Cards with metallic decorations</w:t>
      </w:r>
    </w:p>
    <w:p>
      <w:pPr>
        <w:pStyle w:val="ListParagraph"/>
        <w:numPr>
          <w:ilvl w:val="0"/>
          <w:numId w:val="2"/>
        </w:numPr>
        <w:spacing w:after="60"/>
      </w:pPr>
      <w:r>
        <w:t xml:space="preserve">Musical cards or cards with batteries</w:t>
      </w:r>
    </w:p>
    <w:p>
      <w:pPr>
        <w:pStyle w:val="ListParagraph"/>
        <w:numPr>
          <w:ilvl w:val="0"/>
          <w:numId w:val="2"/>
        </w:numPr>
        <w:spacing w:after="60"/>
      </w:pPr>
      <w:r>
        <w:t xml:space="preserve">Pop-up cards</w:t>
      </w:r>
    </w:p>
    <w:p>
      <w:pPr>
        <w:pStyle w:val="ListParagraph"/>
        <w:numPr>
          <w:ilvl w:val="0"/>
          <w:numId w:val="2"/>
        </w:numPr>
        <w:spacing w:after="60"/>
      </w:pPr>
      <w:r>
        <w:t xml:space="preserve">Cards with thick attachments or 3D elements</w:t>
      </w:r>
    </w:p>
    <w:p>
      <w:pPr>
        <w:spacing w:after="200"/>
      </w:pPr>
    </w:p>
    <w:p>
      <w:pPr>
        <w:pStyle w:val="Heading3"/>
      </w:pPr>
      <w:r>
        <w:t xml:space="preserve">Children's Artwork</w:t>
      </w:r>
    </w:p>
    <w:p>
      <w:pPr>
        <w:pStyle w:val="ListParagraph"/>
        <w:numPr>
          <w:ilvl w:val="0"/>
          <w:numId w:val="2"/>
        </w:numPr>
        <w:spacing w:after="60"/>
      </w:pPr>
      <w:r>
        <w:t xml:space="preserve">Drawings with crayons (use colored pencils or ink instead)</w:t>
      </w:r>
    </w:p>
    <w:p>
      <w:pPr>
        <w:pStyle w:val="ListParagraph"/>
        <w:numPr>
          <w:ilvl w:val="0"/>
          <w:numId w:val="2"/>
        </w:numPr>
        <w:spacing w:after="60"/>
      </w:pPr>
      <w:r>
        <w:t xml:space="preserve">Artwork with stickers, glitter glue, or 3D elements</w:t>
      </w:r>
    </w:p>
    <w:p>
      <w:pPr>
        <w:pStyle w:val="ListParagraph"/>
        <w:numPr>
          <w:ilvl w:val="0"/>
          <w:numId w:val="2"/>
        </w:numPr>
        <w:spacing w:after="60"/>
      </w:pPr>
      <w:r>
        <w:t xml:space="preserve">Finger paintings</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76749" w:sz="8"/>
              <w:left w:val="single" w:color="276749" w:sz="8"/>
              <w:bottom w:val="single" w:color="276749" w:sz="8"/>
              <w:right w:val="single" w:color="276749" w:sz="8"/>
            </w:tcBorders>
            <w:shd w:fill="F0FFF4" w:val="clear"/>
            <w:tcMar>
              <w:top w:type="dxa" w:w="120"/>
              <w:left w:type="dxa" w:w="200"/>
              <w:bottom w:type="dxa" w:w="120"/>
              <w:right w:type="dxa" w:w="200"/>
            </w:tcMar>
          </w:tcPr>
          <w:p>
            <w:pPr>
              <w:spacing w:after="80"/>
            </w:pPr>
            <w:r>
              <w:rPr>
                <w:b/>
                <w:bCs/>
                <w:color w:val="276749"/>
              </w:rPr>
              <w:t xml:space="preserve">💡 KIDS' ARTWORK TIP</w:t>
            </w:r>
          </w:p>
          <w:p>
            <w:r>
              <w:rPr>
                <w:sz w:val="21"/>
                <w:szCs w:val="21"/>
              </w:rPr>
              <w:t xml:space="preserve">Have kids draw with colored pencils or pens on plain paper. For 3D artwork like macaroni art, take a photo of it and send the photo instead.</w:t>
            </w:r>
          </w:p>
        </w:tc>
      </w:tr>
    </w:tbl>
    <w:p>
      <w:pPr>
        <w:spacing w:after="200"/>
      </w:pPr>
    </w:p>
    <w:p>
      <w:pPr>
        <w:pStyle w:val="Heading3"/>
      </w:pPr>
      <w:r>
        <w:t xml:space="preserve">Other Common Mistakes</w:t>
      </w:r>
    </w:p>
    <w:p>
      <w:pPr>
        <w:pStyle w:val="ListParagraph"/>
        <w:numPr>
          <w:ilvl w:val="0"/>
          <w:numId w:val="2"/>
        </w:numPr>
        <w:spacing w:after="60"/>
      </w:pPr>
      <w:r>
        <w:t xml:space="preserve">Lipstick kiss on the letter or envelope</w:t>
      </w:r>
    </w:p>
    <w:p>
      <w:pPr>
        <w:pStyle w:val="ListParagraph"/>
        <w:numPr>
          <w:ilvl w:val="0"/>
          <w:numId w:val="2"/>
        </w:numPr>
        <w:spacing w:after="60"/>
      </w:pPr>
      <w:r>
        <w:t xml:space="preserve">Perfume or cologne sprayed on the paper</w:t>
      </w:r>
    </w:p>
    <w:p>
      <w:pPr>
        <w:pStyle w:val="ListParagraph"/>
        <w:numPr>
          <w:ilvl w:val="0"/>
          <w:numId w:val="2"/>
        </w:numPr>
        <w:spacing w:after="60"/>
      </w:pPr>
      <w:r>
        <w:t xml:space="preserve">White-out or correction tape anywhere</w:t>
      </w:r>
    </w:p>
    <w:p>
      <w:pPr>
        <w:pStyle w:val="ListParagraph"/>
        <w:numPr>
          <w:ilvl w:val="0"/>
          <w:numId w:val="2"/>
        </w:numPr>
        <w:spacing w:after="60"/>
      </w:pPr>
      <w:r>
        <w:t xml:space="preserve">Newspaper clippings (some facilities reject these)</w:t>
      </w:r>
    </w:p>
    <w:p>
      <w:pPr>
        <w:spacing w:after="200"/>
      </w:pPr>
    </w:p>
    <w:p>
      <w:pPr>
        <w:pStyle w:val="Heading2"/>
      </w:pPr>
      <w:r>
        <w:t xml:space="preserve">Photocopied Mail</w:t>
      </w:r>
    </w:p>
    <w:p>
      <w:pPr>
        <w:spacing w:after="120"/>
      </w:pPr>
      <w:r>
        <w:t xml:space="preserve">Some CDCR facilities photocopy all incoming mail. The incarcerated person receives the photocopy, not the original.</w:t>
      </w:r>
    </w:p>
    <w:p>
      <w:pPr>
        <w:spacing w:after="100"/>
      </w:pPr>
    </w:p>
    <w:p>
      <w:pPr>
        <w:pStyle w:val="ListParagraph"/>
        <w:numPr>
          <w:ilvl w:val="0"/>
          <w:numId w:val="2"/>
        </w:numPr>
        <w:spacing w:after="60"/>
      </w:pPr>
      <w:r>
        <w:t xml:space="preserve">This is a security measure to prevent drug-soaked paper</w:t>
      </w:r>
    </w:p>
    <w:p>
      <w:pPr>
        <w:pStyle w:val="ListParagraph"/>
        <w:numPr>
          <w:ilvl w:val="0"/>
          <w:numId w:val="2"/>
        </w:numPr>
        <w:spacing w:after="60"/>
      </w:pPr>
      <w:r>
        <w:t xml:space="preserve">Colored ink and special paper won't look the same</w:t>
      </w:r>
    </w:p>
    <w:p>
      <w:pPr>
        <w:pStyle w:val="ListParagraph"/>
        <w:numPr>
          <w:ilvl w:val="0"/>
          <w:numId w:val="2"/>
        </w:numPr>
        <w:spacing w:after="60"/>
      </w:pPr>
      <w:r>
        <w:t xml:space="preserve">The original is either returned to you or destroyed</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9B2C2C" w:sz="8"/>
              <w:left w:val="single" w:color="9B2C2C" w:sz="8"/>
              <w:bottom w:val="single" w:color="9B2C2C" w:sz="8"/>
              <w:right w:val="single" w:color="9B2C2C" w:sz="8"/>
            </w:tcBorders>
            <w:shd w:fill="FED7D7" w:val="clear"/>
            <w:tcMar>
              <w:top w:type="dxa" w:w="120"/>
              <w:left w:type="dxa" w:w="200"/>
              <w:bottom w:type="dxa" w:w="120"/>
              <w:right w:type="dxa" w:w="200"/>
            </w:tcMar>
          </w:tcPr>
          <w:p>
            <w:pPr>
              <w:spacing w:after="80"/>
            </w:pPr>
            <w:r>
              <w:rPr>
                <w:b/>
                <w:bCs/>
                <w:color w:val="9B2C2C"/>
              </w:rPr>
              <w:t xml:space="preserve">📍 CHECK YOUR FACILITY PAGE</w:t>
            </w:r>
          </w:p>
          <w:p>
            <w:r>
              <w:rPr>
                <w:sz w:val="21"/>
                <w:szCs w:val="21"/>
              </w:rPr>
              <w:t xml:space="preserve">Check your facility page to see if they use photocopied mail.</w:t>
            </w:r>
          </w:p>
        </w:tc>
      </w:tr>
    </w:tbl>
    <w:p>
      <w:r>
        <w:br w:type="page"/>
      </w:r>
    </w:p>
    <w:p>
      <w:pPr>
        <w:pStyle w:val="Heading1"/>
      </w:pPr>
      <w:r>
        <w:t xml:space="preserve">3. Sending Photos</w:t>
      </w:r>
    </w:p>
    <w:p>
      <w:pPr>
        <w:spacing w:after="120"/>
      </w:pPr>
      <w:r>
        <w:t xml:space="preserve">Photos help them feel connected to life outside. They're one of the most meaningful things you can send. But there are strict rules.</w:t>
      </w:r>
    </w:p>
    <w:p>
      <w:pPr>
        <w:spacing w:after="200"/>
      </w:pPr>
    </w:p>
    <w:p>
      <w:pPr>
        <w:pStyle w:val="Heading2"/>
      </w:pPr>
      <w:r>
        <w:t xml:space="preserve">Photo Rules</w:t>
      </w:r>
    </w:p>
    <w:p>
      <w:pPr>
        <w:pStyle w:val="Heading3"/>
      </w:pPr>
      <w:r>
        <w:t xml:space="preserve">Size and Quantity</w:t>
      </w:r>
    </w:p>
    <w:p>
      <w:pPr>
        <w:pStyle w:val="ListParagraph"/>
        <w:numPr>
          <w:ilvl w:val="0"/>
          <w:numId w:val="2"/>
        </w:numPr>
        <w:spacing w:after="60"/>
      </w:pPr>
      <w:r>
        <w:t xml:space="preserve">Maximum 10 photographs per envelope</w:t>
      </w:r>
    </w:p>
    <w:p>
      <w:pPr>
        <w:pStyle w:val="ListParagraph"/>
        <w:numPr>
          <w:ilvl w:val="0"/>
          <w:numId w:val="2"/>
        </w:numPr>
        <w:spacing w:after="60"/>
      </w:pPr>
      <w:r>
        <w:t xml:space="preserve">Maximum size: 4" x 6" (standard photo size)</w:t>
      </w:r>
    </w:p>
    <w:p>
      <w:pPr>
        <w:pStyle w:val="ListParagraph"/>
        <w:numPr>
          <w:ilvl w:val="0"/>
          <w:numId w:val="2"/>
        </w:numPr>
        <w:spacing w:after="60"/>
      </w:pPr>
      <w:r>
        <w:t xml:space="preserve">Some policies allow up to 8" x 10"—but 4x6 is always safe</w:t>
      </w:r>
    </w:p>
    <w:p>
      <w:pPr>
        <w:spacing w:after="200"/>
      </w:pPr>
    </w:p>
    <w:p>
      <w:pPr>
        <w:pStyle w:val="Heading3"/>
      </w:pPr>
      <w:r>
        <w:t xml:space="preserve">Photo Type</w:t>
      </w:r>
    </w:p>
    <w:p>
      <w:pPr>
        <w:pStyle w:val="ListParagraph"/>
        <w:numPr>
          <w:ilvl w:val="0"/>
          <w:numId w:val="2"/>
        </w:numPr>
        <w:spacing w:after="60"/>
      </w:pPr>
      <w:r>
        <w:t xml:space="preserve">Standard printed photos on photo paper</w:t>
      </w:r>
    </w:p>
    <w:p>
      <w:pPr>
        <w:pStyle w:val="ListParagraph"/>
        <w:numPr>
          <w:ilvl w:val="0"/>
          <w:numId w:val="2"/>
        </w:numPr>
        <w:spacing w:after="60"/>
      </w:pPr>
      <w:r>
        <w:t xml:space="preserve">Photos printed at a drugstore or photo service</w:t>
      </w:r>
    </w:p>
    <w:p>
      <w:pPr>
        <w:pStyle w:val="ListParagraph"/>
        <w:numPr>
          <w:ilvl w:val="0"/>
          <w:numId w:val="2"/>
        </w:numPr>
        <w:spacing w:after="60"/>
      </w:pPr>
      <w:r>
        <w:rPr>
          <w:b/>
          <w:bCs/>
        </w:rPr>
        <w:t xml:space="preserve">NO Polaroids: </w:t>
      </w:r>
      <w:r>
        <w:t xml:space="preserve">Instant/Polaroid photos are not allowed</w:t>
      </w:r>
    </w:p>
    <w:p>
      <w:pPr>
        <w:pStyle w:val="ListParagraph"/>
        <w:numPr>
          <w:ilvl w:val="0"/>
          <w:numId w:val="2"/>
        </w:numPr>
        <w:spacing w:after="60"/>
      </w:pPr>
      <w:r>
        <w:t xml:space="preserve">No laminated photos</w:t>
      </w:r>
    </w:p>
    <w:p>
      <w:pPr>
        <w:pStyle w:val="ListParagraph"/>
        <w:numPr>
          <w:ilvl w:val="0"/>
          <w:numId w:val="2"/>
        </w:numPr>
        <w:spacing w:after="60"/>
      </w:pPr>
      <w:r>
        <w:t xml:space="preserve">No photo albums or photo books</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05621" w:sz="8"/>
              <w:left w:val="single" w:color="C05621" w:sz="8"/>
              <w:bottom w:val="single" w:color="C05621" w:sz="8"/>
              <w:right w:val="single" w:color="C05621" w:sz="8"/>
            </w:tcBorders>
            <w:shd w:fill="FFFAF0" w:val="clear"/>
            <w:tcMar>
              <w:top w:type="dxa" w:w="120"/>
              <w:left w:type="dxa" w:w="200"/>
              <w:bottom w:type="dxa" w:w="120"/>
              <w:right w:type="dxa" w:w="200"/>
            </w:tcMar>
          </w:tcPr>
          <w:p>
            <w:pPr>
              <w:spacing w:after="80"/>
            </w:pPr>
            <w:r>
              <w:rPr>
                <w:b/>
                <w:bCs/>
                <w:color w:val="C05621"/>
              </w:rPr>
              <w:t xml:space="preserve">⚠️ NO POLAROIDS</w:t>
            </w:r>
          </w:p>
          <w:p>
            <w:r>
              <w:rPr>
                <w:sz w:val="21"/>
                <w:szCs w:val="21"/>
              </w:rPr>
              <w:t xml:space="preserve">Polaroid and instant photos are prohibited. They will be rejected. Use standard printed photos only.</w:t>
            </w:r>
          </w:p>
        </w:tc>
      </w:tr>
    </w:tbl>
    <w:p>
      <w:pPr>
        <w:spacing w:after="200"/>
      </w:pPr>
    </w:p>
    <w:p>
      <w:pPr>
        <w:pStyle w:val="Heading2"/>
      </w:pPr>
      <w:r>
        <w:t xml:space="preserve">What Photos Are Allowed</w:t>
      </w:r>
    </w:p>
    <w:p>
      <w:pPr>
        <w:pStyle w:val="ListParagraph"/>
        <w:numPr>
          <w:ilvl w:val="0"/>
          <w:numId w:val="2"/>
        </w:numPr>
        <w:spacing w:after="60"/>
      </w:pPr>
      <w:r>
        <w:t xml:space="preserve">Family photos, kids, pets</w:t>
      </w:r>
    </w:p>
    <w:p>
      <w:pPr>
        <w:pStyle w:val="ListParagraph"/>
        <w:numPr>
          <w:ilvl w:val="0"/>
          <w:numId w:val="2"/>
        </w:numPr>
        <w:spacing w:after="60"/>
      </w:pPr>
      <w:r>
        <w:t xml:space="preserve">Selfies and casual photos</w:t>
      </w:r>
    </w:p>
    <w:p>
      <w:pPr>
        <w:pStyle w:val="ListParagraph"/>
        <w:numPr>
          <w:ilvl w:val="0"/>
          <w:numId w:val="2"/>
        </w:numPr>
        <w:spacing w:after="60"/>
      </w:pPr>
      <w:r>
        <w:t xml:space="preserve">Events, holidays, gatherings</w:t>
      </w:r>
    </w:p>
    <w:p>
      <w:pPr>
        <w:pStyle w:val="ListParagraph"/>
        <w:numPr>
          <w:ilvl w:val="0"/>
          <w:numId w:val="2"/>
        </w:numPr>
        <w:spacing w:after="60"/>
      </w:pPr>
      <w:r>
        <w:t xml:space="preserve">Landscapes, nature, your home</w:t>
      </w:r>
    </w:p>
    <w:p>
      <w:pPr>
        <w:spacing w:after="200"/>
      </w:pPr>
    </w:p>
    <w:p>
      <w:pPr>
        <w:pStyle w:val="Heading2"/>
      </w:pPr>
      <w:r>
        <w:t xml:space="preserve">What Photos Are NOT Allowed</w:t>
      </w:r>
    </w:p>
    <w:p>
      <w:pPr>
        <w:pStyle w:val="ListParagraph"/>
        <w:numPr>
          <w:ilvl w:val="0"/>
          <w:numId w:val="2"/>
        </w:numPr>
        <w:spacing w:after="60"/>
      </w:pPr>
      <w:r>
        <w:t xml:space="preserve">Any nudity (including children in bathtubs, diapers only, etc.)</w:t>
      </w:r>
    </w:p>
    <w:p>
      <w:pPr>
        <w:pStyle w:val="ListParagraph"/>
        <w:numPr>
          <w:ilvl w:val="0"/>
          <w:numId w:val="2"/>
        </w:numPr>
        <w:spacing w:after="60"/>
      </w:pPr>
      <w:r>
        <w:t xml:space="preserve">Sexually suggestive poses</w:t>
      </w:r>
    </w:p>
    <w:p>
      <w:pPr>
        <w:pStyle w:val="ListParagraph"/>
        <w:numPr>
          <w:ilvl w:val="0"/>
          <w:numId w:val="2"/>
        </w:numPr>
        <w:spacing w:after="60"/>
      </w:pPr>
      <w:r>
        <w:t xml:space="preserve">Gang signs, hand signals, or gang colors</w:t>
      </w:r>
    </w:p>
    <w:p>
      <w:pPr>
        <w:pStyle w:val="ListParagraph"/>
        <w:numPr>
          <w:ilvl w:val="0"/>
          <w:numId w:val="2"/>
        </w:numPr>
        <w:spacing w:after="60"/>
      </w:pPr>
      <w:r>
        <w:t xml:space="preserve">Weapons visible anywhere in the photo</w:t>
      </w:r>
    </w:p>
    <w:p>
      <w:pPr>
        <w:pStyle w:val="ListParagraph"/>
        <w:numPr>
          <w:ilvl w:val="0"/>
          <w:numId w:val="2"/>
        </w:numPr>
        <w:spacing w:after="60"/>
      </w:pPr>
      <w:r>
        <w:t xml:space="preserve">Alcohol or drugs visible (even in background)</w:t>
      </w:r>
    </w:p>
    <w:p>
      <w:pPr>
        <w:pStyle w:val="ListParagraph"/>
        <w:numPr>
          <w:ilvl w:val="0"/>
          <w:numId w:val="2"/>
        </w:numPr>
        <w:spacing w:after="60"/>
      </w:pPr>
      <w:r>
        <w:t xml:space="preserve">Photos inside any correctional facility</w:t>
      </w:r>
    </w:p>
    <w:p>
      <w:pPr>
        <w:pStyle w:val="ListParagraph"/>
        <w:numPr>
          <w:ilvl w:val="0"/>
          <w:numId w:val="2"/>
        </w:numPr>
        <w:spacing w:after="60"/>
      </w:pPr>
      <w:r>
        <w:t xml:space="preserve">Tattoos prominently displayed (can be an issue)</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05621" w:sz="8"/>
              <w:left w:val="single" w:color="C05621" w:sz="8"/>
              <w:bottom w:val="single" w:color="C05621" w:sz="8"/>
              <w:right w:val="single" w:color="C05621" w:sz="8"/>
            </w:tcBorders>
            <w:shd w:fill="FFFAF0" w:val="clear"/>
            <w:tcMar>
              <w:top w:type="dxa" w:w="120"/>
              <w:left w:type="dxa" w:w="200"/>
              <w:bottom w:type="dxa" w:w="120"/>
              <w:right w:type="dxa" w:w="200"/>
            </w:tcMar>
          </w:tcPr>
          <w:p>
            <w:pPr>
              <w:spacing w:after="80"/>
            </w:pPr>
            <w:r>
              <w:rPr>
                <w:b/>
                <w:bCs/>
                <w:color w:val="C05621"/>
              </w:rPr>
              <w:t xml:space="preserve">⚠️ CHECK THE BACKGROUND</w:t>
            </w:r>
          </w:p>
          <w:p>
            <w:r>
              <w:rPr>
                <w:sz w:val="21"/>
                <w:szCs w:val="21"/>
              </w:rPr>
              <w:t xml:space="preserve">Look carefully at your photos before sending. Alcohol bottles on a shelf, a weapon on a wall, or certain imagery in the background can get a photo rejected—even if it's not the focus.</w:t>
            </w:r>
          </w:p>
        </w:tc>
      </w:tr>
    </w:tbl>
    <w:p>
      <w:pPr>
        <w:spacing w:after="200"/>
      </w:pPr>
    </w:p>
    <w:p>
      <w:pPr>
        <w:pStyle w:val="Heading2"/>
      </w:pPr>
      <w:r>
        <w:t xml:space="preserve">Photo Tips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76749" w:sz="8"/>
              <w:left w:val="single" w:color="276749" w:sz="8"/>
              <w:bottom w:val="single" w:color="276749" w:sz="8"/>
              <w:right w:val="single" w:color="276749" w:sz="8"/>
            </w:tcBorders>
            <w:shd w:fill="F0FFF4" w:val="clear"/>
            <w:tcMar>
              <w:top w:type="dxa" w:w="120"/>
              <w:left w:type="dxa" w:w="200"/>
              <w:bottom w:type="dxa" w:w="120"/>
              <w:right w:type="dxa" w:w="200"/>
            </w:tcMar>
          </w:tcPr>
          <w:p>
            <w:pPr>
              <w:spacing w:after="80"/>
            </w:pPr>
            <w:r>
              <w:rPr>
                <w:b/>
                <w:bCs/>
                <w:color w:val="276749"/>
              </w:rPr>
              <w:t xml:space="preserve">💡 PHOTO TIPS</w:t>
            </w:r>
          </w:p>
          <w:p>
            <w:r>
              <w:rPr>
                <w:sz w:val="21"/>
                <w:szCs w:val="21"/>
              </w:rPr>
              <w:t xml:space="preserve">• Print photos at a drugstore—quality is better than home printing</w:t>
            </w:r>
          </w:p>
          <w:p>
            <w:r>
              <w:rPr>
                <w:sz w:val="21"/>
                <w:szCs w:val="21"/>
              </w:rPr>
              <w:t xml:space="preserve">• Write names and dates lightly in pencil on the back</w:t>
            </w:r>
          </w:p>
          <w:p>
            <w:r>
              <w:rPr>
                <w:sz w:val="21"/>
                <w:szCs w:val="21"/>
              </w:rPr>
              <w:t xml:space="preserve">• Send duplicates of precious photos in case originals are lost</w:t>
            </w:r>
          </w:p>
          <w:p>
            <w:r>
              <w:rPr>
                <w:sz w:val="21"/>
                <w:szCs w:val="21"/>
              </w:rPr>
              <w:t xml:space="preserve">• Keep digital copies of everything you send</w:t>
            </w:r>
          </w:p>
          <w:p>
            <w:r>
              <w:rPr>
                <w:sz w:val="21"/>
                <w:szCs w:val="21"/>
              </w:rPr>
              <w:t xml:space="preserve">• High-contrast photos copy better if the facility photocopies mail</w:t>
            </w:r>
          </w:p>
        </w:tc>
      </w:tr>
    </w:tbl>
    <w:p>
      <w:pPr>
        <w:spacing w:after="200"/>
      </w:pPr>
    </w:p>
    <w:p>
      <w:pPr>
        <w:pStyle w:val="Heading3"/>
      </w:pPr>
      <w:r>
        <w:t xml:space="preserve">Photos of Children</w:t>
      </w:r>
    </w:p>
    <w:p>
      <w:pPr>
        <w:pStyle w:val="ListParagraph"/>
        <w:numPr>
          <w:ilvl w:val="0"/>
          <w:numId w:val="2"/>
        </w:numPr>
        <w:spacing w:after="60"/>
      </w:pPr>
      <w:r>
        <w:t xml:space="preserve">Generally encouraged and allowed</w:t>
      </w:r>
    </w:p>
    <w:p>
      <w:pPr>
        <w:pStyle w:val="ListParagraph"/>
        <w:numPr>
          <w:ilvl w:val="0"/>
          <w:numId w:val="2"/>
        </w:numPr>
        <w:spacing w:after="60"/>
      </w:pPr>
      <w:r>
        <w:t xml:space="preserve">No nudity of any kind</w:t>
      </w:r>
    </w:p>
    <w:p>
      <w:pPr>
        <w:pStyle w:val="ListParagraph"/>
        <w:numPr>
          <w:ilvl w:val="0"/>
          <w:numId w:val="2"/>
        </w:numPr>
        <w:spacing w:after="60"/>
      </w:pPr>
      <w:r>
        <w:t xml:space="preserve">School photos, sports photos, holiday photos are all good</w:t>
      </w:r>
    </w:p>
    <w:p>
      <w:pPr>
        <w:pStyle w:val="ListParagraph"/>
        <w:numPr>
          <w:ilvl w:val="0"/>
          <w:numId w:val="2"/>
        </w:numPr>
        <w:spacing w:after="60"/>
      </w:pPr>
      <w:r>
        <w:t xml:space="preserve">Follow all the same content rules as adult photos</w:t>
      </w:r>
    </w:p>
    <w:p>
      <w:r>
        <w:br w:type="page"/>
      </w:r>
    </w:p>
    <w:p>
      <w:pPr>
        <w:pStyle w:val="Heading1"/>
      </w:pPr>
      <w:r>
        <w:t xml:space="preserve">4. Sending Books &amp; Publications</w:t>
      </w:r>
    </w:p>
    <w:p>
      <w:pPr>
        <w:spacing w:after="120"/>
      </w:pPr>
      <w:r>
        <w:t xml:space="preserve">Books, magazines, and newspapers are allowed—but there's one big rule you need to know.</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05621" w:sz="8"/>
              <w:left w:val="single" w:color="C05621" w:sz="8"/>
              <w:bottom w:val="single" w:color="C05621" w:sz="8"/>
              <w:right w:val="single" w:color="C05621" w:sz="8"/>
            </w:tcBorders>
            <w:shd w:fill="FFFAF0" w:val="clear"/>
            <w:tcMar>
              <w:top w:type="dxa" w:w="120"/>
              <w:left w:type="dxa" w:w="200"/>
              <w:bottom w:type="dxa" w:w="120"/>
              <w:right w:type="dxa" w:w="200"/>
            </w:tcMar>
          </w:tcPr>
          <w:p>
            <w:pPr>
              <w:spacing w:after="80"/>
            </w:pPr>
            <w:r>
              <w:rPr>
                <w:b/>
                <w:bCs/>
                <w:color w:val="C05621"/>
              </w:rPr>
              <w:t xml:space="preserve">⚠️ THE MOST IMPORTANT RULE</w:t>
            </w:r>
          </w:p>
          <w:p>
            <w:r>
              <w:rPr>
                <w:sz w:val="21"/>
                <w:szCs w:val="21"/>
              </w:rPr>
              <w:t xml:space="preserve">Books and publications must be shipped directly from a bookstore, publisher, or retailer.</w:t>
            </w:r>
          </w:p>
          <w:p>
            <w:r>
              <w:rPr>
                <w:sz w:val="21"/>
                <w:szCs w:val="21"/>
              </w:rPr>
              <w:t xml:space="preserve"/>
            </w:r>
          </w:p>
          <w:p>
            <w:r>
              <w:rPr>
                <w:sz w:val="21"/>
                <w:szCs w:val="21"/>
              </w:rPr>
              <w:t xml:space="preserve">You CANNOT buy a book, bring it home, and mail it yourself. It will be rejected.</w:t>
            </w:r>
          </w:p>
        </w:tc>
      </w:tr>
    </w:tbl>
    <w:p>
      <w:pPr>
        <w:spacing w:after="200"/>
      </w:pPr>
    </w:p>
    <w:p>
      <w:pPr>
        <w:pStyle w:val="Heading2"/>
      </w:pPr>
      <w:r>
        <w:t xml:space="preserve">How to Send Books</w:t>
      </w:r>
    </w:p>
    <w:p>
      <w:pPr>
        <w:pStyle w:val="Heading3"/>
      </w:pPr>
      <w:r>
        <w:t xml:space="preserve">The Process</w:t>
      </w:r>
    </w:p>
    <w:p>
      <w:pPr>
        <w:pStyle w:val="ListParagraph"/>
        <w:numPr>
          <w:ilvl w:val="0"/>
          <w:numId w:val="2"/>
        </w:numPr>
        <w:spacing w:after="60"/>
      </w:pPr>
      <w:r>
        <w:t xml:space="preserve">Order from Amazon, Barnes &amp; Noble, or another retailer</w:t>
      </w:r>
    </w:p>
    <w:p>
      <w:pPr>
        <w:pStyle w:val="ListParagraph"/>
        <w:numPr>
          <w:ilvl w:val="0"/>
          <w:numId w:val="2"/>
        </w:numPr>
        <w:spacing w:after="60"/>
      </w:pPr>
      <w:r>
        <w:t xml:space="preserve">Ship directly to them at the facility</w:t>
      </w:r>
    </w:p>
    <w:p>
      <w:pPr>
        <w:pStyle w:val="ListParagraph"/>
        <w:numPr>
          <w:ilvl w:val="0"/>
          <w:numId w:val="2"/>
        </w:numPr>
        <w:spacing w:after="60"/>
      </w:pPr>
      <w:r>
        <w:t xml:space="preserve">Use the correct address format (name, CDCR number, facility address)</w:t>
      </w:r>
    </w:p>
    <w:p>
      <w:pPr>
        <w:pStyle w:val="ListParagraph"/>
        <w:numPr>
          <w:ilvl w:val="0"/>
          <w:numId w:val="2"/>
        </w:numPr>
        <w:spacing w:after="60"/>
      </w:pPr>
      <w:r>
        <w:t xml:space="preserve">Paperback is safer—hardcover books may have covers removed</w:t>
      </w:r>
    </w:p>
    <w:p>
      <w:pPr>
        <w:spacing w:after="200"/>
      </w:pPr>
    </w:p>
    <w:p>
      <w:pPr>
        <w:pStyle w:val="Heading3"/>
      </w:pPr>
      <w:r>
        <w:t xml:space="preserve">Where to Order From</w:t>
      </w:r>
    </w:p>
    <w:p>
      <w:pPr>
        <w:pStyle w:val="ListParagraph"/>
        <w:numPr>
          <w:ilvl w:val="0"/>
          <w:numId w:val="2"/>
        </w:numPr>
        <w:spacing w:after="60"/>
      </w:pPr>
      <w:r>
        <w:t xml:space="preserve">Amazon</w:t>
      </w:r>
    </w:p>
    <w:p>
      <w:pPr>
        <w:pStyle w:val="ListParagraph"/>
        <w:numPr>
          <w:ilvl w:val="0"/>
          <w:numId w:val="2"/>
        </w:numPr>
        <w:spacing w:after="60"/>
      </w:pPr>
      <w:r>
        <w:t xml:space="preserve">Barnes &amp; Noble</w:t>
      </w:r>
    </w:p>
    <w:p>
      <w:pPr>
        <w:pStyle w:val="ListParagraph"/>
        <w:numPr>
          <w:ilvl w:val="0"/>
          <w:numId w:val="2"/>
        </w:numPr>
        <w:spacing w:after="60"/>
      </w:pPr>
      <w:r>
        <w:t xml:space="preserve">Publisher directly</w:t>
      </w:r>
    </w:p>
    <w:p>
      <w:pPr>
        <w:pStyle w:val="ListParagraph"/>
        <w:numPr>
          <w:ilvl w:val="0"/>
          <w:numId w:val="2"/>
        </w:numPr>
        <w:spacing w:after="60"/>
      </w:pPr>
      <w:r>
        <w:t xml:space="preserve">Other bookstores that ship directly</w:t>
      </w:r>
    </w:p>
    <w:p>
      <w:pPr>
        <w:pStyle w:val="ListParagraph"/>
        <w:numPr>
          <w:ilvl w:val="0"/>
          <w:numId w:val="2"/>
        </w:numPr>
        <w:spacing w:after="60"/>
      </w:pPr>
      <w:r>
        <w:t xml:space="preserve">Book donation programs for incarcerated people</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B6CB0" w:sz="8"/>
              <w:left w:val="single" w:color="2B6CB0" w:sz="8"/>
              <w:bottom w:val="single" w:color="2B6CB0" w:sz="8"/>
              <w:right w:val="single" w:color="2B6CB0" w:sz="8"/>
            </w:tcBorders>
            <w:shd w:fill="EBF8FF" w:val="clear"/>
            <w:tcMar>
              <w:top w:type="dxa" w:w="120"/>
              <w:left w:type="dxa" w:w="200"/>
              <w:bottom w:type="dxa" w:w="120"/>
              <w:right w:type="dxa" w:w="200"/>
            </w:tcMar>
          </w:tcPr>
          <w:p>
            <w:pPr>
              <w:spacing w:after="80"/>
            </w:pPr>
            <w:r>
              <w:rPr>
                <w:b/>
                <w:bCs/>
                <w:color w:val="2B6CB0"/>
              </w:rPr>
              <w:t xml:space="preserve">NO APPROVED VENDOR LIST</w:t>
            </w:r>
          </w:p>
          <w:p>
            <w:r>
              <w:rPr>
                <w:sz w:val="21"/>
                <w:szCs w:val="21"/>
              </w:rPr>
              <w:t xml:space="preserve">Unlike packages, there's no official "approved vendor list" for books. Any legitimate bookstore, publisher, or distributor can ship directly to the facility.</w:t>
            </w:r>
          </w:p>
        </w:tc>
      </w:tr>
    </w:tbl>
    <w:p>
      <w:pPr>
        <w:spacing w:after="200"/>
      </w:pPr>
    </w:p>
    <w:p>
      <w:pPr>
        <w:pStyle w:val="Heading2"/>
      </w:pPr>
      <w:r>
        <w:t xml:space="preserve">Content Restrictions</w:t>
      </w:r>
    </w:p>
    <w:p>
      <w:pPr>
        <w:pStyle w:val="Heading3"/>
      </w:pPr>
      <w:r>
        <w:t xml:space="preserve">What's Allowed</w:t>
      </w:r>
    </w:p>
    <w:p>
      <w:pPr>
        <w:pStyle w:val="ListParagraph"/>
        <w:numPr>
          <w:ilvl w:val="0"/>
          <w:numId w:val="2"/>
        </w:numPr>
        <w:spacing w:after="60"/>
      </w:pPr>
      <w:r>
        <w:t xml:space="preserve">Fiction and non-fiction</w:t>
      </w:r>
    </w:p>
    <w:p>
      <w:pPr>
        <w:pStyle w:val="ListParagraph"/>
        <w:numPr>
          <w:ilvl w:val="0"/>
          <w:numId w:val="2"/>
        </w:numPr>
        <w:spacing w:after="60"/>
      </w:pPr>
      <w:r>
        <w:t xml:space="preserve">Educational and self-help books</w:t>
      </w:r>
    </w:p>
    <w:p>
      <w:pPr>
        <w:pStyle w:val="ListParagraph"/>
        <w:numPr>
          <w:ilvl w:val="0"/>
          <w:numId w:val="2"/>
        </w:numPr>
        <w:spacing w:after="60"/>
      </w:pPr>
      <w:r>
        <w:t xml:space="preserve">Religious texts</w:t>
      </w:r>
    </w:p>
    <w:p>
      <w:pPr>
        <w:pStyle w:val="ListParagraph"/>
        <w:numPr>
          <w:ilvl w:val="0"/>
          <w:numId w:val="2"/>
        </w:numPr>
        <w:spacing w:after="60"/>
      </w:pPr>
      <w:r>
        <w:t xml:space="preserve">Legal materials</w:t>
      </w:r>
    </w:p>
    <w:p>
      <w:pPr>
        <w:pStyle w:val="ListParagraph"/>
        <w:numPr>
          <w:ilvl w:val="0"/>
          <w:numId w:val="2"/>
        </w:numPr>
        <w:spacing w:after="60"/>
      </w:pPr>
      <w:r>
        <w:t xml:space="preserve">Most mainstream magazines</w:t>
      </w:r>
    </w:p>
    <w:p>
      <w:pPr>
        <w:spacing w:after="200"/>
      </w:pPr>
    </w:p>
    <w:p>
      <w:pPr>
        <w:pStyle w:val="Heading3"/>
      </w:pPr>
      <w:r>
        <w:t xml:space="preserve">What's NOT Allowed</w:t>
      </w:r>
    </w:p>
    <w:p>
      <w:pPr>
        <w:pStyle w:val="ListParagraph"/>
        <w:numPr>
          <w:ilvl w:val="0"/>
          <w:numId w:val="2"/>
        </w:numPr>
        <w:spacing w:after="60"/>
      </w:pPr>
      <w:r>
        <w:t xml:space="preserve">Weapons manufacturing or martial arts training</w:t>
      </w:r>
    </w:p>
    <w:p>
      <w:pPr>
        <w:pStyle w:val="ListParagraph"/>
        <w:numPr>
          <w:ilvl w:val="0"/>
          <w:numId w:val="2"/>
        </w:numPr>
        <w:spacing w:after="60"/>
      </w:pPr>
      <w:r>
        <w:t xml:space="preserve">Maps that could aid escape</w:t>
      </w:r>
    </w:p>
    <w:p>
      <w:pPr>
        <w:pStyle w:val="ListParagraph"/>
        <w:numPr>
          <w:ilvl w:val="0"/>
          <w:numId w:val="2"/>
        </w:numPr>
        <w:spacing w:after="60"/>
      </w:pPr>
      <w:r>
        <w:t xml:space="preserve">Sexually explicit material</w:t>
      </w:r>
    </w:p>
    <w:p>
      <w:pPr>
        <w:pStyle w:val="ListParagraph"/>
        <w:numPr>
          <w:ilvl w:val="0"/>
          <w:numId w:val="2"/>
        </w:numPr>
        <w:spacing w:after="60"/>
      </w:pPr>
      <w:r>
        <w:t xml:space="preserve">Gang-related content</w:t>
      </w:r>
    </w:p>
    <w:p>
      <w:pPr>
        <w:pStyle w:val="ListParagraph"/>
        <w:numPr>
          <w:ilvl w:val="0"/>
          <w:numId w:val="2"/>
        </w:numPr>
        <w:spacing w:after="60"/>
      </w:pPr>
      <w:r>
        <w:t xml:space="preserve">Bomb-making or similar dangerous information</w:t>
      </w:r>
    </w:p>
    <w:p>
      <w:pPr>
        <w:spacing w:after="200"/>
      </w:pPr>
    </w:p>
    <w:p>
      <w:pPr>
        <w:spacing w:after="120"/>
      </w:pPr>
      <w:r>
        <w:t xml:space="preserve">CDCR maintains a list of banned publications. If a book is rejected, both you and the incarcerated person should receive notification explaining why.</w:t>
      </w:r>
    </w:p>
    <w:p>
      <w:pPr>
        <w:spacing w:after="200"/>
      </w:pPr>
    </w:p>
    <w:p>
      <w:pPr>
        <w:pStyle w:val="Heading2"/>
      </w:pPr>
      <w:r>
        <w:t xml:space="preserve">Magazines and Newspapers</w:t>
      </w:r>
    </w:p>
    <w:p>
      <w:pPr>
        <w:pStyle w:val="ListParagraph"/>
        <w:numPr>
          <w:ilvl w:val="0"/>
          <w:numId w:val="2"/>
        </w:numPr>
        <w:spacing w:after="60"/>
      </w:pPr>
      <w:r>
        <w:t xml:space="preserve">Must come directly from the publisher (subscription) or a retailer</w:t>
      </w:r>
    </w:p>
    <w:p>
      <w:pPr>
        <w:pStyle w:val="ListParagraph"/>
        <w:numPr>
          <w:ilvl w:val="0"/>
          <w:numId w:val="2"/>
        </w:numPr>
        <w:spacing w:after="60"/>
      </w:pPr>
      <w:r>
        <w:t xml:space="preserve">You cannot send magazines from your home</w:t>
      </w:r>
    </w:p>
    <w:p>
      <w:pPr>
        <w:pStyle w:val="ListParagraph"/>
        <w:numPr>
          <w:ilvl w:val="0"/>
          <w:numId w:val="2"/>
        </w:numPr>
        <w:spacing w:after="60"/>
      </w:pPr>
      <w:r>
        <w:t xml:space="preserve">Attached items (CDs, perfume samples, stickers) will be removed before delivery</w:t>
      </w:r>
    </w:p>
    <w:p>
      <w:pPr>
        <w:pStyle w:val="ListParagraph"/>
        <w:numPr>
          <w:ilvl w:val="0"/>
          <w:numId w:val="2"/>
        </w:numPr>
        <w:spacing w:after="60"/>
      </w:pPr>
      <w:r>
        <w:t xml:space="preserve">Delivery should occur within 15 days of receipt at the facility</w:t>
      </w:r>
    </w:p>
    <w:p>
      <w:pPr>
        <w:spacing w:after="200"/>
      </w:pPr>
    </w:p>
    <w:p>
      <w:pPr>
        <w:pStyle w:val="Heading2"/>
      </w:pPr>
      <w:r>
        <w:t xml:space="preserve">Book Programs</w:t>
      </w:r>
    </w:p>
    <w:p>
      <w:pPr>
        <w:spacing w:after="120"/>
      </w:pPr>
      <w:r>
        <w:t xml:space="preserve">Several nonprofit organizations send free books to incarcerated people in California:</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553C9A" w:sz="8"/>
              <w:left w:val="single" w:color="553C9A" w:sz="8"/>
              <w:bottom w:val="single" w:color="553C9A" w:sz="8"/>
              <w:right w:val="single" w:color="553C9A" w:sz="8"/>
            </w:tcBorders>
            <w:shd w:fill="E9D8FD" w:val="clear"/>
            <w:tcMar>
              <w:top w:type="dxa" w:w="120"/>
              <w:left w:type="dxa" w:w="200"/>
              <w:bottom w:type="dxa" w:w="120"/>
              <w:right w:type="dxa" w:w="200"/>
            </w:tcMar>
          </w:tcPr>
          <w:p>
            <w:pPr>
              <w:spacing w:after="80"/>
            </w:pPr>
            <w:r>
              <w:rPr>
                <w:b/>
                <w:bCs/>
                <w:color w:val="553C9A"/>
              </w:rPr>
              <w:t xml:space="preserve">📚 BOOK DONATION PROGRAMS</w:t>
            </w:r>
          </w:p>
          <w:p>
            <w:r>
              <w:rPr>
                <w:sz w:val="21"/>
                <w:szCs w:val="21"/>
              </w:rPr>
              <w:t xml:space="preserve">• Prison Library Project</w:t>
            </w:r>
          </w:p>
          <w:p>
            <w:r>
              <w:rPr>
                <w:sz w:val="21"/>
                <w:szCs w:val="21"/>
              </w:rPr>
              <w:t xml:space="preserve">• Books Through Bars (various chapters)</w:t>
            </w:r>
          </w:p>
          <w:p>
            <w:r>
              <w:rPr>
                <w:sz w:val="21"/>
                <w:szCs w:val="21"/>
              </w:rPr>
              <w:t xml:space="preserve">• Prisoners Literature Project (Berkeley)</w:t>
            </w:r>
          </w:p>
          <w:p>
            <w:r>
              <w:rPr>
                <w:sz w:val="21"/>
                <w:szCs w:val="21"/>
              </w:rPr>
              <w:t xml:space="preserve"/>
            </w:r>
          </w:p>
          <w:p>
            <w:r>
              <w:rPr>
                <w:sz w:val="21"/>
                <w:szCs w:val="21"/>
              </w:rPr>
              <w:t xml:space="preserve">Search online for current programs accepting requests for California prisons.</w:t>
            </w:r>
          </w:p>
        </w:tc>
      </w:tr>
    </w:tbl>
    <w:p>
      <w:r>
        <w:br w:type="page"/>
      </w:r>
    </w:p>
    <w:p>
      <w:pPr>
        <w:pStyle w:val="Heading1"/>
      </w:pPr>
      <w:r>
        <w:t xml:space="preserve">5. Quarterly Packages</w:t>
      </w:r>
    </w:p>
    <w:p>
      <w:pPr>
        <w:spacing w:after="120"/>
      </w:pPr>
      <w:r>
        <w:t xml:space="preserve">Incarcerated people can receive packages of clothing, food, and personal items—but only through approved vendors, not from you directly.</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05621" w:sz="8"/>
              <w:left w:val="single" w:color="C05621" w:sz="8"/>
              <w:bottom w:val="single" w:color="C05621" w:sz="8"/>
              <w:right w:val="single" w:color="C05621" w:sz="8"/>
            </w:tcBorders>
            <w:shd w:fill="FFFAF0" w:val="clear"/>
            <w:tcMar>
              <w:top w:type="dxa" w:w="120"/>
              <w:left w:type="dxa" w:w="200"/>
              <w:bottom w:type="dxa" w:w="120"/>
              <w:right w:type="dxa" w:w="200"/>
            </w:tcMar>
          </w:tcPr>
          <w:p>
            <w:pPr>
              <w:spacing w:after="80"/>
            </w:pPr>
            <w:r>
              <w:rPr>
                <w:b/>
                <w:bCs/>
                <w:color w:val="C05621"/>
              </w:rPr>
              <w:t xml:space="preserve">⚠️ APPROVED VENDORS ONLY</w:t>
            </w:r>
          </w:p>
          <w:p>
            <w:r>
              <w:rPr>
                <w:sz w:val="21"/>
                <w:szCs w:val="21"/>
              </w:rPr>
              <w:t xml:space="preserve">You cannot pack and mail a box yourself. All packages must come from CDCR-approved vendors. Packages from other sources will be rejected.</w:t>
            </w:r>
          </w:p>
        </w:tc>
      </w:tr>
    </w:tbl>
    <w:p>
      <w:pPr>
        <w:spacing w:after="200"/>
      </w:pPr>
    </w:p>
    <w:p>
      <w:pPr>
        <w:pStyle w:val="Heading2"/>
      </w:pPr>
      <w:r>
        <w:t xml:space="preserve">How It Works</w:t>
      </w:r>
    </w:p>
    <w:p>
      <w:pPr>
        <w:pStyle w:val="ListParagraph"/>
        <w:numPr>
          <w:ilvl w:val="0"/>
          <w:numId w:val="2"/>
        </w:numPr>
        <w:spacing w:after="60"/>
      </w:pPr>
      <w:r>
        <w:t xml:space="preserve">Packages are allowed quarterly (4 times per year)</w:t>
      </w:r>
    </w:p>
    <w:p>
      <w:pPr>
        <w:pStyle w:val="ListParagraph"/>
        <w:numPr>
          <w:ilvl w:val="0"/>
          <w:numId w:val="2"/>
        </w:numPr>
        <w:spacing w:after="60"/>
      </w:pPr>
      <w:r>
        <w:t xml:space="preserve">One package allowed every 3 months</w:t>
      </w:r>
    </w:p>
    <w:p>
      <w:pPr>
        <w:pStyle w:val="ListParagraph"/>
        <w:numPr>
          <w:ilvl w:val="0"/>
          <w:numId w:val="2"/>
        </w:numPr>
        <w:spacing w:after="60"/>
      </w:pPr>
      <w:r>
        <w:t xml:space="preserve">Up to 6 vendor packages total per year</w:t>
      </w:r>
    </w:p>
    <w:p>
      <w:pPr>
        <w:pStyle w:val="ListParagraph"/>
        <w:numPr>
          <w:ilvl w:val="0"/>
          <w:numId w:val="2"/>
        </w:numPr>
        <w:spacing w:after="60"/>
      </w:pPr>
      <w:r>
        <w:t xml:space="preserve">Each quarter has weight and dollar limits</w:t>
      </w:r>
    </w:p>
    <w:p>
      <w:pPr>
        <w:pStyle w:val="ListParagraph"/>
        <w:numPr>
          <w:ilvl w:val="0"/>
          <w:numId w:val="2"/>
        </w:numPr>
        <w:spacing w:after="60"/>
      </w:pPr>
      <w:r>
        <w:t xml:space="preserve">You order from the vendor's catalog, they ship to the facility</w:t>
      </w:r>
    </w:p>
    <w:p>
      <w:pPr>
        <w:spacing w:after="200"/>
      </w:pPr>
    </w:p>
    <w:p>
      <w:pPr>
        <w:pStyle w:val="Heading2"/>
      </w:pPr>
      <w:r>
        <w:t xml:space="preserve">Approved Vendors</w:t>
      </w:r>
    </w:p>
    <w:p>
      <w:pPr>
        <w:spacing w:after="120"/>
      </w:pPr>
      <w:r>
        <w:t xml:space="preserve">These vendors have been approved by CDCR to send packages:</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553C9A" w:sz="8"/>
              <w:left w:val="single" w:color="553C9A" w:sz="8"/>
              <w:bottom w:val="single" w:color="553C9A" w:sz="8"/>
              <w:right w:val="single" w:color="553C9A" w:sz="8"/>
            </w:tcBorders>
            <w:shd w:fill="E9D8FD" w:val="clear"/>
            <w:tcMar>
              <w:top w:type="dxa" w:w="120"/>
              <w:left w:type="dxa" w:w="200"/>
              <w:bottom w:type="dxa" w:w="120"/>
              <w:right w:type="dxa" w:w="200"/>
            </w:tcMar>
          </w:tcPr>
          <w:p>
            <w:pPr>
              <w:spacing w:after="80"/>
            </w:pPr>
            <w:r>
              <w:rPr>
                <w:b/>
                <w:bCs/>
                <w:color w:val="553C9A"/>
              </w:rPr>
              <w:t xml:space="preserve">📦 APPROVED PACKAGE VENDORS</w:t>
            </w:r>
          </w:p>
          <w:p>
            <w:r>
              <w:rPr>
                <w:sz w:val="21"/>
                <w:szCs w:val="21"/>
              </w:rPr>
              <w:t xml:space="preserve">Access Securepak</w:t>
            </w:r>
          </w:p>
          <w:p>
            <w:r>
              <w:rPr>
                <w:sz w:val="21"/>
                <w:szCs w:val="21"/>
              </w:rPr>
              <w:t xml:space="preserve">californiaqp.com or accesscatalog.com</w:t>
            </w:r>
          </w:p>
          <w:p>
            <w:r>
              <w:rPr>
                <w:sz w:val="21"/>
                <w:szCs w:val="21"/>
              </w:rPr>
              <w:t xml:space="preserve">(800) 546-6283</w:t>
            </w:r>
          </w:p>
          <w:p>
            <w:r>
              <w:rPr>
                <w:sz w:val="21"/>
                <w:szCs w:val="21"/>
              </w:rPr>
              <w:t xml:space="preserve"/>
            </w:r>
          </w:p>
          <w:p>
            <w:r>
              <w:rPr>
                <w:sz w:val="21"/>
                <w:szCs w:val="21"/>
              </w:rPr>
              <w:t xml:space="preserve">Walkenhorst's</w:t>
            </w:r>
          </w:p>
          <w:p>
            <w:r>
              <w:rPr>
                <w:sz w:val="21"/>
                <w:szCs w:val="21"/>
              </w:rPr>
              <w:t xml:space="preserve">walkenhorsts.com</w:t>
            </w:r>
          </w:p>
          <w:p>
            <w:r>
              <w:rPr>
                <w:sz w:val="21"/>
                <w:szCs w:val="21"/>
              </w:rPr>
              <w:t xml:space="preserve">(800) 660-9747</w:t>
            </w:r>
          </w:p>
          <w:p>
            <w:r>
              <w:rPr>
                <w:sz w:val="21"/>
                <w:szCs w:val="21"/>
              </w:rPr>
              <w:t xml:space="preserve"/>
            </w:r>
          </w:p>
          <w:p>
            <w:r>
              <w:rPr>
                <w:sz w:val="21"/>
                <w:szCs w:val="21"/>
              </w:rPr>
              <w:t xml:space="preserve">Other approved vendors include:</w:t>
            </w:r>
          </w:p>
          <w:p>
            <w:r>
              <w:rPr>
                <w:sz w:val="21"/>
                <w:szCs w:val="21"/>
              </w:rPr>
              <w:t xml:space="preserve">• D&amp;D Enterprises: (866) 390-5291</w:t>
            </w:r>
          </w:p>
          <w:p>
            <w:r>
              <w:rPr>
                <w:sz w:val="21"/>
                <w:szCs w:val="21"/>
              </w:rPr>
              <w:t xml:space="preserve">• Ezee Paks: (888) 909-3933</w:t>
            </w:r>
          </w:p>
          <w:p>
            <w:r>
              <w:rPr>
                <w:sz w:val="21"/>
                <w:szCs w:val="21"/>
              </w:rPr>
              <w:t xml:space="preserve">• Impackt: (866) 736-3487</w:t>
            </w:r>
          </w:p>
          <w:p>
            <w:r>
              <w:rPr>
                <w:sz w:val="21"/>
                <w:szCs w:val="21"/>
              </w:rPr>
              <w:t xml:space="preserve"/>
            </w:r>
          </w:p>
          <w:p>
            <w:r>
              <w:rPr>
                <w:sz w:val="21"/>
                <w:szCs w:val="21"/>
              </w:rPr>
              <w:t xml:space="preserve">Religious/specialty vendors also available for specific items.</w:t>
            </w:r>
          </w:p>
        </w:tc>
      </w:tr>
    </w:tbl>
    <w:p>
      <w:pPr>
        <w:spacing w:after="200"/>
      </w:pPr>
    </w:p>
    <w:p>
      <w:pPr>
        <w:pStyle w:val="Heading2"/>
      </w:pPr>
      <w:r>
        <w:t xml:space="preserve">What Can Be Sent</w:t>
      </w:r>
    </w:p>
    <w:p>
      <w:pPr>
        <w:spacing w:after="120"/>
      </w:pPr>
      <w:r>
        <w:t xml:space="preserve">Vendor catalogs only show items that are allowed. If it's in the catalog, you can order it.</w:t>
      </w:r>
    </w:p>
    <w:p>
      <w:pPr>
        <w:spacing w:after="100"/>
      </w:pPr>
    </w:p>
    <w:p>
      <w:pPr>
        <w:pStyle w:val="Heading3"/>
      </w:pPr>
      <w:r>
        <w:t xml:space="preserve">Common Items Include</w:t>
      </w:r>
    </w:p>
    <w:p>
      <w:pPr>
        <w:pStyle w:val="ListParagraph"/>
        <w:numPr>
          <w:ilvl w:val="0"/>
          <w:numId w:val="2"/>
        </w:numPr>
        <w:spacing w:after="60"/>
      </w:pPr>
      <w:r>
        <w:t xml:space="preserve">Clothing (specific items, colors, and quantities allowed)</w:t>
      </w:r>
    </w:p>
    <w:p>
      <w:pPr>
        <w:pStyle w:val="ListParagraph"/>
        <w:numPr>
          <w:ilvl w:val="0"/>
          <w:numId w:val="2"/>
        </w:numPr>
        <w:spacing w:after="60"/>
      </w:pPr>
      <w:r>
        <w:t xml:space="preserve">Shoes (specific types)</w:t>
      </w:r>
    </w:p>
    <w:p>
      <w:pPr>
        <w:pStyle w:val="ListParagraph"/>
        <w:numPr>
          <w:ilvl w:val="0"/>
          <w:numId w:val="2"/>
        </w:numPr>
        <w:spacing w:after="60"/>
      </w:pPr>
      <w:r>
        <w:t xml:space="preserve">Food items (snacks, coffee, ramen, etc.)</w:t>
      </w:r>
    </w:p>
    <w:p>
      <w:pPr>
        <w:pStyle w:val="ListParagraph"/>
        <w:numPr>
          <w:ilvl w:val="0"/>
          <w:numId w:val="2"/>
        </w:numPr>
        <w:spacing w:after="60"/>
      </w:pPr>
      <w:r>
        <w:t xml:space="preserve">Hygiene products</w:t>
      </w:r>
    </w:p>
    <w:p>
      <w:pPr>
        <w:pStyle w:val="ListParagraph"/>
        <w:numPr>
          <w:ilvl w:val="0"/>
          <w:numId w:val="2"/>
        </w:numPr>
        <w:spacing w:after="60"/>
      </w:pPr>
      <w:r>
        <w:t xml:space="preserve">Electronics (approved items like radios, tablets)</w:t>
      </w:r>
    </w:p>
    <w:p>
      <w:pPr>
        <w:pStyle w:val="ListParagraph"/>
        <w:numPr>
          <w:ilvl w:val="0"/>
          <w:numId w:val="2"/>
        </w:numPr>
        <w:spacing w:after="60"/>
      </w:pPr>
      <w:r>
        <w:t xml:space="preserve">Hobby and craft items</w:t>
      </w:r>
    </w:p>
    <w:p>
      <w:pPr>
        <w:spacing w:after="200"/>
      </w:pPr>
    </w:p>
    <w:p>
      <w:pPr>
        <w:pStyle w:val="Heading2"/>
      </w:pPr>
      <w:r>
        <w:t xml:space="preserve">How to Order</w:t>
      </w:r>
    </w:p>
    <w:p>
      <w:pPr>
        <w:pStyle w:val="ListParagraph"/>
        <w:numPr>
          <w:ilvl w:val="0"/>
          <w:numId w:val="2"/>
        </w:numPr>
        <w:spacing w:after="60"/>
      </w:pPr>
      <w:r>
        <w:t xml:space="preserve">Browse the vendor catalog online or request a paper catalog</w:t>
      </w:r>
    </w:p>
    <w:p>
      <w:pPr>
        <w:pStyle w:val="ListParagraph"/>
        <w:numPr>
          <w:ilvl w:val="0"/>
          <w:numId w:val="2"/>
        </w:numPr>
        <w:spacing w:after="60"/>
      </w:pPr>
      <w:r>
        <w:t xml:space="preserve">Select items within the weight/dollar limit for that quarter</w:t>
      </w:r>
    </w:p>
    <w:p>
      <w:pPr>
        <w:pStyle w:val="ListParagraph"/>
        <w:numPr>
          <w:ilvl w:val="0"/>
          <w:numId w:val="2"/>
        </w:numPr>
        <w:spacing w:after="60"/>
      </w:pPr>
      <w:r>
        <w:t xml:space="preserve">Enter the incarcerated person's name, CDCR number, and facility</w:t>
      </w:r>
    </w:p>
    <w:p>
      <w:pPr>
        <w:pStyle w:val="ListParagraph"/>
        <w:numPr>
          <w:ilvl w:val="0"/>
          <w:numId w:val="2"/>
        </w:numPr>
        <w:spacing w:after="60"/>
      </w:pPr>
      <w:r>
        <w:t xml:space="preserve">Pay by credit card, debit card, or money order</w:t>
      </w:r>
    </w:p>
    <w:p>
      <w:pPr>
        <w:pStyle w:val="ListParagraph"/>
        <w:numPr>
          <w:ilvl w:val="0"/>
          <w:numId w:val="2"/>
        </w:numPr>
        <w:spacing w:after="60"/>
      </w:pPr>
      <w:r>
        <w:t xml:space="preserve">Vendor ships directly to the facility</w:t>
      </w:r>
    </w:p>
    <w:p>
      <w:pPr>
        <w:spacing w:after="200"/>
      </w:pPr>
    </w:p>
    <w:p>
      <w:pPr>
        <w:pStyle w:val="Heading3"/>
      </w:pPr>
      <w:r>
        <w:t xml:space="preserve">Information You'll Need</w:t>
      </w:r>
    </w:p>
    <w:p>
      <w:pPr>
        <w:pStyle w:val="ListParagraph"/>
        <w:numPr>
          <w:ilvl w:val="0"/>
          <w:numId w:val="2"/>
        </w:numPr>
        <w:spacing w:after="60"/>
      </w:pPr>
      <w:r>
        <w:t xml:space="preserve">Person's full legal name</w:t>
      </w:r>
    </w:p>
    <w:p>
      <w:pPr>
        <w:pStyle w:val="ListParagraph"/>
        <w:numPr>
          <w:ilvl w:val="0"/>
          <w:numId w:val="2"/>
        </w:numPr>
        <w:spacing w:after="60"/>
      </w:pPr>
      <w:r>
        <w:t xml:space="preserve">CDCR number</w:t>
      </w:r>
    </w:p>
    <w:p>
      <w:pPr>
        <w:pStyle w:val="ListParagraph"/>
        <w:numPr>
          <w:ilvl w:val="0"/>
          <w:numId w:val="2"/>
        </w:numPr>
        <w:spacing w:after="60"/>
      </w:pPr>
      <w:r>
        <w:t xml:space="preserve">Current housing location</w:t>
      </w:r>
    </w:p>
    <w:p>
      <w:pPr>
        <w:pStyle w:val="ListParagraph"/>
        <w:numPr>
          <w:ilvl w:val="0"/>
          <w:numId w:val="2"/>
        </w:numPr>
        <w:spacing w:after="60"/>
      </w:pPr>
      <w:r>
        <w:t xml:space="preserve">Privilege group (they can tell you this)</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76749" w:sz="8"/>
              <w:left w:val="single" w:color="276749" w:sz="8"/>
              <w:bottom w:val="single" w:color="276749" w:sz="8"/>
              <w:right w:val="single" w:color="276749" w:sz="8"/>
            </w:tcBorders>
            <w:shd w:fill="F0FFF4" w:val="clear"/>
            <w:tcMar>
              <w:top w:type="dxa" w:w="120"/>
              <w:left w:type="dxa" w:w="200"/>
              <w:bottom w:type="dxa" w:w="120"/>
              <w:right w:type="dxa" w:w="200"/>
            </w:tcMar>
          </w:tcPr>
          <w:p>
            <w:pPr>
              <w:spacing w:after="80"/>
            </w:pPr>
            <w:r>
              <w:rPr>
                <w:b/>
                <w:bCs/>
                <w:color w:val="276749"/>
              </w:rPr>
              <w:t xml:space="preserve">💡 WHY PACKAGES CAN BE BETTER THAN CASH</w:t>
            </w:r>
          </w:p>
          <w:p>
            <w:r>
              <w:rPr>
                <w:sz w:val="21"/>
                <w:szCs w:val="21"/>
              </w:rPr>
              <w:t xml:space="preserve">Packages from approved vendors are NOT subject to the restitution deductions that affect cash deposits to trust accounts. If the incarcerated person owes restitution (up to 55% can be deducted from cash deposits), sending packages may be a better way to provide items.</w:t>
            </w:r>
          </w:p>
        </w:tc>
      </w:tr>
    </w:tbl>
    <w:p>
      <w:pPr>
        <w:spacing w:after="200"/>
      </w:pPr>
    </w:p>
    <w:p>
      <w:pPr>
        <w:pStyle w:val="Heading2"/>
      </w:pPr>
      <w:r>
        <w:t xml:space="preserve">Timing</w:t>
      </w:r>
    </w:p>
    <w:p>
      <w:pPr>
        <w:spacing w:after="120"/>
      </w:pPr>
      <w:r>
        <w:t xml:space="preserve">Order during the correct quarterly receiving period. Packages received outside the window may be rejected or held. Check with them or the vendor for current quarter dates.</w:t>
      </w:r>
    </w:p>
    <w:p>
      <w:r>
        <w:br w:type="page"/>
      </w:r>
    </w:p>
    <w:p>
      <w:pPr>
        <w:pStyle w:val="Heading1"/>
      </w:pPr>
      <w:r>
        <w:t xml:space="preserve">6. If Your Mail Gets Rejected</w:t>
      </w:r>
    </w:p>
    <w:p>
      <w:pPr>
        <w:spacing w:after="120"/>
      </w:pPr>
      <w:r>
        <w:t xml:space="preserve">Having mail rejected is frustrating. Sometimes you'll find out, sometimes you won't. Here's what to know.</w:t>
      </w:r>
    </w:p>
    <w:p>
      <w:pPr>
        <w:spacing w:after="200"/>
      </w:pPr>
    </w:p>
    <w:p>
      <w:pPr>
        <w:pStyle w:val="Heading2"/>
      </w:pPr>
      <w:r>
        <w:t xml:space="preserve">What Happens to Rejected Mail</w:t>
      </w:r>
    </w:p>
    <w:p>
      <w:pPr>
        <w:pStyle w:val="Heading3"/>
      </w:pPr>
      <w:r>
        <w:t xml:space="preserve">Possible Outcomes</w:t>
      </w:r>
    </w:p>
    <w:p>
      <w:pPr>
        <w:pStyle w:val="ListParagraph"/>
        <w:numPr>
          <w:ilvl w:val="0"/>
          <w:numId w:val="2"/>
        </w:numPr>
        <w:spacing w:after="60"/>
      </w:pPr>
      <w:r>
        <w:t xml:space="preserve">Returned to sender (if you included a return address)</w:t>
      </w:r>
    </w:p>
    <w:p>
      <w:pPr>
        <w:pStyle w:val="ListParagraph"/>
        <w:numPr>
          <w:ilvl w:val="0"/>
          <w:numId w:val="2"/>
        </w:numPr>
        <w:spacing w:after="60"/>
      </w:pPr>
      <w:r>
        <w:t xml:space="preserve">Destroyed/discarded</w:t>
      </w:r>
    </w:p>
    <w:p>
      <w:pPr>
        <w:pStyle w:val="ListParagraph"/>
        <w:numPr>
          <w:ilvl w:val="0"/>
          <w:numId w:val="2"/>
        </w:numPr>
        <w:spacing w:after="60"/>
      </w:pPr>
      <w:r>
        <w:t xml:space="preserve">Held for investigation (if contraband is suspected)</w:t>
      </w:r>
    </w:p>
    <w:p>
      <w:pPr>
        <w:spacing w:after="200"/>
      </w:pPr>
    </w:p>
    <w:p>
      <w:pPr>
        <w:pStyle w:val="Heading3"/>
      </w:pPr>
      <w:r>
        <w:t xml:space="preserve">Notification</w:t>
      </w:r>
    </w:p>
    <w:p>
      <w:pPr>
        <w:pStyle w:val="ListParagraph"/>
        <w:numPr>
          <w:ilvl w:val="0"/>
          <w:numId w:val="2"/>
        </w:numPr>
        <w:spacing w:after="60"/>
      </w:pPr>
      <w:r>
        <w:t xml:space="preserve">If mail is rejected, a CDCR Form 1819 should be issued</w:t>
      </w:r>
    </w:p>
    <w:p>
      <w:pPr>
        <w:pStyle w:val="ListParagraph"/>
        <w:numPr>
          <w:ilvl w:val="0"/>
          <w:numId w:val="2"/>
        </w:numPr>
        <w:spacing w:after="60"/>
      </w:pPr>
      <w:r>
        <w:t xml:space="preserve">The recipient may be notified of the rejection</w:t>
      </w:r>
    </w:p>
    <w:p>
      <w:pPr>
        <w:pStyle w:val="ListParagraph"/>
        <w:numPr>
          <w:ilvl w:val="0"/>
          <w:numId w:val="2"/>
        </w:numPr>
        <w:spacing w:after="60"/>
      </w:pPr>
      <w:r>
        <w:t xml:space="preserve">You may or may not receive notice</w:t>
      </w:r>
    </w:p>
    <w:p>
      <w:pPr>
        <w:pStyle w:val="ListParagraph"/>
        <w:numPr>
          <w:ilvl w:val="0"/>
          <w:numId w:val="2"/>
        </w:numPr>
        <w:spacing w:after="60"/>
      </w:pPr>
      <w:r>
        <w:t xml:space="preserve">In practice, personal letters often just disappear</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B6CB0" w:sz="8"/>
              <w:left w:val="single" w:color="2B6CB0" w:sz="8"/>
              <w:bottom w:val="single" w:color="2B6CB0" w:sz="8"/>
              <w:right w:val="single" w:color="2B6CB0" w:sz="8"/>
            </w:tcBorders>
            <w:shd w:fill="EBF8FF" w:val="clear"/>
            <w:tcMar>
              <w:top w:type="dxa" w:w="120"/>
              <w:left w:type="dxa" w:w="200"/>
              <w:bottom w:type="dxa" w:w="120"/>
              <w:right w:type="dxa" w:w="200"/>
            </w:tcMar>
          </w:tcPr>
          <w:p>
            <w:pPr>
              <w:spacing w:after="80"/>
            </w:pPr>
            <w:r>
              <w:rPr>
                <w:b/>
                <w:bCs/>
                <w:color w:val="2B6CB0"/>
              </w:rPr>
              <w:t xml:space="preserve">HOW REJECTIONS WORK</w:t>
            </w:r>
          </w:p>
          <w:p>
            <w:r>
              <w:rPr>
                <w:sz w:val="21"/>
                <w:szCs w:val="21"/>
              </w:rPr>
              <w:t xml:space="preserve">In many cases, rejected personal mail simply disappears. You may not know it was rejected unless the incarcerated person tells you they never received it.</w:t>
            </w:r>
          </w:p>
        </w:tc>
      </w:tr>
    </w:tbl>
    <w:p>
      <w:pPr>
        <w:spacing w:after="200"/>
      </w:pPr>
    </w:p>
    <w:p>
      <w:pPr>
        <w:pStyle w:val="Heading2"/>
      </w:pPr>
      <w:r>
        <w:t xml:space="preserve">If You Receive a Rejection Notice</w:t>
      </w:r>
    </w:p>
    <w:p>
      <w:pPr>
        <w:pStyle w:val="ListParagraph"/>
        <w:numPr>
          <w:ilvl w:val="0"/>
          <w:numId w:val="2"/>
        </w:numPr>
        <w:spacing w:after="60"/>
      </w:pPr>
      <w:r>
        <w:t xml:space="preserve">The notice should explain why the mail was rejected</w:t>
      </w:r>
    </w:p>
    <w:p>
      <w:pPr>
        <w:pStyle w:val="ListParagraph"/>
        <w:numPr>
          <w:ilvl w:val="0"/>
          <w:numId w:val="2"/>
        </w:numPr>
        <w:spacing w:after="60"/>
      </w:pPr>
      <w:r>
        <w:t xml:space="preserve">For publications/books: you can appeal to the Warden</w:t>
      </w:r>
    </w:p>
    <w:p>
      <w:pPr>
        <w:pStyle w:val="ListParagraph"/>
        <w:numPr>
          <w:ilvl w:val="0"/>
          <w:numId w:val="2"/>
        </w:numPr>
        <w:spacing w:after="60"/>
      </w:pPr>
      <w:r>
        <w:t xml:space="preserve">For personal letters: there's often no formal appeal</w:t>
      </w:r>
    </w:p>
    <w:p>
      <w:pPr>
        <w:pStyle w:val="ListParagraph"/>
        <w:numPr>
          <w:ilvl w:val="0"/>
          <w:numId w:val="2"/>
        </w:numPr>
        <w:spacing w:after="60"/>
      </w:pPr>
      <w:r>
        <w:t xml:space="preserve">Unauthorized items may be held for 15 days—you can request return at your expense</w:t>
      </w:r>
    </w:p>
    <w:p>
      <w:pPr>
        <w:spacing w:after="200"/>
      </w:pPr>
    </w:p>
    <w:p>
      <w:pPr>
        <w:pStyle w:val="Heading2"/>
      </w:pPr>
      <w:r>
        <w:t xml:space="preserve">Appealing Publication Rejections</w:t>
      </w:r>
    </w:p>
    <w:p>
      <w:pPr>
        <w:spacing w:after="120"/>
      </w:pPr>
      <w:r>
        <w:t xml:space="preserve">If a book or magazine is rejected:</w:t>
      </w:r>
    </w:p>
    <w:p>
      <w:pPr>
        <w:spacing w:after="100"/>
      </w:pPr>
    </w:p>
    <w:p>
      <w:pPr>
        <w:pStyle w:val="ListParagraph"/>
        <w:numPr>
          <w:ilvl w:val="0"/>
          <w:numId w:val="2"/>
        </w:numPr>
        <w:spacing w:after="60"/>
      </w:pPr>
      <w:r>
        <w:t xml:space="preserve">The rejection notice should include appeal instructions</w:t>
      </w:r>
    </w:p>
    <w:p>
      <w:pPr>
        <w:pStyle w:val="ListParagraph"/>
        <w:numPr>
          <w:ilvl w:val="0"/>
          <w:numId w:val="2"/>
        </w:numPr>
        <w:spacing w:after="60"/>
      </w:pPr>
      <w:r>
        <w:t xml:space="preserve">Both you and the publisher can appeal</w:t>
      </w:r>
    </w:p>
    <w:p>
      <w:pPr>
        <w:pStyle w:val="ListParagraph"/>
        <w:numPr>
          <w:ilvl w:val="0"/>
          <w:numId w:val="2"/>
        </w:numPr>
        <w:spacing w:after="60"/>
      </w:pPr>
      <w:r>
        <w:t xml:space="preserve">Write to the Warden explaining why you believe the rejection was in error</w:t>
      </w:r>
    </w:p>
    <w:p>
      <w:pPr>
        <w:pStyle w:val="ListParagraph"/>
        <w:numPr>
          <w:ilvl w:val="0"/>
          <w:numId w:val="2"/>
        </w:numPr>
        <w:spacing w:after="60"/>
      </w:pPr>
      <w:r>
        <w:t xml:space="preserve">Be factual and respectful</w:t>
      </w:r>
    </w:p>
    <w:p>
      <w:pPr>
        <w:pStyle w:val="ListParagraph"/>
        <w:numPr>
          <w:ilvl w:val="0"/>
          <w:numId w:val="2"/>
        </w:numPr>
        <w:spacing w:after="60"/>
      </w:pPr>
      <w:r>
        <w:t xml:space="preserve">Keep copies of everything</w:t>
      </w:r>
    </w:p>
    <w:p>
      <w:pPr>
        <w:spacing w:after="200"/>
      </w:pPr>
    </w:p>
    <w:p>
      <w:pPr>
        <w:pStyle w:val="Heading2"/>
      </w:pPr>
      <w:r>
        <w:t xml:space="preserve">Preventing Future Rejections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76749" w:sz="8"/>
              <w:left w:val="single" w:color="276749" w:sz="8"/>
              <w:bottom w:val="single" w:color="276749" w:sz="8"/>
              <w:right w:val="single" w:color="276749" w:sz="8"/>
            </w:tcBorders>
            <w:shd w:fill="F0FFF4" w:val="clear"/>
            <w:tcMar>
              <w:top w:type="dxa" w:w="120"/>
              <w:left w:type="dxa" w:w="200"/>
              <w:bottom w:type="dxa" w:w="120"/>
              <w:right w:type="dxa" w:w="200"/>
            </w:tcMar>
          </w:tcPr>
          <w:p>
            <w:pPr>
              <w:spacing w:after="80"/>
            </w:pPr>
            <w:r>
              <w:rPr>
                <w:b/>
                <w:bCs/>
                <w:color w:val="276749"/>
              </w:rPr>
              <w:t xml:space="preserve">💡 BEST PRACTICES</w:t>
            </w:r>
          </w:p>
          <w:p>
            <w:r>
              <w:rPr>
                <w:sz w:val="21"/>
                <w:szCs w:val="21"/>
              </w:rPr>
              <w:t xml:space="preserve">• Follow all rules exactly—when in doubt, leave it out</w:t>
            </w:r>
          </w:p>
          <w:p>
            <w:r>
              <w:rPr>
                <w:sz w:val="21"/>
                <w:szCs w:val="21"/>
              </w:rPr>
              <w:t xml:space="preserve">• Keep letters simple: white paper, black ink, plain envelope</w:t>
            </w:r>
          </w:p>
          <w:p>
            <w:r>
              <w:rPr>
                <w:sz w:val="21"/>
                <w:szCs w:val="21"/>
              </w:rPr>
              <w:t xml:space="preserve">• Ask them what they've successfully received</w:t>
            </w:r>
          </w:p>
          <w:p>
            <w:r>
              <w:rPr>
                <w:sz w:val="21"/>
                <w:szCs w:val="21"/>
              </w:rPr>
              <w:t xml:space="preserve">• Don't send anything irreplaceable</w:t>
            </w:r>
          </w:p>
          <w:p>
            <w:r>
              <w:rPr>
                <w:sz w:val="21"/>
                <w:szCs w:val="21"/>
              </w:rPr>
              <w:t xml:space="preserve">• Keep copies of important letters and photos</w:t>
            </w:r>
          </w:p>
          <w:p>
            <w:r>
              <w:rPr>
                <w:sz w:val="21"/>
                <w:szCs w:val="21"/>
              </w:rPr>
              <w:t xml:space="preserve">• Number your letters so you know if one goes missing</w:t>
            </w:r>
          </w:p>
        </w:tc>
      </w:tr>
    </w:tbl>
    <w:p>
      <w:pPr>
        <w:spacing w:after="200"/>
      </w:pPr>
    </w:p>
    <w:p>
      <w:pPr>
        <w:spacing w:after="120"/>
      </w:pPr>
      <w:r>
        <w:t xml:space="preserve">If your letters keep getting rejected and you don't know why, ask them to find out from the mailroom what the issue is.</w:t>
      </w:r>
    </w:p>
    <w:p>
      <w:pPr>
        <w:spacing w:after="400"/>
      </w:pPr>
    </w:p>
    <w:p>
      <w:pPr>
        <w:pStyle w:val="Heading1"/>
      </w:pPr>
      <w:r>
        <w:t xml:space="preserve">Sources</w:t>
      </w:r>
    </w:p>
    <w:p>
      <w:pPr>
        <w:spacing w:after="120"/>
      </w:pPr>
      <w:r>
        <w:t xml:space="preserve">The information in this guide is based on official CDCR policies and regulations:</w:t>
      </w:r>
    </w:p>
    <w:p>
      <w:pPr>
        <w:spacing w:after="100"/>
      </w:pPr>
    </w:p>
    <w:p>
      <w:pPr>
        <w:pStyle w:val="ListParagraph"/>
        <w:numPr>
          <w:ilvl w:val="0"/>
          <w:numId w:val="2"/>
        </w:numPr>
        <w:spacing w:after="60"/>
      </w:pPr>
      <w:r>
        <w:t xml:space="preserve">CDCR Family Resources: cdcr.ca.gov/family-resources/</w:t>
      </w:r>
    </w:p>
    <w:p>
      <w:pPr>
        <w:pStyle w:val="ListParagraph"/>
        <w:numPr>
          <w:ilvl w:val="0"/>
          <w:numId w:val="2"/>
        </w:numPr>
        <w:spacing w:after="60"/>
      </w:pPr>
      <w:r>
        <w:t xml:space="preserve">California Code of Regulations, Title 15, Sections 3133-3147 (Inmate Mail)</w:t>
      </w:r>
    </w:p>
    <w:p>
      <w:pPr>
        <w:pStyle w:val="ListParagraph"/>
        <w:numPr>
          <w:ilvl w:val="0"/>
          <w:numId w:val="2"/>
        </w:numPr>
        <w:spacing w:after="60"/>
      </w:pPr>
      <w:r>
        <w:t xml:space="preserve">CDCR Regulations on Incarcerated Persons' Mail (NCR 23-12, adopted 2024)</w:t>
      </w:r>
    </w:p>
    <w:p>
      <w:pPr>
        <w:pStyle w:val="ListParagraph"/>
        <w:numPr>
          <w:ilvl w:val="0"/>
          <w:numId w:val="2"/>
        </w:numPr>
        <w:spacing w:after="60"/>
      </w:pPr>
      <w:r>
        <w:t xml:space="preserve">CDCR Approved Package Vendors: cdcr.ca.gov/family-resources/sending-inmate-packages-from-approved-vendors/</w:t>
      </w:r>
    </w:p>
    <w:p>
      <w:pPr>
        <w:spacing w:after="200"/>
      </w:pPr>
    </w:p>
    <w:p>
      <w:pPr>
        <w:spacing w:after="200"/>
      </w:pPr>
      <w:r>
        <w:t xml:space="preserve">Information current as of January 2026. Policies can change—verify important details with CDCR or your facility before sending.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50"/>
      <w:outlineLvl w:val="0"/>
    </w:pPr>
    <w:rPr>
      <w:rFonts w:ascii="Arial" w:cs="Arial" w:eastAsia="Arial" w:hAnsi="Arial"/>
      <w:b/>
      <w:bCs/>
      <w:color w:val="1a365d"/>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c5282"/>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2d374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2026-02-08T22:14:55.569Z</dcterms:created>
  <dcterms:modified xsi:type="dcterms:W3CDTF">2026-02-08T22:14:55.570Z</dcterms:modified>
</cp:coreProperties>
</file>

<file path=docProps/custom.xml><?xml version="1.0" encoding="utf-8"?>
<Properties xmlns="http://schemas.openxmlformats.org/officeDocument/2006/custom-properties" xmlns:vt="http://schemas.openxmlformats.org/officeDocument/2006/docPropsVTypes"/>
</file>