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6"/>
          <w:szCs w:val="36"/>
        </w:rPr>
        <w:t xml:space="preserve">Section II.D: Sending Money</w:t>
      </w:r>
    </w:p>
    <w:p>
      <w:pPr>
        <w:spacing w:after="200"/>
      </w:pPr>
      <w:r>
        <w:rPr>
          <w:i/>
          <w:iCs/>
          <w:sz w:val="24"/>
          <w:szCs w:val="24"/>
        </w:rPr>
        <w:t xml:space="preserve">California Prison Family Resource Guide - California Guide for CDCR State Prisons</w:t>
      </w:r>
    </w:p>
    <w:p>
      <w:pPr>
        <w:spacing w:after="300"/>
      </w:pPr>
      <w:r>
        <w:rPr>
          <w:sz w:val="22"/>
          <w:szCs w:val="22"/>
        </w:rPr>
        <w:t xml:space="preserve">The incarcerated person can't have cash in prison - instead, they have a "trust account" that works like a bank account managed by the prison. This section explains what that means and how to add money to it.</w:t>
      </w:r>
    </w:p>
    <w:p>
      <w:pPr>
        <w:pStyle w:val="Heading1"/>
        <w:spacing w:before="400"/>
      </w:pPr>
      <w:r>
        <w:rPr>
          <w:b/>
          <w:bCs/>
          <w:color w:val="1a365d"/>
          <w:sz w:val="32"/>
          <w:szCs w:val="32"/>
        </w:rPr>
        <w:t xml:space="preserve">1. Understanding the Trust Account</w:t>
      </w:r>
    </w:p>
    <w:p>
      <w:pPr>
        <w:pStyle w:val="Heading2"/>
      </w:pPr>
      <w:r>
        <w:rPr>
          <w:b/>
          <w:bCs/>
        </w:rPr>
        <w:t xml:space="preserve">What Is a Trust Account?</w:t>
      </w:r>
    </w:p>
    <w:p>
      <w:pPr>
        <w:spacing w:after="200"/>
      </w:pPr>
      <w:r>
        <w:rPr>
          <w:sz w:val="22"/>
          <w:szCs w:val="22"/>
        </w:rPr>
        <w:t xml:space="preserve">Think of it like a bank account that the prison manages. When you send money, it goes into this account. They can then use that money to buy things from the commissary (the prison store) or pay for services like tablet features.</w:t>
      </w:r>
    </w:p>
    <w:p>
      <w:pPr>
        <w:pStyle w:val="Heading2"/>
      </w:pPr>
      <w:r>
        <w:rPr>
          <w:b/>
          <w:bCs/>
        </w:rPr>
        <w:t xml:space="preserve">What Can They Buy?</w:t>
      </w:r>
    </w:p>
    <w:p>
      <w:pPr>
        <w:spacing w:after="150"/>
      </w:pPr>
      <w:r>
        <w:rPr>
          <w:sz w:val="22"/>
          <w:szCs w:val="22"/>
        </w:rPr>
        <w:t xml:space="preserve">The commissary sells items that make daily life more comfortable:</w:t>
      </w:r>
    </w:p>
    <w:p>
      <w:pPr>
        <w:pStyle w:val="ListParagraph"/>
        <w:numPr>
          <w:ilvl w:val="0"/>
          <w:numId w:val="2"/>
        </w:numPr>
      </w:pPr>
      <w:r>
        <w:rPr>
          <w:sz w:val="22"/>
          <w:szCs w:val="22"/>
        </w:rPr>
        <w:t xml:space="preserve">Food and snacks (to supplement prison meals)</w:t>
      </w:r>
    </w:p>
    <w:p>
      <w:pPr>
        <w:pStyle w:val="ListParagraph"/>
        <w:numPr>
          <w:ilvl w:val="0"/>
          <w:numId w:val="2"/>
        </w:numPr>
      </w:pPr>
      <w:r>
        <w:rPr>
          <w:sz w:val="22"/>
          <w:szCs w:val="22"/>
        </w:rPr>
        <w:t xml:space="preserve">Hygiene items (deodorant, shampoo, lotion, etc.)</w:t>
      </w:r>
    </w:p>
    <w:p>
      <w:pPr>
        <w:pStyle w:val="ListParagraph"/>
        <w:numPr>
          <w:ilvl w:val="0"/>
          <w:numId w:val="2"/>
        </w:numPr>
      </w:pPr>
      <w:r>
        <w:rPr>
          <w:sz w:val="22"/>
          <w:szCs w:val="22"/>
        </w:rPr>
        <w:t xml:space="preserve">Writing supplies (paper, envelopes, stamps, pens)</w:t>
      </w:r>
    </w:p>
    <w:p>
      <w:pPr>
        <w:pStyle w:val="ListParagraph"/>
        <w:numPr>
          <w:ilvl w:val="0"/>
          <w:numId w:val="2"/>
        </w:numPr>
      </w:pPr>
      <w:r>
        <w:rPr>
          <w:sz w:val="22"/>
          <w:szCs w:val="22"/>
        </w:rPr>
        <w:t xml:space="preserve">Over-the-counter medications (pain relievers, antacids, etc.)</w:t>
      </w:r>
    </w:p>
    <w:p>
      <w:pPr>
        <w:pStyle w:val="ListParagraph"/>
        <w:numPr>
          <w:ilvl w:val="0"/>
          <w:numId w:val="2"/>
        </w:numPr>
      </w:pPr>
      <w:r>
        <w:rPr>
          <w:sz w:val="22"/>
          <w:szCs w:val="22"/>
        </w:rPr>
        <w:t xml:space="preserve">Clothing items (socks, underwear, thermals - within limits)</w:t>
      </w:r>
    </w:p>
    <w:p>
      <w:pPr>
        <w:pStyle w:val="ListParagraph"/>
        <w:numPr>
          <w:ilvl w:val="0"/>
          <w:numId w:val="2"/>
        </w:numPr>
      </w:pPr>
      <w:r>
        <w:rPr>
          <w:sz w:val="22"/>
          <w:szCs w:val="22"/>
        </w:rPr>
        <w:t xml:space="preserve">Electronics (radio, headphones)</w:t>
      </w:r>
    </w:p>
    <w:p>
      <w:pPr>
        <w:pStyle w:val="ListParagraph"/>
        <w:numPr>
          <w:ilvl w:val="0"/>
          <w:numId w:val="2"/>
        </w:numPr>
      </w:pPr>
      <w:r>
        <w:rPr>
          <w:sz w:val="22"/>
          <w:szCs w:val="22"/>
        </w:rPr>
        <w:t xml:space="preserve">Tablet services (games, music, movies, ebooks)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976D2" w:sz="12"/>
              <w:left w:val="single" w:color="1976D2" w:sz="12"/>
              <w:bottom w:val="single" w:color="1976D2" w:sz="12"/>
              <w:right w:val="single" w:color="1976D2" w:sz="12"/>
            </w:tcBorders>
            <w:shd w:fill="E3F2FD" w:val="clear"/>
            <w:tcMar>
              <w:top w:type="dxa" w:w="120"/>
              <w:left w:type="dxa" w:w="200"/>
              <w:bottom w:type="dxa" w:w="120"/>
              <w:right w:type="dxa" w:w="200"/>
            </w:tcMar>
          </w:tcPr>
          <w:p>
            <w:r>
              <w:rPr>
                <w:b/>
                <w:bCs/>
                <w:sz w:val="24"/>
                <w:szCs w:val="24"/>
              </w:rPr>
              <w:t xml:space="preserve">ℹ️ ABOUT COMMISSARY</w:t>
            </w:r>
          </w:p>
          <w:p>
            <w:r>
              <w:rPr>
                <w:sz w:val="22"/>
                <w:szCs w:val="22"/>
              </w:rPr>
              <w:t xml:space="preserve">Commissary shopping typically happens once a week. As of February 2024, the monthly spending limit is $300 per month. Prices are marked up compared to what you'd pay at a regular store - so $50 in commissary won't go as far as $50 at the grocery store.</w:t>
            </w:r>
          </w:p>
        </w:tc>
      </w:tr>
    </w:tbl>
    <w:p/>
    <w:p>
      <w:pPr>
        <w:pStyle w:val="Heading2"/>
      </w:pPr>
      <w:r>
        <w:rPr>
          <w:b/>
          <w:bCs/>
        </w:rPr>
        <w:t xml:space="preserve">Important: Not All Your Money Goes to Commissary</w:t>
      </w:r>
    </w:p>
    <w:p>
      <w:pPr>
        <w:spacing w:after="200"/>
      </w:pPr>
      <w:r>
        <w:rPr>
          <w:sz w:val="22"/>
          <w:szCs w:val="22"/>
        </w:rPr>
        <w:t xml:space="preserve">This is really important to understand before you send money. If the incarcerated person owes restitution (money ordered by the court to pay victims), court fees, child support, or other debts, a portion of every deposit will be automatically deducted.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6C00" w:sz="12"/>
              <w:left w:val="single" w:color="EF6C00" w:sz="12"/>
              <w:bottom w:val="single" w:color="EF6C00" w:sz="12"/>
              <w:right w:val="single" w:color="EF6C00" w:sz="12"/>
            </w:tcBorders>
            <w:shd w:fill="FFF3E0" w:val="clear"/>
            <w:tcMar>
              <w:top w:type="dxa" w:w="120"/>
              <w:left w:type="dxa" w:w="200"/>
              <w:bottom w:type="dxa" w:w="120"/>
              <w:right w:type="dxa" w:w="200"/>
            </w:tcMar>
          </w:tcPr>
          <w:p>
            <w:r>
              <w:rPr>
                <w:b/>
                <w:bCs/>
                <w:sz w:val="24"/>
                <w:szCs w:val="24"/>
              </w:rPr>
              <w:t xml:space="preserve">⚠️ RESTITUTION DEDUCTION: UP TO 55%</w:t>
            </w:r>
          </w:p>
          <w:p>
            <w:r>
              <w:rPr>
                <w:sz w:val="22"/>
                <w:szCs w:val="22"/>
              </w:rPr>
              <w:t xml:space="preserve">If restitution is owed, CDCR will automatically deduct:</w:t>
            </w:r>
          </w:p>
          <w:p>
            <w:r>
              <w:rPr>
                <w:sz w:val="22"/>
                <w:szCs w:val="22"/>
              </w:rPr>
              <w:t xml:space="preserve">• 50% of every deposit goes toward restitution</w:t>
            </w:r>
          </w:p>
          <w:p>
            <w:r>
              <w:rPr>
                <w:sz w:val="22"/>
                <w:szCs w:val="22"/>
              </w:rPr>
              <w:t xml:space="preserve">• Plus 10% administrative fee on that deduction</w:t>
            </w:r>
          </w:p>
          <w:p>
            <w:r>
              <w:rPr>
                <w:sz w:val="22"/>
                <w:szCs w:val="22"/>
              </w:rPr>
              <w:t xml:space="preserve">• Total: Up to 55% may be taken before they can spend it</w:t>
            </w:r>
          </w:p>
          <w:p>
            <w:r>
              <w:rPr>
                <w:sz w:val="22"/>
                <w:szCs w:val="22"/>
              </w:rPr>
              <w:t xml:space="preserve"/>
            </w:r>
          </w:p>
          <w:p>
            <w:r>
              <w:rPr>
                <w:sz w:val="22"/>
                <w:szCs w:val="22"/>
              </w:rPr>
              <w:t xml:space="preserve">Example: If you send $100, only $45 may be available for commissary.</w:t>
            </w:r>
          </w:p>
          <w:p>
            <w:r>
              <w:rPr>
                <w:sz w:val="22"/>
                <w:szCs w:val="22"/>
              </w:rPr>
              <w:t xml:space="preserve"/>
            </w:r>
          </w:p>
          <w:p>
            <w:r>
              <w:rPr>
                <w:sz w:val="22"/>
                <w:szCs w:val="22"/>
              </w:rPr>
              <w:t xml:space="preserve">Ask them if they have restitution BEFORE sending money so you can plan accordingly.</w:t>
            </w:r>
          </w:p>
        </w:tc>
      </w:tr>
    </w:tbl>
    <w:p/>
    <w:p>
      <w:pPr>
        <w:pStyle w:val="Heading2"/>
      </w:pPr>
      <w:r>
        <w:rPr>
          <w:b/>
          <w:bCs/>
        </w:rPr>
        <w:t xml:space="preserve">How Much Should You Send?</w:t>
      </w:r>
    </w:p>
    <w:p>
      <w:pPr>
        <w:spacing w:after="150"/>
      </w:pPr>
      <w:r>
        <w:rPr>
          <w:sz w:val="22"/>
          <w:szCs w:val="22"/>
        </w:rPr>
        <w:t xml:space="preserve">There's no right answer - send what you can reasonably afford. A few things to keep in mind:</w:t>
      </w:r>
    </w:p>
    <w:p>
      <w:pPr>
        <w:pStyle w:val="ListParagraph"/>
        <w:numPr>
          <w:ilvl w:val="0"/>
          <w:numId w:val="2"/>
        </w:numPr>
      </w:pPr>
      <w:r>
        <w:rPr>
          <w:sz w:val="22"/>
          <w:szCs w:val="22"/>
        </w:rPr>
        <w:t xml:space="preserve">The monthly spending limit is $300, so sending more than that won't help them spend faster</w:t>
      </w:r>
    </w:p>
    <w:p>
      <w:pPr>
        <w:pStyle w:val="ListParagraph"/>
        <w:numPr>
          <w:ilvl w:val="0"/>
          <w:numId w:val="2"/>
        </w:numPr>
      </w:pPr>
      <w:r>
        <w:rPr>
          <w:sz w:val="22"/>
          <w:szCs w:val="22"/>
        </w:rPr>
        <w:t xml:space="preserve">If they owe restitution, factor in that 55% deduction when deciding amounts</w:t>
      </w:r>
    </w:p>
    <w:p>
      <w:pPr>
        <w:pStyle w:val="ListParagraph"/>
        <w:numPr>
          <w:ilvl w:val="0"/>
          <w:numId w:val="2"/>
        </w:numPr>
      </w:pPr>
      <w:r>
        <w:rPr>
          <w:sz w:val="22"/>
          <w:szCs w:val="22"/>
        </w:rPr>
        <w:t xml:space="preserve">Smaller, regular deposits (like $50/month) are often more helpful than one big deposit</w:t>
      </w:r>
    </w:p>
    <w:p>
      <w:pPr>
        <w:pStyle w:val="ListParagraph"/>
        <w:numPr>
          <w:ilvl w:val="0"/>
          <w:numId w:val="2"/>
        </w:numPr>
      </w:pPr>
      <w:r>
        <w:rPr>
          <w:sz w:val="22"/>
          <w:szCs w:val="22"/>
        </w:rPr>
        <w:t xml:space="preserve">Ask them what they actually need - they may have different priorities than you'd expect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88E3C" w:sz="12"/>
              <w:left w:val="single" w:color="388E3C" w:sz="12"/>
              <w:bottom w:val="single" w:color="388E3C" w:sz="12"/>
              <w:right w:val="single" w:color="388E3C" w:sz="12"/>
            </w:tcBorders>
            <w:shd w:fill="E8F5E9" w:val="clear"/>
            <w:tcMar>
              <w:top w:type="dxa" w:w="120"/>
              <w:left w:type="dxa" w:w="200"/>
              <w:bottom w:type="dxa" w:w="120"/>
              <w:right w:type="dxa" w:w="200"/>
            </w:tcMar>
          </w:tcPr>
          <w:p>
            <w:r>
              <w:rPr>
                <w:b/>
                <w:bCs/>
                <w:sz w:val="24"/>
                <w:szCs w:val="24"/>
              </w:rPr>
              <w:t xml:space="preserve">💡 DON'T STRETCH YOURSELF TOO THIN</w:t>
            </w:r>
          </w:p>
          <w:p>
            <w:r>
              <w:rPr>
                <w:sz w:val="22"/>
                <w:szCs w:val="22"/>
              </w:rPr>
              <w:t xml:space="preserve">They will understand if you can't send money. Taking care of yourself financially is important too - they don't want you going into debt on their behalf. Even $20 or $30 can help them get basic hygiene items or stamps to write you.</w:t>
            </w:r>
          </w:p>
        </w:tc>
      </w:tr>
    </w:tbl>
    <w:p/>
    <w:p>
      <w:pPr>
        <w:pStyle w:val="Heading1"/>
        <w:spacing w:before="400"/>
      </w:pPr>
      <w:r>
        <w:rPr>
          <w:b/>
          <w:bCs/>
          <w:color w:val="1a365d"/>
          <w:sz w:val="32"/>
          <w:szCs w:val="32"/>
        </w:rPr>
        <w:t xml:space="preserve">2. Deposit Methods Compared</w:t>
      </w:r>
    </w:p>
    <w:p>
      <w:pPr>
        <w:spacing w:after="200"/>
      </w:pPr>
      <w:r>
        <w:rPr>
          <w:sz w:val="22"/>
          <w:szCs w:val="22"/>
        </w:rPr>
        <w:t xml:space="preserve">There are several ways to send money to their trust account. Each has different fees, speeds, and requirements. Here's how they compare: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80"/>
        <w:gridCol w:w="2080"/>
      </w:tblGrid>
      <w:tr>
        <w:tc>
          <w:tcPr>
            <w:tcBorders>
              <w:top w:val="single" w:color="CCCCCC" w:sz="1"/>
              <w:left w:val="single" w:color="CCCCCC" w:sz="1"/>
              <w:bottom w:val="single" w:color="CCCCCC" w:sz="1"/>
              <w:right w:val="single" w:color="CCCCCC" w:sz="1"/>
            </w:tcBorders>
            <w:shd w:fill="1a365d" w:val="clear"/>
            <w:tcMar>
              <w:top w:type="dxa" w:w="80"/>
              <w:left w:type="dxa" w:w="80"/>
              <w:bottom w:type="dxa" w:w="80"/>
              <w:right w:type="dxa" w:w="80"/>
            </w:tcMar>
          </w:tcPr>
          <w:p>
            <w:r>
              <w:rPr>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65d" w:val="clear"/>
            <w:tcMar>
              <w:top w:type="dxa" w:w="80"/>
              <w:left w:type="dxa" w:w="80"/>
              <w:bottom w:type="dxa" w:w="80"/>
              <w:right w:type="dxa" w:w="80"/>
            </w:tcMar>
          </w:tcPr>
          <w:p>
            <w:r>
              <w:rPr>
                <w:b/>
                <w:bCs/>
                <w:color w:val="FFFFFF"/>
                <w:sz w:val="20"/>
                <w:szCs w:val="20"/>
              </w:rPr>
              <w:t xml:space="preserve">Fee</w:t>
            </w:r>
          </w:p>
        </w:tc>
        <w:tc>
          <w:tcPr>
            <w:tcBorders>
              <w:top w:val="single" w:color="CCCCCC" w:sz="1"/>
              <w:left w:val="single" w:color="CCCCCC" w:sz="1"/>
              <w:bottom w:val="single" w:color="CCCCCC" w:sz="1"/>
              <w:right w:val="single" w:color="CCCCCC" w:sz="1"/>
            </w:tcBorders>
            <w:shd w:fill="1a365d" w:val="clear"/>
            <w:tcMar>
              <w:top w:type="dxa" w:w="80"/>
              <w:left w:type="dxa" w:w="80"/>
              <w:bottom w:type="dxa" w:w="80"/>
              <w:right w:type="dxa" w:w="80"/>
            </w:tcMar>
          </w:tcPr>
          <w:p>
            <w:r>
              <w:rPr>
                <w:b/>
                <w:bCs/>
                <w:color w:val="FFFFFF"/>
                <w:sz w:val="20"/>
                <w:szCs w:val="20"/>
              </w:rPr>
              <w:t xml:space="preserve">Speed</w:t>
            </w:r>
          </w:p>
        </w:tc>
        <w:tc>
          <w:tcPr>
            <w:tcBorders>
              <w:top w:val="single" w:color="CCCCCC" w:sz="1"/>
              <w:left w:val="single" w:color="CCCCCC" w:sz="1"/>
              <w:bottom w:val="single" w:color="CCCCCC" w:sz="1"/>
              <w:right w:val="single" w:color="CCCCCC" w:sz="1"/>
            </w:tcBorders>
            <w:shd w:fill="1a365d" w:val="clear"/>
            <w:tcMar>
              <w:top w:type="dxa" w:w="80"/>
              <w:left w:type="dxa" w:w="80"/>
              <w:bottom w:type="dxa" w:w="80"/>
              <w:right w:type="dxa" w:w="80"/>
            </w:tcMar>
          </w:tcPr>
          <w:p>
            <w:r>
              <w:rPr>
                <w:b/>
                <w:bCs/>
                <w:color w:val="FFFFFF"/>
                <w:sz w:val="20"/>
                <w:szCs w:val="20"/>
              </w:rPr>
              <w:t xml:space="preserve">You'll Need</w:t>
            </w:r>
          </w:p>
        </w:tc>
        <w:tc>
          <w:tcPr>
            <w:tcBorders>
              <w:top w:val="single" w:color="CCCCCC" w:sz="1"/>
              <w:left w:val="single" w:color="CCCCCC" w:sz="1"/>
              <w:bottom w:val="single" w:color="CCCCCC" w:sz="1"/>
              <w:right w:val="single" w:color="CCCCCC" w:sz="1"/>
            </w:tcBorders>
            <w:shd w:fill="1a365d" w:val="clear"/>
            <w:tcMar>
              <w:top w:type="dxa" w:w="80"/>
              <w:left w:type="dxa" w:w="80"/>
              <w:bottom w:type="dxa" w:w="80"/>
              <w:right w:type="dxa" w:w="80"/>
            </w:tcMar>
          </w:tcPr>
          <w:p>
            <w:r>
              <w:rPr>
                <w:b/>
                <w:bCs/>
                <w:color w:val="FFFFFF"/>
                <w:sz w:val="20"/>
                <w:szCs w:val="20"/>
              </w:rPr>
              <w:t xml:space="preserve">Best For</w:t>
            </w:r>
          </w:p>
        </w:tc>
      </w:tr>
      <w:tr>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b/>
                <w:bCs/>
                <w:sz w:val="19"/>
                <w:szCs w:val="19"/>
              </w:rPr>
              <w:t xml:space="preserve">Online (ConnectNetwork)</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sz w:val="19"/>
                <w:szCs w:val="19"/>
              </w:rPr>
              <w:t xml:space="preserve">$3.95 - $10.95</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sz w:val="19"/>
                <w:szCs w:val="19"/>
              </w:rPr>
              <w:t xml:space="preserve">Within 24 hours</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sz w:val="19"/>
                <w:szCs w:val="19"/>
              </w:rPr>
              <w:t xml:space="preserve">Debit/credit card, CDCR #, internet</w:t>
            </w:r>
          </w:p>
        </w:tc>
        <w:tc>
          <w:tcPr>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r>
              <w:rPr>
                <w:sz w:val="19"/>
                <w:szCs w:val="19"/>
              </w:rPr>
              <w:t xml:space="preserve">Most people - fast &amp; convenient</w:t>
            </w:r>
          </w:p>
        </w:tc>
      </w:tr>
      <w:tr>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9"/>
                <w:szCs w:val="19"/>
              </w:rPr>
              <w:t xml:space="preserve">Phone</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$5.95 - $10.95</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Within 24 hours</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Debit/credit card, CDCR #</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No internet access</w:t>
            </w:r>
          </w:p>
        </w:tc>
      </w:tr>
      <w:tr>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9"/>
                <w:szCs w:val="19"/>
              </w:rPr>
              <w:t xml:space="preserve">Retail (MoneyGram)</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$4.95 - $11.95</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Same day - 24 hrs</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Cash or card, CDCR #, ID</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No bank account</w:t>
            </w:r>
          </w:p>
        </w:tc>
      </w:tr>
      <w:tr>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9"/>
                <w:szCs w:val="19"/>
              </w:rPr>
              <w:t xml:space="preserve">Mail (Money Order)</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$1 - $2 (purchase)</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7-30 days</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Money order, stamp, correct address</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Lowest fees (but slowest)</w:t>
            </w:r>
          </w:p>
        </w:tc>
      </w:tr>
      <w:tr>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9"/>
                <w:szCs w:val="19"/>
              </w:rPr>
              <w:t xml:space="preserve">Lobby Kiosk</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$3.95 - $6.95</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Same day</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Debit/credit card</w:t>
            </w:r>
          </w:p>
        </w:tc>
        <w:tc>
          <w:tcPr>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9"/>
                <w:szCs w:val="19"/>
              </w:rPr>
              <w:t xml:space="preserve">When visiting in person</w:t>
            </w:r>
          </w:p>
        </w:tc>
      </w:tr>
    </w:tbl>
    <w:p/>
    <w:p>
      <w:pPr>
        <w:spacing w:after="150"/>
      </w:pPr>
      <w:r>
        <w:rPr>
          <w:i/>
          <w:iCs/>
          <w:sz w:val="20"/>
          <w:szCs w:val="20"/>
        </w:rPr>
        <w:t xml:space="preserve">Note: Fees vary based on the amount you're sending. Larger deposits often have higher fees but lower percentage rates.</w:t>
      </w:r>
    </w:p>
    <w:p/>
    <w:p>
      <w:pPr>
        <w:pStyle w:val="Heading2"/>
      </w:pPr>
      <w:r>
        <w:rPr>
          <w:b/>
          <w:bCs/>
        </w:rPr>
        <w:t xml:space="preserve">Option 1: Online Deposit (Recommended)</w:t>
      </w:r>
    </w:p>
    <w:p>
      <w:pPr>
        <w:spacing w:after="150"/>
      </w:pPr>
      <w:r>
        <w:rPr>
          <w:sz w:val="22"/>
          <w:szCs w:val="22"/>
        </w:rPr>
        <w:t xml:space="preserve">The fastest and most convenient option for most people.</w:t>
      </w:r>
    </w:p>
    <w:p>
      <w:pPr>
        <w:pStyle w:val="ListParagraph"/>
        <w:numPr>
          <w:ilvl w:val="0"/>
          <w:numId w:val="2"/>
        </w:numPr>
      </w:pPr>
      <w:r>
        <w:rPr>
          <w:sz w:val="22"/>
          <w:szCs w:val="22"/>
        </w:rPr>
        <w:t xml:space="preserve">Website: </w:t>
      </w:r>
      <w:r>
        <w:rPr>
          <w:b/>
          <w:bCs/>
          <w:sz w:val="22"/>
          <w:szCs w:val="22"/>
        </w:rPr>
        <w:t xml:space="preserve">www.ConnectNetwork.com</w:t>
      </w:r>
    </w:p>
    <w:p>
      <w:pPr>
        <w:pStyle w:val="ListParagraph"/>
        <w:numPr>
          <w:ilvl w:val="0"/>
          <w:numId w:val="2"/>
        </w:numPr>
      </w:pPr>
      <w:r>
        <w:rPr>
          <w:sz w:val="22"/>
          <w:szCs w:val="22"/>
        </w:rPr>
        <w:t xml:space="preserve">You can also use the ConnectNetwork mobile app</w:t>
      </w:r>
    </w:p>
    <w:p>
      <w:pPr>
        <w:pStyle w:val="ListParagraph"/>
        <w:numPr>
          <w:ilvl w:val="0"/>
          <w:numId w:val="2"/>
        </w:numPr>
      </w:pPr>
      <w:r>
        <w:rPr>
          <w:sz w:val="22"/>
          <w:szCs w:val="22"/>
        </w:rPr>
        <w:t xml:space="preserve">Available 24/7</w:t>
      </w:r>
    </w:p>
    <w:p>
      <w:pPr>
        <w:pStyle w:val="ListParagraph"/>
        <w:numPr>
          <w:ilvl w:val="0"/>
          <w:numId w:val="2"/>
        </w:numPr>
      </w:pPr>
      <w:r>
        <w:rPr>
          <w:sz w:val="22"/>
          <w:szCs w:val="22"/>
        </w:rPr>
        <w:t xml:space="preserve">Accepts Visa and Mastercard (debit or credit)</w:t>
      </w:r>
    </w:p>
    <w:p/>
    <w:p>
      <w:pPr>
        <w:pStyle w:val="Heading2"/>
      </w:pPr>
      <w:r>
        <w:rPr>
          <w:b/>
          <w:bCs/>
        </w:rPr>
        <w:t xml:space="preserve">Option 2: Phone Deposit</w:t>
      </w:r>
    </w:p>
    <w:p>
      <w:pPr>
        <w:spacing w:after="150"/>
      </w:pPr>
      <w:r>
        <w:rPr>
          <w:sz w:val="22"/>
          <w:szCs w:val="22"/>
        </w:rPr>
        <w:t xml:space="preserve">Good if you don't have internet access or prefer talking to someone.</w:t>
      </w:r>
    </w:p>
    <w:p>
      <w:pPr>
        <w:pStyle w:val="ListParagraph"/>
        <w:numPr>
          <w:ilvl w:val="0"/>
          <w:numId w:val="2"/>
        </w:numPr>
      </w:pPr>
      <w:r>
        <w:rPr>
          <w:sz w:val="22"/>
          <w:szCs w:val="22"/>
        </w:rPr>
        <w:t xml:space="preserve">Call: </w:t>
      </w:r>
      <w:r>
        <w:rPr>
          <w:b/>
          <w:bCs/>
          <w:sz w:val="22"/>
          <w:szCs w:val="22"/>
        </w:rPr>
        <w:t xml:space="preserve">1-866-607-6006</w:t>
      </w:r>
    </w:p>
    <w:p>
      <w:pPr>
        <w:pStyle w:val="ListParagraph"/>
        <w:numPr>
          <w:ilvl w:val="0"/>
          <w:numId w:val="2"/>
        </w:numPr>
      </w:pPr>
      <w:r>
        <w:rPr>
          <w:sz w:val="22"/>
          <w:szCs w:val="22"/>
        </w:rPr>
        <w:t xml:space="preserve">Available 24/7 with bilingual agents</w:t>
      </w:r>
    </w:p>
    <w:p>
      <w:pPr>
        <w:pStyle w:val="ListParagraph"/>
        <w:numPr>
          <w:ilvl w:val="0"/>
          <w:numId w:val="2"/>
        </w:numPr>
      </w:pPr>
      <w:r>
        <w:rPr>
          <w:sz w:val="22"/>
          <w:szCs w:val="22"/>
        </w:rPr>
        <w:t xml:space="preserve">Have your card and their CDCR number ready</w:t>
      </w:r>
    </w:p>
    <w:p/>
    <w:p>
      <w:pPr>
        <w:pStyle w:val="Heading2"/>
      </w:pPr>
      <w:r>
        <w:rPr>
          <w:b/>
          <w:bCs/>
        </w:rPr>
        <w:t xml:space="preserve">Option 3: Retail Location</w:t>
      </w:r>
    </w:p>
    <w:p>
      <w:pPr>
        <w:spacing w:after="150"/>
      </w:pPr>
      <w:r>
        <w:rPr>
          <w:sz w:val="22"/>
          <w:szCs w:val="22"/>
        </w:rPr>
        <w:t xml:space="preserve">Good if you don't have a bank account or prefer paying with cash.</w:t>
      </w:r>
    </w:p>
    <w:p>
      <w:pPr>
        <w:pStyle w:val="ListParagraph"/>
        <w:numPr>
          <w:ilvl w:val="0"/>
          <w:numId w:val="2"/>
        </w:numPr>
      </w:pPr>
      <w:r>
        <w:rPr>
          <w:sz w:val="22"/>
          <w:szCs w:val="22"/>
        </w:rPr>
        <w:t xml:space="preserve">Available at: Walmart, CVS, Walgreens, Dollar General, Family Dollar, 7-Eleven</w:t>
      </w:r>
    </w:p>
    <w:p>
      <w:pPr>
        <w:pStyle w:val="ListParagraph"/>
        <w:numPr>
          <w:ilvl w:val="0"/>
          <w:numId w:val="2"/>
        </w:numPr>
      </w:pPr>
      <w:r>
        <w:rPr>
          <w:sz w:val="22"/>
          <w:szCs w:val="22"/>
        </w:rPr>
        <w:t xml:space="preserve">Register first at www.cashpaytoday.com to get a barcode</w:t>
      </w:r>
    </w:p>
    <w:p>
      <w:pPr>
        <w:pStyle w:val="ListParagraph"/>
        <w:numPr>
          <w:ilvl w:val="0"/>
          <w:numId w:val="2"/>
        </w:numPr>
      </w:pPr>
      <w:r>
        <w:rPr>
          <w:sz w:val="22"/>
          <w:szCs w:val="22"/>
        </w:rPr>
        <w:t xml:space="preserve">Bring your barcode, cash, and ID to the store</w:t>
      </w:r>
    </w:p>
    <w:p/>
    <w:p>
      <w:pPr>
        <w:pStyle w:val="Heading2"/>
      </w:pPr>
      <w:r>
        <w:rPr>
          <w:b/>
          <w:bCs/>
        </w:rPr>
        <w:t xml:space="preserve">Option 4: Mail a Money Order</w:t>
      </w:r>
    </w:p>
    <w:p>
      <w:pPr>
        <w:spacing w:after="150"/>
      </w:pPr>
      <w:r>
        <w:rPr>
          <w:sz w:val="22"/>
          <w:szCs w:val="22"/>
        </w:rPr>
        <w:t xml:space="preserve">Cheapest option, but slowest. Good if you're not in a rush.</w:t>
      </w:r>
    </w:p>
    <w:p>
      <w:pPr>
        <w:pStyle w:val="ListParagraph"/>
        <w:numPr>
          <w:ilvl w:val="0"/>
          <w:numId w:val="2"/>
        </w:numPr>
      </w:pPr>
      <w:r>
        <w:rPr>
          <w:sz w:val="22"/>
          <w:szCs w:val="22"/>
        </w:rPr>
        <w:t xml:space="preserve">Buy a money order at the post office, grocery store, or convenience store ($1-2 fee)</w:t>
      </w:r>
    </w:p>
    <w:p>
      <w:pPr>
        <w:pStyle w:val="ListParagraph"/>
        <w:numPr>
          <w:ilvl w:val="0"/>
          <w:numId w:val="2"/>
        </w:numPr>
      </w:pPr>
      <w:r>
        <w:rPr>
          <w:sz w:val="22"/>
          <w:szCs w:val="22"/>
        </w:rPr>
        <w:t xml:space="preserve">Make it payable to their full legal name</w:t>
      </w:r>
    </w:p>
    <w:p>
      <w:pPr>
        <w:pStyle w:val="ListParagraph"/>
        <w:numPr>
          <w:ilvl w:val="0"/>
          <w:numId w:val="2"/>
        </w:numPr>
      </w:pPr>
      <w:r>
        <w:rPr>
          <w:sz w:val="22"/>
          <w:szCs w:val="22"/>
        </w:rPr>
        <w:t xml:space="preserve">Write their CDCR number on the money order</w:t>
      </w:r>
    </w:p>
    <w:p>
      <w:pPr>
        <w:pStyle w:val="ListParagraph"/>
        <w:numPr>
          <w:ilvl w:val="0"/>
          <w:numId w:val="2"/>
        </w:numPr>
      </w:pPr>
      <w:r>
        <w:rPr>
          <w:sz w:val="22"/>
          <w:szCs w:val="22"/>
        </w:rPr>
        <w:t xml:space="preserve">Mail to the facility address (check your facility page for the correct address)</w:t>
      </w:r>
    </w:p>
    <w:p>
      <w:pPr>
        <w:pStyle w:val="ListParagraph"/>
        <w:numPr>
          <w:ilvl w:val="0"/>
          <w:numId w:val="2"/>
        </w:numPr>
      </w:pPr>
      <w:r>
        <w:rPr>
          <w:sz w:val="22"/>
          <w:szCs w:val="22"/>
        </w:rPr>
        <w:t xml:space="preserve">Processing takes 7-30 days after they receive it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6C00" w:sz="12"/>
              <w:left w:val="single" w:color="EF6C00" w:sz="12"/>
              <w:bottom w:val="single" w:color="EF6C00" w:sz="12"/>
              <w:right w:val="single" w:color="EF6C00" w:sz="12"/>
            </w:tcBorders>
            <w:shd w:fill="FFF3E0" w:val="clear"/>
            <w:tcMar>
              <w:top w:type="dxa" w:w="120"/>
              <w:left w:type="dxa" w:w="200"/>
              <w:bottom w:type="dxa" w:w="120"/>
              <w:right w:type="dxa" w:w="200"/>
            </w:tcMar>
          </w:tcPr>
          <w:p>
            <w:r>
              <w:rPr>
                <w:b/>
                <w:bCs/>
                <w:sz w:val="24"/>
                <w:szCs w:val="24"/>
              </w:rPr>
              <w:t xml:space="preserve">⚠️ MONEY ORDER RULES</w:t>
            </w:r>
          </w:p>
          <w:p>
            <w:r>
              <w:rPr>
                <w:sz w:val="22"/>
                <w:szCs w:val="22"/>
              </w:rPr>
              <w:t xml:space="preserve">• NEVER send cash - it won't be credited and you'll lose it</w:t>
            </w:r>
          </w:p>
          <w:p>
            <w:r>
              <w:rPr>
                <w:sz w:val="22"/>
                <w:szCs w:val="22"/>
              </w:rPr>
              <w:t xml:space="preserve">• Money orders over $200 may be returned if it exceeds their account limit</w:t>
            </w:r>
          </w:p>
          <w:p>
            <w:r>
              <w:rPr>
                <w:sz w:val="22"/>
                <w:szCs w:val="22"/>
              </w:rPr>
              <w:t xml:space="preserve">• Keep your receipt until you confirm the deposit went through</w:t>
            </w:r>
          </w:p>
          <w:p>
            <w:r>
              <w:rPr>
                <w:sz w:val="22"/>
                <w:szCs w:val="22"/>
              </w:rPr>
              <w:t xml:space="preserve">• Personal checks may be held for up to 30 days</w:t>
            </w:r>
          </w:p>
        </w:tc>
      </w:tr>
    </w:tbl>
    <w:p/>
    <w:p>
      <w:pPr>
        <w:pStyle w:val="Heading2"/>
      </w:pPr>
      <w:r>
        <w:rPr>
          <w:b/>
          <w:bCs/>
        </w:rPr>
        <w:t xml:space="preserve">Option 5: Lobby Kiosk</w:t>
      </w:r>
    </w:p>
    <w:p>
      <w:pPr>
        <w:spacing w:after="150"/>
      </w:pPr>
      <w:r>
        <w:rPr>
          <w:sz w:val="22"/>
          <w:szCs w:val="22"/>
        </w:rPr>
        <w:t xml:space="preserve">Convenient if you're already there for a visit.</w:t>
      </w:r>
    </w:p>
    <w:p>
      <w:pPr>
        <w:pStyle w:val="ListParagraph"/>
        <w:numPr>
          <w:ilvl w:val="0"/>
          <w:numId w:val="2"/>
        </w:numPr>
      </w:pPr>
      <w:r>
        <w:rPr>
          <w:sz w:val="22"/>
          <w:szCs w:val="22"/>
        </w:rPr>
        <w:t xml:space="preserve">Located in the visiting room lobby at most facilities</w:t>
      </w:r>
    </w:p>
    <w:p>
      <w:pPr>
        <w:pStyle w:val="ListParagraph"/>
        <w:numPr>
          <w:ilvl w:val="0"/>
          <w:numId w:val="2"/>
        </w:numPr>
      </w:pPr>
      <w:r>
        <w:rPr>
          <w:sz w:val="22"/>
          <w:szCs w:val="22"/>
        </w:rPr>
        <w:t xml:space="preserve">Use your debit or credit card</w:t>
      </w:r>
    </w:p>
    <w:p>
      <w:pPr>
        <w:pStyle w:val="ListParagraph"/>
        <w:numPr>
          <w:ilvl w:val="0"/>
          <w:numId w:val="2"/>
        </w:numPr>
      </w:pPr>
      <w:r>
        <w:rPr>
          <w:sz w:val="22"/>
          <w:szCs w:val="22"/>
        </w:rPr>
        <w:t xml:space="preserve">Money is usually available same day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2F2F" w:sz="12"/>
              <w:left w:val="single" w:color="D32F2F" w:sz="12"/>
              <w:bottom w:val="single" w:color="D32F2F" w:sz="12"/>
              <w:right w:val="single" w:color="D32F2F" w:sz="12"/>
            </w:tcBorders>
            <w:shd w:fill="FDECEC" w:val="clear"/>
            <w:tcMar>
              <w:top w:type="dxa" w:w="120"/>
              <w:left w:type="dxa" w:w="200"/>
              <w:bottom w:type="dxa" w:w="120"/>
              <w:right w:type="dxa" w:w="200"/>
            </w:tcMar>
          </w:tcPr>
          <w:p>
            <w:r>
              <w:rPr>
                <w:b/>
                <w:bCs/>
                <w:sz w:val="24"/>
                <w:szCs w:val="24"/>
              </w:rPr>
              <w:t xml:space="preserve">📍 CHECK YOUR FACILITY PAGE</w:t>
            </w:r>
          </w:p>
          <w:p>
            <w:r>
              <w:rPr>
                <w:sz w:val="22"/>
                <w:szCs w:val="22"/>
              </w:rPr>
              <w:t xml:space="preserve">Not all facilities have lobby kiosks. Check their facility page to see what's available.</w:t>
            </w:r>
          </w:p>
        </w:tc>
      </w:tr>
    </w:tbl>
    <w:p/>
    <w:p>
      <w:pPr>
        <w:pStyle w:val="Heading1"/>
        <w:spacing w:before="400"/>
      </w:pPr>
      <w:r>
        <w:rPr>
          <w:b/>
          <w:bCs/>
          <w:color w:val="1a365d"/>
          <w:sz w:val="32"/>
          <w:szCs w:val="32"/>
        </w:rPr>
        <w:t xml:space="preserve">3. Step-by-Step: Online Deposit</w:t>
      </w:r>
    </w:p>
    <w:p>
      <w:pPr>
        <w:spacing w:after="200"/>
      </w:pPr>
      <w:r>
        <w:rPr>
          <w:sz w:val="22"/>
          <w:szCs w:val="22"/>
        </w:rPr>
        <w:t xml:space="preserve">Here's a walkthrough of the most common method - depositing online through ConnectNetwork.</w:t>
      </w:r>
    </w:p>
    <w:p>
      <w:pPr>
        <w:pStyle w:val="Heading2"/>
      </w:pPr>
      <w:r>
        <w:rPr>
          <w:b/>
          <w:bCs/>
        </w:rPr>
        <w:t xml:space="preserve">Before You Start, Have Ready:</w:t>
      </w:r>
    </w:p>
    <w:p>
      <w:pPr>
        <w:pStyle w:val="ListParagraph"/>
        <w:numPr>
          <w:ilvl w:val="0"/>
          <w:numId w:val="2"/>
        </w:numPr>
      </w:pPr>
      <w:r>
        <w:rPr>
          <w:sz w:val="22"/>
          <w:szCs w:val="22"/>
        </w:rPr>
        <w:t xml:space="preserve">Their full legal name (exactly as it appears in CDCR records)</w:t>
      </w:r>
    </w:p>
    <w:p>
      <w:pPr>
        <w:pStyle w:val="ListParagraph"/>
        <w:numPr>
          <w:ilvl w:val="0"/>
          <w:numId w:val="2"/>
        </w:numPr>
      </w:pPr>
      <w:r>
        <w:rPr>
          <w:sz w:val="22"/>
          <w:szCs w:val="22"/>
        </w:rPr>
        <w:t xml:space="preserve">Their CDCR number (6 digits, like 123456)</w:t>
      </w:r>
    </w:p>
    <w:p>
      <w:pPr>
        <w:pStyle w:val="ListParagraph"/>
        <w:numPr>
          <w:ilvl w:val="0"/>
          <w:numId w:val="2"/>
        </w:numPr>
      </w:pPr>
      <w:r>
        <w:rPr>
          <w:sz w:val="22"/>
          <w:szCs w:val="22"/>
        </w:rPr>
        <w:t xml:space="preserve">A debit or credit card (Visa or Mastercard)</w:t>
      </w:r>
    </w:p>
    <w:p>
      <w:pPr>
        <w:pStyle w:val="ListParagraph"/>
        <w:numPr>
          <w:ilvl w:val="0"/>
          <w:numId w:val="2"/>
        </w:numPr>
      </w:pPr>
      <w:r>
        <w:rPr>
          <w:sz w:val="22"/>
          <w:szCs w:val="22"/>
        </w:rPr>
        <w:t xml:space="preserve">Your email address (for confirmation)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88E3C" w:sz="12"/>
              <w:left w:val="single" w:color="388E3C" w:sz="12"/>
              <w:bottom w:val="single" w:color="388E3C" w:sz="12"/>
              <w:right w:val="single" w:color="388E3C" w:sz="12"/>
            </w:tcBorders>
            <w:shd w:fill="E8F5E9" w:val="clear"/>
            <w:tcMar>
              <w:top w:type="dxa" w:w="120"/>
              <w:left w:type="dxa" w:w="200"/>
              <w:bottom w:type="dxa" w:w="120"/>
              <w:right w:type="dxa" w:w="200"/>
            </w:tcMar>
          </w:tcPr>
          <w:p>
            <w:r>
              <w:rPr>
                <w:b/>
                <w:bCs/>
                <w:sz w:val="24"/>
                <w:szCs w:val="24"/>
              </w:rPr>
              <w:t xml:space="preserve">💡 HOW TO FIND THEIR CDCR NUMBER</w:t>
            </w:r>
          </w:p>
          <w:p>
            <w:r>
              <w:rPr>
                <w:sz w:val="22"/>
                <w:szCs w:val="22"/>
              </w:rPr>
              <w:t xml:space="preserve">Look at any letter they've sent you - it's usually on the envelope. You can also find it using the CDCR Inmate Locator at inmatelocator.cdcr.ca.gov, or simply ask them during a phone call.</w:t>
            </w:r>
          </w:p>
        </w:tc>
      </w:tr>
    </w:tbl>
    <w:p/>
    <w:p>
      <w:pPr>
        <w:pStyle w:val="Heading2"/>
      </w:pPr>
      <w:r>
        <w:rPr>
          <w:b/>
          <w:bCs/>
        </w:rPr>
        <w:t xml:space="preserve">Step-by-Step Instructions</w:t>
      </w:r>
    </w:p>
    <w:p>
      <w:pPr>
        <w:pStyle w:val="Heading3"/>
      </w:pPr>
      <w:r>
        <w:rPr>
          <w:b/>
          <w:bCs/>
        </w:rPr>
        <w:t xml:space="preserve">Step 1: Go to ConnectNetwork.com</w:t>
      </w:r>
    </w:p>
    <w:p>
      <w:pPr>
        <w:spacing w:after="150"/>
      </w:pPr>
      <w:r>
        <w:rPr>
          <w:sz w:val="22"/>
          <w:szCs w:val="22"/>
        </w:rPr>
        <w:t xml:space="preserve">Open your web browser and go to www.ConnectNetwork.com. You can also download the ConnectNetwork app on your phone.</w:t>
      </w:r>
    </w:p>
    <w:p>
      <w:pPr>
        <w:pStyle w:val="Heading3"/>
      </w:pPr>
      <w:r>
        <w:rPr>
          <w:b/>
          <w:bCs/>
        </w:rPr>
        <w:t xml:space="preserve">Step 2: Create an Account (First Time Only)</w:t>
      </w:r>
    </w:p>
    <w:p>
      <w:pPr>
        <w:pStyle w:val="ListParagraph"/>
        <w:numPr>
          <w:ilvl w:val="0"/>
          <w:numId w:val="2"/>
        </w:numPr>
      </w:pPr>
      <w:r>
        <w:rPr>
          <w:sz w:val="22"/>
          <w:szCs w:val="22"/>
        </w:rPr>
        <w:t xml:space="preserve">Click "Sign Up" or "Create Account"</w:t>
      </w:r>
    </w:p>
    <w:p>
      <w:pPr>
        <w:pStyle w:val="ListParagraph"/>
        <w:numPr>
          <w:ilvl w:val="0"/>
          <w:numId w:val="2"/>
        </w:numPr>
      </w:pPr>
      <w:r>
        <w:rPr>
          <w:sz w:val="22"/>
          <w:szCs w:val="22"/>
        </w:rPr>
        <w:t xml:space="preserve">Enter your name, email, and create a password</w:t>
      </w:r>
    </w:p>
    <w:p>
      <w:pPr>
        <w:pStyle w:val="ListParagraph"/>
        <w:numPr>
          <w:ilvl w:val="0"/>
          <w:numId w:val="2"/>
        </w:numPr>
      </w:pPr>
      <w:r>
        <w:rPr>
          <w:sz w:val="22"/>
          <w:szCs w:val="22"/>
        </w:rPr>
        <w:t xml:space="preserve">Check your email to verify your account</w:t>
      </w:r>
    </w:p>
    <w:p>
      <w:pPr>
        <w:pStyle w:val="ListParagraph"/>
        <w:numPr>
          <w:ilvl w:val="0"/>
          <w:numId w:val="2"/>
        </w:numPr>
      </w:pPr>
      <w:r>
        <w:rPr>
          <w:sz w:val="22"/>
          <w:szCs w:val="22"/>
        </w:rPr>
        <w:t xml:space="preserve">(If you already have an account from setting up phone calls, you can use that same login)</w:t>
      </w:r>
    </w:p>
    <w:p/>
    <w:p>
      <w:pPr>
        <w:pStyle w:val="Heading3"/>
      </w:pPr>
      <w:r>
        <w:rPr>
          <w:b/>
          <w:bCs/>
        </w:rPr>
        <w:t xml:space="preserve">Step 3: Select "Send Money" or "Trust Deposit"</w:t>
      </w:r>
    </w:p>
    <w:p>
      <w:pPr>
        <w:spacing w:after="150"/>
      </w:pPr>
      <w:r>
        <w:rPr>
          <w:sz w:val="22"/>
          <w:szCs w:val="22"/>
        </w:rPr>
        <w:t xml:space="preserve">Once logged in, find the option to send money or make a trust deposit. It may say "Deposit to Trust Account" or similar.</w:t>
      </w:r>
    </w:p>
    <w:p>
      <w:pPr>
        <w:pStyle w:val="Heading3"/>
      </w:pPr>
      <w:r>
        <w:rPr>
          <w:b/>
          <w:bCs/>
        </w:rPr>
        <w:t xml:space="preserve">Step 4: Find Your Loved One</w:t>
      </w:r>
    </w:p>
    <w:p>
      <w:pPr>
        <w:pStyle w:val="ListParagraph"/>
        <w:numPr>
          <w:ilvl w:val="0"/>
          <w:numId w:val="2"/>
        </w:numPr>
      </w:pPr>
      <w:r>
        <w:rPr>
          <w:sz w:val="22"/>
          <w:szCs w:val="22"/>
        </w:rPr>
        <w:t xml:space="preserve">Select California / CDCR as the state/agency</w:t>
      </w:r>
    </w:p>
    <w:p>
      <w:pPr>
        <w:pStyle w:val="ListParagraph"/>
        <w:numPr>
          <w:ilvl w:val="0"/>
          <w:numId w:val="2"/>
        </w:numPr>
      </w:pPr>
      <w:r>
        <w:rPr>
          <w:sz w:val="22"/>
          <w:szCs w:val="22"/>
        </w:rPr>
        <w:t xml:space="preserve">Enter their CDCR number OR search by name</w:t>
      </w:r>
    </w:p>
    <w:p>
      <w:pPr>
        <w:pStyle w:val="ListParagraph"/>
        <w:numPr>
          <w:ilvl w:val="0"/>
          <w:numId w:val="2"/>
        </w:numPr>
      </w:pPr>
      <w:r>
        <w:rPr>
          <w:sz w:val="22"/>
          <w:szCs w:val="22"/>
        </w:rPr>
        <w:t xml:space="preserve">Verify you've selected the correct person (check the name and facility)</w:t>
      </w:r>
    </w:p>
    <w:p/>
    <w:p>
      <w:pPr>
        <w:pStyle w:val="Heading3"/>
      </w:pPr>
      <w:r>
        <w:rPr>
          <w:b/>
          <w:bCs/>
        </w:rPr>
        <w:t xml:space="preserve">Step 5: Enter Amount</w:t>
      </w:r>
    </w:p>
    <w:p>
      <w:pPr>
        <w:pStyle w:val="ListParagraph"/>
        <w:numPr>
          <w:ilvl w:val="0"/>
          <w:numId w:val="2"/>
        </w:numPr>
      </w:pPr>
      <w:r>
        <w:rPr>
          <w:sz w:val="22"/>
          <w:szCs w:val="22"/>
        </w:rPr>
        <w:t xml:space="preserve">Enter how much you want to send</w:t>
      </w:r>
    </w:p>
    <w:p>
      <w:pPr>
        <w:pStyle w:val="ListParagraph"/>
        <w:numPr>
          <w:ilvl w:val="0"/>
          <w:numId w:val="2"/>
        </w:numPr>
      </w:pPr>
      <w:r>
        <w:rPr>
          <w:sz w:val="22"/>
          <w:szCs w:val="22"/>
        </w:rPr>
        <w:t xml:space="preserve">The site will show you the fee for that amount</w:t>
      </w:r>
    </w:p>
    <w:p>
      <w:pPr>
        <w:pStyle w:val="ListParagraph"/>
        <w:numPr>
          <w:ilvl w:val="0"/>
          <w:numId w:val="2"/>
        </w:numPr>
      </w:pPr>
      <w:r>
        <w:rPr>
          <w:sz w:val="22"/>
          <w:szCs w:val="22"/>
        </w:rPr>
        <w:t xml:space="preserve">You'll see the total that will be charged to your card (deposit + fee)</w:t>
      </w:r>
    </w:p>
    <w:p/>
    <w:p>
      <w:pPr>
        <w:pStyle w:val="Heading3"/>
      </w:pPr>
      <w:r>
        <w:rPr>
          <w:b/>
          <w:bCs/>
        </w:rPr>
        <w:t xml:space="preserve">Step 6: Enter Payment Info</w:t>
      </w:r>
    </w:p>
    <w:p>
      <w:pPr>
        <w:pStyle w:val="ListParagraph"/>
        <w:numPr>
          <w:ilvl w:val="0"/>
          <w:numId w:val="2"/>
        </w:numPr>
      </w:pPr>
      <w:r>
        <w:rPr>
          <w:sz w:val="22"/>
          <w:szCs w:val="22"/>
        </w:rPr>
        <w:t xml:space="preserve">Enter your card number, expiration date, and CVV</w:t>
      </w:r>
    </w:p>
    <w:p>
      <w:pPr>
        <w:pStyle w:val="ListParagraph"/>
        <w:numPr>
          <w:ilvl w:val="0"/>
          <w:numId w:val="2"/>
        </w:numPr>
      </w:pPr>
      <w:r>
        <w:rPr>
          <w:sz w:val="22"/>
          <w:szCs w:val="22"/>
        </w:rPr>
        <w:t xml:space="preserve">Enter your billing address</w:t>
      </w:r>
    </w:p>
    <w:p/>
    <w:p>
      <w:pPr>
        <w:pStyle w:val="Heading3"/>
      </w:pPr>
      <w:r>
        <w:rPr>
          <w:b/>
          <w:bCs/>
        </w:rPr>
        <w:t xml:space="preserve">Step 7: Review and Submit</w:t>
      </w:r>
    </w:p>
    <w:p>
      <w:pPr>
        <w:pStyle w:val="ListParagraph"/>
        <w:numPr>
          <w:ilvl w:val="0"/>
          <w:numId w:val="2"/>
        </w:numPr>
      </w:pPr>
      <w:r>
        <w:rPr>
          <w:sz w:val="22"/>
          <w:szCs w:val="22"/>
        </w:rPr>
        <w:t xml:space="preserve">Double-check the recipient name and CDCR number</w:t>
      </w:r>
    </w:p>
    <w:p>
      <w:pPr>
        <w:pStyle w:val="ListParagraph"/>
        <w:numPr>
          <w:ilvl w:val="0"/>
          <w:numId w:val="2"/>
        </w:numPr>
      </w:pPr>
      <w:r>
        <w:rPr>
          <w:sz w:val="22"/>
          <w:szCs w:val="22"/>
        </w:rPr>
        <w:t xml:space="preserve">Verify the amount and total charge</w:t>
      </w:r>
    </w:p>
    <w:p>
      <w:pPr>
        <w:pStyle w:val="ListParagraph"/>
        <w:numPr>
          <w:ilvl w:val="0"/>
          <w:numId w:val="2"/>
        </w:numPr>
      </w:pPr>
      <w:r>
        <w:rPr>
          <w:sz w:val="22"/>
          <w:szCs w:val="22"/>
        </w:rPr>
        <w:t xml:space="preserve">Click "Submit" or "Complete Deposit"</w:t>
      </w:r>
    </w:p>
    <w:p/>
    <w:p>
      <w:pPr>
        <w:pStyle w:val="Heading3"/>
      </w:pPr>
      <w:r>
        <w:rPr>
          <w:b/>
          <w:bCs/>
        </w:rPr>
        <w:t xml:space="preserve">Step 8: Save Your Confirmation</w:t>
      </w:r>
    </w:p>
    <w:p>
      <w:pPr>
        <w:pStyle w:val="ListParagraph"/>
        <w:numPr>
          <w:ilvl w:val="0"/>
          <w:numId w:val="2"/>
        </w:numPr>
      </w:pPr>
      <w:r>
        <w:rPr>
          <w:sz w:val="22"/>
          <w:szCs w:val="22"/>
        </w:rPr>
        <w:t xml:space="preserve">Save or screenshot your confirmation number</w:t>
      </w:r>
    </w:p>
    <w:p>
      <w:pPr>
        <w:pStyle w:val="ListParagraph"/>
        <w:numPr>
          <w:ilvl w:val="0"/>
          <w:numId w:val="2"/>
        </w:numPr>
      </w:pPr>
      <w:r>
        <w:rPr>
          <w:sz w:val="22"/>
          <w:szCs w:val="22"/>
        </w:rPr>
        <w:t xml:space="preserve">You'll also get an email receipt</w:t>
      </w:r>
    </w:p>
    <w:p>
      <w:pPr>
        <w:pStyle w:val="ListParagraph"/>
        <w:numPr>
          <w:ilvl w:val="0"/>
          <w:numId w:val="2"/>
        </w:numPr>
      </w:pPr>
      <w:r>
        <w:rPr>
          <w:sz w:val="22"/>
          <w:szCs w:val="22"/>
        </w:rPr>
        <w:t xml:space="preserve">Money usually shows up in their account within 24 hours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88E3C" w:sz="12"/>
              <w:left w:val="single" w:color="388E3C" w:sz="12"/>
              <w:bottom w:val="single" w:color="388E3C" w:sz="12"/>
              <w:right w:val="single" w:color="388E3C" w:sz="12"/>
            </w:tcBorders>
            <w:shd w:fill="E8F5E9" w:val="clear"/>
            <w:tcMar>
              <w:top w:type="dxa" w:w="120"/>
              <w:left w:type="dxa" w:w="200"/>
              <w:bottom w:type="dxa" w:w="120"/>
              <w:right w:type="dxa" w:w="200"/>
            </w:tcMar>
          </w:tcPr>
          <w:p>
            <w:r>
              <w:rPr>
                <w:b/>
                <w:bCs/>
                <w:sz w:val="24"/>
                <w:szCs w:val="24"/>
              </w:rPr>
              <w:t xml:space="preserve">✅ YOU DID IT!</w:t>
            </w:r>
          </w:p>
          <w:p>
            <w:r>
              <w:rPr>
                <w:sz w:val="22"/>
                <w:szCs w:val="22"/>
              </w:rPr>
              <w:t xml:space="preserve">Let them know the deposit is on the way so they can check for it. If it doesn't show up within 48 hours, contact ConnectNetwork customer service at 1-866-607-6006.</w:t>
            </w:r>
          </w:p>
        </w:tc>
      </w:tr>
    </w:tbl>
    <w:p/>
    <w:p>
      <w:pPr>
        <w:pStyle w:val="Heading2"/>
      </w:pPr>
      <w:r>
        <w:rPr>
          <w:b/>
          <w:bCs/>
        </w:rPr>
        <w:t xml:space="preserve">Troubleshooting</w:t>
      </w:r>
    </w:p>
    <w:p>
      <w:pPr>
        <w:spacing w:after="100"/>
      </w:pPr>
      <w:r>
        <w:rPr>
          <w:b/>
          <w:bCs/>
          <w:sz w:val="22"/>
          <w:szCs w:val="22"/>
        </w:rPr>
        <w:t xml:space="preserve">"My card was declined"</w:t>
      </w:r>
    </w:p>
    <w:p>
      <w:pPr>
        <w:pStyle w:val="ListParagraph"/>
        <w:numPr>
          <w:ilvl w:val="0"/>
          <w:numId w:val="2"/>
        </w:numPr>
      </w:pPr>
      <w:r>
        <w:rPr>
          <w:sz w:val="22"/>
          <w:szCs w:val="22"/>
        </w:rPr>
        <w:t xml:space="preserve">Make sure the billing address matches what's on file with your bank</w:t>
      </w:r>
    </w:p>
    <w:p>
      <w:pPr>
        <w:pStyle w:val="ListParagraph"/>
        <w:numPr>
          <w:ilvl w:val="0"/>
          <w:numId w:val="2"/>
        </w:numPr>
      </w:pPr>
      <w:r>
        <w:rPr>
          <w:sz w:val="22"/>
          <w:szCs w:val="22"/>
        </w:rPr>
        <w:t xml:space="preserve">Some banks flag prison-related transactions - call your bank to approve it</w:t>
      </w:r>
    </w:p>
    <w:p>
      <w:pPr>
        <w:pStyle w:val="ListParagraph"/>
        <w:numPr>
          <w:ilvl w:val="0"/>
          <w:numId w:val="2"/>
        </w:numPr>
      </w:pPr>
      <w:r>
        <w:rPr>
          <w:sz w:val="22"/>
          <w:szCs w:val="22"/>
        </w:rPr>
        <w:t xml:space="preserve">Try a different card</w:t>
      </w:r>
    </w:p>
    <w:p/>
    <w:p>
      <w:pPr>
        <w:spacing w:after="100"/>
      </w:pPr>
      <w:r>
        <w:rPr>
          <w:b/>
          <w:bCs/>
          <w:sz w:val="22"/>
          <w:szCs w:val="22"/>
        </w:rPr>
        <w:t xml:space="preserve">"I can't find them in the system"</w:t>
      </w:r>
    </w:p>
    <w:p>
      <w:pPr>
        <w:pStyle w:val="ListParagraph"/>
        <w:numPr>
          <w:ilvl w:val="0"/>
          <w:numId w:val="2"/>
        </w:numPr>
      </w:pPr>
      <w:r>
        <w:rPr>
          <w:sz w:val="22"/>
          <w:szCs w:val="22"/>
        </w:rPr>
        <w:t xml:space="preserve">Double-check the CDCR number</w:t>
      </w:r>
    </w:p>
    <w:p>
      <w:pPr>
        <w:pStyle w:val="ListParagraph"/>
        <w:numPr>
          <w:ilvl w:val="0"/>
          <w:numId w:val="2"/>
        </w:numPr>
      </w:pPr>
      <w:r>
        <w:rPr>
          <w:sz w:val="22"/>
          <w:szCs w:val="22"/>
        </w:rPr>
        <w:t xml:space="preserve">Try searching by name instead</w:t>
      </w:r>
    </w:p>
    <w:p>
      <w:pPr>
        <w:pStyle w:val="ListParagraph"/>
        <w:numPr>
          <w:ilvl w:val="0"/>
          <w:numId w:val="2"/>
        </w:numPr>
      </w:pPr>
      <w:r>
        <w:rPr>
          <w:sz w:val="22"/>
          <w:szCs w:val="22"/>
        </w:rPr>
        <w:t xml:space="preserve">If they were recently transferred, the system may take a few days to update</w:t>
      </w:r>
    </w:p>
    <w:p/>
    <w:p>
      <w:pPr>
        <w:spacing w:after="100"/>
      </w:pPr>
      <w:r>
        <w:rPr>
          <w:b/>
          <w:bCs/>
          <w:sz w:val="22"/>
          <w:szCs w:val="22"/>
        </w:rPr>
        <w:t xml:space="preserve">"The money hasn't shown up"</w:t>
      </w:r>
    </w:p>
    <w:p>
      <w:pPr>
        <w:pStyle w:val="ListParagraph"/>
        <w:numPr>
          <w:ilvl w:val="0"/>
          <w:numId w:val="2"/>
        </w:numPr>
      </w:pPr>
      <w:r>
        <w:rPr>
          <w:sz w:val="22"/>
          <w:szCs w:val="22"/>
        </w:rPr>
        <w:t xml:space="preserve">Wait 24-48 hours before worrying</w:t>
      </w:r>
    </w:p>
    <w:p>
      <w:pPr>
        <w:pStyle w:val="ListParagraph"/>
        <w:numPr>
          <w:ilvl w:val="0"/>
          <w:numId w:val="2"/>
        </w:numPr>
      </w:pPr>
      <w:r>
        <w:rPr>
          <w:sz w:val="22"/>
          <w:szCs w:val="22"/>
        </w:rPr>
        <w:t xml:space="preserve">Check your email for the confirmation receipt</w:t>
      </w:r>
    </w:p>
    <w:p>
      <w:pPr>
        <w:pStyle w:val="ListParagraph"/>
        <w:numPr>
          <w:ilvl w:val="0"/>
          <w:numId w:val="2"/>
        </w:numPr>
      </w:pPr>
      <w:r>
        <w:rPr>
          <w:sz w:val="22"/>
          <w:szCs w:val="22"/>
        </w:rPr>
        <w:t xml:space="preserve">Call ConnectNetwork customer service: 1-866-607-6006</w:t>
      </w:r>
    </w:p>
    <w:p/>
    <w:p>
      <w:pPr>
        <w:pStyle w:val="Heading2"/>
      </w:pPr>
      <w:r>
        <w:rPr>
          <w:b/>
          <w:bCs/>
        </w:rPr>
        <w:t xml:space="preserve">Quick Links</w:t>
      </w:r>
    </w:p>
    <w:p>
      <w:pPr>
        <w:pStyle w:val="ListParagraph"/>
        <w:numPr>
          <w:ilvl w:val="0"/>
          <w:numId w:val="2"/>
        </w:numPr>
      </w:pPr>
      <w:r>
        <w:rPr>
          <w:sz w:val="22"/>
          <w:szCs w:val="22"/>
        </w:rPr>
        <w:t xml:space="preserve">Online deposits: </w:t>
      </w:r>
      <w:r>
        <w:rPr>
          <w:b/>
          <w:bCs/>
          <w:sz w:val="22"/>
          <w:szCs w:val="22"/>
        </w:rPr>
        <w:t xml:space="preserve">www.ConnectNetwork.com</w:t>
      </w:r>
    </w:p>
    <w:p>
      <w:pPr>
        <w:pStyle w:val="ListParagraph"/>
        <w:numPr>
          <w:ilvl w:val="0"/>
          <w:numId w:val="2"/>
        </w:numPr>
      </w:pPr>
      <w:r>
        <w:rPr>
          <w:sz w:val="22"/>
          <w:szCs w:val="22"/>
        </w:rPr>
        <w:t xml:space="preserve">Phone deposits: </w:t>
      </w:r>
      <w:r>
        <w:rPr>
          <w:b/>
          <w:bCs/>
          <w:sz w:val="22"/>
          <w:szCs w:val="22"/>
        </w:rPr>
        <w:t xml:space="preserve">1-866-607-6006</w:t>
      </w:r>
    </w:p>
    <w:p>
      <w:pPr>
        <w:pStyle w:val="ListParagraph"/>
        <w:numPr>
          <w:ilvl w:val="0"/>
          <w:numId w:val="2"/>
        </w:numPr>
      </w:pPr>
      <w:r>
        <w:rPr>
          <w:sz w:val="22"/>
          <w:szCs w:val="22"/>
        </w:rPr>
        <w:t xml:space="preserve">Cash deposits (get barcode): </w:t>
      </w:r>
      <w:r>
        <w:rPr>
          <w:b/>
          <w:bCs/>
          <w:sz w:val="22"/>
          <w:szCs w:val="22"/>
        </w:rPr>
        <w:t xml:space="preserve">www.cashpaytoday.com</w:t>
      </w:r>
    </w:p>
    <w:p>
      <w:pPr>
        <w:pStyle w:val="ListParagraph"/>
        <w:numPr>
          <w:ilvl w:val="0"/>
          <w:numId w:val="2"/>
        </w:numPr>
      </w:pPr>
      <w:r>
        <w:rPr>
          <w:sz w:val="22"/>
          <w:szCs w:val="22"/>
        </w:rPr>
        <w:t xml:space="preserve">Find their CDCR number: </w:t>
      </w:r>
      <w:r>
        <w:rPr>
          <w:b/>
          <w:bCs/>
          <w:sz w:val="22"/>
          <w:szCs w:val="22"/>
        </w:rPr>
        <w:t xml:space="preserve">inmatelocator.cdcr.ca.gov</w:t>
      </w:r>
    </w:p>
    <w:p/>
    <w:p>
      <w:pPr>
        <w:pStyle w:val="Heading2"/>
        <w:spacing w:before="400"/>
      </w:pPr>
      <w:r>
        <w:rPr>
          <w:b/>
          <w:bCs/>
          <w:sz w:val="24"/>
          <w:szCs w:val="24"/>
        </w:rPr>
        <w:t xml:space="preserve">Sources</w:t>
      </w:r>
    </w:p>
    <w:p>
      <w:pPr>
        <w:spacing w:after="100"/>
      </w:pPr>
      <w:r>
        <w:rPr>
          <w:i/>
          <w:iCs/>
          <w:sz w:val="20"/>
          <w:szCs w:val="20"/>
        </w:rPr>
        <w:t xml:space="preserve">Information verified from:</w:t>
      </w:r>
    </w:p>
    <w:p>
      <w:pPr>
        <w:pStyle w:val="ListParagraph"/>
        <w:numPr>
          <w:ilvl w:val="0"/>
          <w:numId w:val="2"/>
        </w:numPr>
      </w:pPr>
      <w:r>
        <w:rPr>
          <w:sz w:val="20"/>
          <w:szCs w:val="20"/>
        </w:rPr>
        <w:t xml:space="preserve">CDCR Official Website - Sending Money (cdcr.ca.gov/family-resources/send-money/)</w:t>
      </w:r>
    </w:p>
    <w:p>
      <w:pPr>
        <w:pStyle w:val="ListParagraph"/>
        <w:numPr>
          <w:ilvl w:val="0"/>
          <w:numId w:val="2"/>
        </w:numPr>
      </w:pPr>
      <w:r>
        <w:rPr>
          <w:sz w:val="20"/>
          <w:szCs w:val="20"/>
        </w:rPr>
        <w:t xml:space="preserve">ConnectNetwork CDCR Trust Deposits (web.connectnetwork.com/trust-cdcr/)</w:t>
      </w:r>
    </w:p>
    <w:p>
      <w:pPr>
        <w:pStyle w:val="ListParagraph"/>
        <w:numPr>
          <w:ilvl w:val="0"/>
          <w:numId w:val="2"/>
        </w:numPr>
      </w:pPr>
      <w:r>
        <w:rPr>
          <w:sz w:val="20"/>
          <w:szCs w:val="20"/>
        </w:rPr>
        <w:t xml:space="preserve">California Code of Regulations, Title 15, Section 3090 (Commissary)</w:t>
      </w:r>
    </w:p>
    <w:p>
      <w:pPr>
        <w:pStyle w:val="ListParagraph"/>
        <w:numPr>
          <w:ilvl w:val="0"/>
          <w:numId w:val="2"/>
        </w:numPr>
      </w:pPr>
      <w:r>
        <w:rPr>
          <w:sz w:val="20"/>
          <w:szCs w:val="20"/>
        </w:rPr>
        <w:t xml:space="preserve">California Penal Code Section 2085.5 (Restitution Deductions)</w:t>
      </w:r>
    </w:p>
    <w:p/>
    <w:p>
      <w:pPr>
        <w:shd w:fill="FFF3E0" w:val="clear"/>
        <w:spacing w:before="200"/>
      </w:pPr>
      <w:r>
        <w:rPr>
          <w:i/>
          <w:iCs/>
          <w:sz w:val="20"/>
          <w:szCs w:val="20"/>
        </w:rPr>
        <w:t xml:space="preserve">Last verified: January 2026. Fees and policies may change - check the vendor websites for current information.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a365d"/>
      <w:sz w:val="36"/>
      <w:szCs w:val="36"/>
    </w:rPr>
  </w:style>
  <w:style w:type="paragraph" w:styleId="Heading2">
    <w:name w:val="Heading 2"/>
    <w:basedOn w:val="Normal"/>
    <w:next w:val="Normal"/>
    <w:qFormat/>
    <w:pPr>
      <w:spacing w:before="280" w:after="160"/>
    </w:pPr>
    <w:rPr>
      <w:rFonts w:ascii="Arial" w:cs="Arial" w:eastAsia="Arial" w:hAnsi="Arial"/>
      <w:b/>
      <w:bCs/>
      <w:color w:val="2d3748"/>
      <w:sz w:val="28"/>
      <w:szCs w:val="28"/>
    </w:rPr>
  </w:style>
  <w:style w:type="paragraph" w:styleId="Heading3">
    <w:name w:val="Heading 3"/>
    <w:basedOn w:val="Normal"/>
    <w:next w:val="Normal"/>
    <w:qFormat/>
    <w:pPr>
      <w:spacing w:before="240" w:after="120"/>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2026-01-27T08:40:44.625Z</dcterms:created>
  <dcterms:modified xsi:type="dcterms:W3CDTF">2026-01-27T08:40:44.626Z</dcterms:modified>
</cp:coreProperties>
</file>

<file path=docProps/custom.xml><?xml version="1.0" encoding="utf-8"?>
<Properties xmlns="http://schemas.openxmlformats.org/officeDocument/2006/custom-properties" xmlns:vt="http://schemas.openxmlformats.org/officeDocument/2006/docPropsVTypes"/>
</file>