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6"/>
          <w:szCs w:val="36"/>
        </w:rPr>
        <w:t xml:space="preserve">Section II.E: Medical Care &amp; Advocacy</w:t>
      </w:r>
    </w:p>
    <w:p>
      <w:pPr>
        <w:spacing w:after="200"/>
      </w:pPr>
      <w:r>
        <w:rPr>
          <w:i/>
          <w:iCs/>
          <w:sz w:val="24"/>
          <w:szCs w:val="24"/>
        </w:rPr>
        <w:t xml:space="preserve">California Prison Family Resource Guide - California Guide for CDCR State Prisons</w:t>
      </w:r>
    </w:p>
    <w:p>
      <w:pPr>
        <w:spacing w:after="300"/>
      </w:pPr>
      <w:r>
        <w:rPr>
          <w:sz w:val="22"/>
          <w:szCs w:val="22"/>
        </w:rPr>
        <w:t xml:space="preserve">Worrying about someone's health when you can't be there is incredibly stressful. This section explains their rights to medical care, what you can do to advocate from outside, and how to escalate when things aren't working.</w:t>
      </w:r>
    </w:p>
    <w:p>
      <w:pPr>
        <w:pStyle w:val="Heading1"/>
        <w:spacing w:before="400"/>
      </w:pPr>
      <w:r>
        <w:rPr>
          <w:b/>
          <w:bCs/>
          <w:color w:val="1a365d"/>
          <w:sz w:val="32"/>
          <w:szCs w:val="32"/>
        </w:rPr>
        <w:t xml:space="preserve">1. Their Rights to Medical Care</w:t>
      </w:r>
    </w:p>
    <w:p>
      <w:pPr>
        <w:spacing w:after="200"/>
      </w:pPr>
      <w:r>
        <w:rPr>
          <w:sz w:val="22"/>
          <w:szCs w:val="22"/>
        </w:rPr>
        <w:t xml:space="preserve">First, the important thing to know: incarcerated people have a constitutional right to adequate medical care. This isn't optional - it's the law.</w:t>
      </w:r>
    </w:p>
    <w:p>
      <w:pPr>
        <w:pStyle w:val="Heading2"/>
      </w:pPr>
      <w:r>
        <w:rPr>
          <w:b/>
          <w:bCs/>
        </w:rPr>
        <w:t xml:space="preserve">The Legal Basis</w:t>
      </w:r>
    </w:p>
    <w:p>
      <w:pPr>
        <w:spacing w:after="150"/>
      </w:pPr>
      <w:r>
        <w:rPr>
          <w:sz w:val="22"/>
          <w:szCs w:val="22"/>
        </w:rPr>
        <w:t xml:space="preserve">The Eighth Amendment to the U.S. Constitution prohibits "cruel and unusual punishment." Courts have ruled that denying adequate medical care to incarcerated people violates this right. The legal standard is called "deliberate indifference" - meaning the prison knows about a serious medical need and fails to address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12"/>
              <w:left w:val="single" w:color="1976D2" w:sz="12"/>
              <w:bottom w:val="single" w:color="1976D2" w:sz="12"/>
              <w:right w:val="single" w:color="1976D2" w:sz="12"/>
            </w:tcBorders>
            <w:shd w:fill="E3F2FD" w:val="clear"/>
            <w:tcMar>
              <w:top w:type="dxa" w:w="120"/>
              <w:left w:type="dxa" w:w="200"/>
              <w:bottom w:type="dxa" w:w="120"/>
              <w:right w:type="dxa" w:w="200"/>
            </w:tcMar>
          </w:tcPr>
          <w:p>
            <w:r>
              <w:rPr>
                <w:b/>
                <w:bCs/>
                <w:sz w:val="24"/>
                <w:szCs w:val="24"/>
              </w:rPr>
              <w:t xml:space="preserve">ℹ️ WHY CDCR HEALTHCARE IS UNDER FEDERAL OVERSIGHT</w:t>
            </w:r>
          </w:p>
          <w:p>
            <w:r>
              <w:rPr>
                <w:sz w:val="22"/>
                <w:szCs w:val="22"/>
              </w:rPr>
              <w:t xml:space="preserve">In 2001, a lawsuit called Plata v. Brown found that CDCR's medical care was so inadequate that people were dying preventable deaths. A federal court placed California's prison healthcare system under a Receiver - essentially a court-appointed manager. This oversight continues today. It means there are extra layers of accountability you can use if care is inadequate.</w:t>
            </w:r>
          </w:p>
        </w:tc>
      </w:tr>
    </w:tbl>
    <w:p/>
    <w:p>
      <w:pPr>
        <w:pStyle w:val="Heading2"/>
      </w:pPr>
      <w:r>
        <w:rPr>
          <w:b/>
          <w:bCs/>
        </w:rPr>
        <w:t xml:space="preserve">What They're Entitled To</w:t>
      </w:r>
    </w:p>
    <w:p>
      <w:pPr>
        <w:spacing w:after="150"/>
      </w:pPr>
      <w:r>
        <w:rPr>
          <w:sz w:val="22"/>
          <w:szCs w:val="22"/>
        </w:rPr>
        <w:t xml:space="preserve">Incarcerated people in California have the right to:</w:t>
      </w:r>
    </w:p>
    <w:p>
      <w:pPr>
        <w:pStyle w:val="ListParagraph"/>
        <w:numPr>
          <w:ilvl w:val="0"/>
          <w:numId w:val="2"/>
        </w:numPr>
      </w:pPr>
      <w:r>
        <w:rPr>
          <w:sz w:val="22"/>
          <w:szCs w:val="22"/>
        </w:rPr>
        <w:t xml:space="preserve">Sick call access - the ability to request medical attention</w:t>
      </w:r>
    </w:p>
    <w:p>
      <w:pPr>
        <w:pStyle w:val="ListParagraph"/>
        <w:numPr>
          <w:ilvl w:val="0"/>
          <w:numId w:val="2"/>
        </w:numPr>
      </w:pPr>
      <w:r>
        <w:rPr>
          <w:sz w:val="22"/>
          <w:szCs w:val="22"/>
        </w:rPr>
        <w:t xml:space="preserve">Emergency care when needed</w:t>
      </w:r>
    </w:p>
    <w:p>
      <w:pPr>
        <w:pStyle w:val="ListParagraph"/>
        <w:numPr>
          <w:ilvl w:val="0"/>
          <w:numId w:val="2"/>
        </w:numPr>
      </w:pPr>
      <w:r>
        <w:rPr>
          <w:sz w:val="22"/>
          <w:szCs w:val="22"/>
        </w:rPr>
        <w:t xml:space="preserve">Chronic care management (for ongoing conditions like diabetes, HIV, hepatitis, heart disease)</w:t>
      </w:r>
    </w:p>
    <w:p>
      <w:pPr>
        <w:pStyle w:val="ListParagraph"/>
        <w:numPr>
          <w:ilvl w:val="0"/>
          <w:numId w:val="2"/>
        </w:numPr>
      </w:pPr>
      <w:r>
        <w:rPr>
          <w:sz w:val="22"/>
          <w:szCs w:val="22"/>
        </w:rPr>
        <w:t xml:space="preserve">Mental health services</w:t>
      </w:r>
    </w:p>
    <w:p>
      <w:pPr>
        <w:pStyle w:val="ListParagraph"/>
        <w:numPr>
          <w:ilvl w:val="0"/>
          <w:numId w:val="2"/>
        </w:numPr>
      </w:pPr>
      <w:r>
        <w:rPr>
          <w:sz w:val="22"/>
          <w:szCs w:val="22"/>
        </w:rPr>
        <w:t xml:space="preserve">Dental care</w:t>
      </w:r>
    </w:p>
    <w:p>
      <w:pPr>
        <w:pStyle w:val="ListParagraph"/>
        <w:numPr>
          <w:ilvl w:val="0"/>
          <w:numId w:val="2"/>
        </w:numPr>
      </w:pPr>
      <w:r>
        <w:rPr>
          <w:sz w:val="22"/>
          <w:szCs w:val="22"/>
        </w:rPr>
        <w:t xml:space="preserve">Prescribed medications</w:t>
      </w:r>
    </w:p>
    <w:p>
      <w:pPr>
        <w:pStyle w:val="ListParagraph"/>
        <w:numPr>
          <w:ilvl w:val="0"/>
          <w:numId w:val="2"/>
        </w:numPr>
      </w:pPr>
      <w:r>
        <w:rPr>
          <w:sz w:val="22"/>
          <w:szCs w:val="22"/>
        </w:rPr>
        <w:t xml:space="preserve">Specialist referrals when necessary</w:t>
      </w:r>
    </w:p>
    <w:p>
      <w:pPr>
        <w:pStyle w:val="ListParagraph"/>
        <w:numPr>
          <w:ilvl w:val="0"/>
          <w:numId w:val="2"/>
        </w:numPr>
      </w:pPr>
      <w:r>
        <w:rPr>
          <w:sz w:val="22"/>
          <w:szCs w:val="22"/>
        </w:rPr>
        <w:t xml:space="preserve">Accommodations for disabilities</w:t>
      </w:r>
    </w:p>
    <w:p/>
    <w:p>
      <w:pPr>
        <w:pStyle w:val="Heading2"/>
      </w:pPr>
      <w:r>
        <w:rPr>
          <w:b/>
          <w:bCs/>
        </w:rPr>
        <w:t xml:space="preserve">The Reality</w:t>
      </w:r>
    </w:p>
    <w:p>
      <w:pPr>
        <w:spacing w:after="200"/>
      </w:pPr>
      <w:r>
        <w:rPr>
          <w:sz w:val="22"/>
          <w:szCs w:val="22"/>
        </w:rPr>
        <w:t xml:space="preserve">Despite these rights, getting adequate care can be a struggle. Common problems include long wait times, denied requests, understaffing, and providers who don't take concerns seriously. That's why documentation and persistence matter - and why your advocacy from outside can make a real difference.</w:t>
      </w:r>
    </w:p>
    <w:p>
      <w:pPr>
        <w:pStyle w:val="Heading1"/>
        <w:spacing w:before="400"/>
      </w:pPr>
      <w:r>
        <w:rPr>
          <w:b/>
          <w:bCs/>
          <w:color w:val="1a365d"/>
          <w:sz w:val="32"/>
          <w:szCs w:val="32"/>
        </w:rPr>
        <w:t xml:space="preserve">2. What You Can Do From Outside</w:t>
      </w:r>
    </w:p>
    <w:p>
      <w:pPr>
        <w:spacing w:after="200"/>
      </w:pPr>
      <w:r>
        <w:rPr>
          <w:sz w:val="22"/>
          <w:szCs w:val="22"/>
        </w:rPr>
        <w:t xml:space="preserve">You're not powerless. Outside pressure can make a difference. Here's what you can do.</w:t>
      </w:r>
    </w:p>
    <w:p>
      <w:pPr>
        <w:pStyle w:val="Heading2"/>
      </w:pPr>
      <w:r>
        <w:rPr>
          <w:b/>
          <w:bCs/>
        </w:rPr>
        <w:t xml:space="preserve">Step 1: Get HIPAA Authorization</w:t>
      </w:r>
    </w:p>
    <w:p>
      <w:pPr>
        <w:spacing w:after="150"/>
      </w:pPr>
      <w:r>
        <w:rPr>
          <w:sz w:val="22"/>
          <w:szCs w:val="22"/>
        </w:rPr>
        <w:t xml:space="preserve">Medical information is protected by federal privacy law (HIPAA). Without authorization, prison medical staff cannot legally tell you anything about the incarcerated person's health - not even to confirm they're receiving treatment.</w:t>
      </w:r>
    </w:p>
    <w:p>
      <w:pPr>
        <w:spacing w:after="150"/>
      </w:pPr>
      <w:r>
        <w:rPr>
          <w:sz w:val="22"/>
          <w:szCs w:val="22"/>
        </w:rPr>
        <w:t xml:space="preserve">To get authorization:</w:t>
      </w:r>
    </w:p>
    <w:p>
      <w:pPr>
        <w:pStyle w:val="ListParagraph"/>
        <w:numPr>
          <w:ilvl w:val="0"/>
          <w:numId w:val="3"/>
        </w:numPr>
      </w:pPr>
      <w:r>
        <w:rPr>
          <w:sz w:val="22"/>
          <w:szCs w:val="22"/>
        </w:rPr>
        <w:t xml:space="preserve">The incarcerated person needs to complete form CDCR 7385 (Authorization for Release of Protected Health Information)</w:t>
      </w:r>
    </w:p>
    <w:p>
      <w:pPr>
        <w:pStyle w:val="ListParagraph"/>
        <w:numPr>
          <w:ilvl w:val="0"/>
          <w:numId w:val="3"/>
        </w:numPr>
      </w:pPr>
      <w:r>
        <w:rPr>
          <w:sz w:val="22"/>
          <w:szCs w:val="22"/>
        </w:rPr>
        <w:t xml:space="preserve">They can get this form from any medical clinic at their facility</w:t>
      </w:r>
    </w:p>
    <w:p>
      <w:pPr>
        <w:pStyle w:val="ListParagraph"/>
        <w:numPr>
          <w:ilvl w:val="0"/>
          <w:numId w:val="3"/>
        </w:numPr>
      </w:pPr>
      <w:r>
        <w:rPr>
          <w:sz w:val="22"/>
          <w:szCs w:val="22"/>
        </w:rPr>
        <w:t xml:space="preserve">They list you as someone authorized to receive their health information</w:t>
      </w:r>
    </w:p>
    <w:p>
      <w:pPr>
        <w:pStyle w:val="ListParagraph"/>
        <w:numPr>
          <w:ilvl w:val="0"/>
          <w:numId w:val="3"/>
        </w:numPr>
      </w:pPr>
      <w:r>
        <w:rPr>
          <w:sz w:val="22"/>
          <w:szCs w:val="22"/>
        </w:rPr>
        <w:t xml:space="preserve">The authorization lasts 12 months unless they specify otherwise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88E3C" w:sz="12"/>
              <w:left w:val="single" w:color="388E3C" w:sz="12"/>
              <w:bottom w:val="single" w:color="388E3C" w:sz="12"/>
              <w:right w:val="single" w:color="388E3C" w:sz="12"/>
            </w:tcBorders>
            <w:shd w:fill="E8F5E9" w:val="clear"/>
            <w:tcMar>
              <w:top w:type="dxa" w:w="120"/>
              <w:left w:type="dxa" w:w="200"/>
              <w:bottom w:type="dxa" w:w="120"/>
              <w:right w:type="dxa" w:w="200"/>
            </w:tcMar>
          </w:tcPr>
          <w:p>
            <w:r>
              <w:rPr>
                <w:b/>
                <w:bCs/>
                <w:sz w:val="24"/>
                <w:szCs w:val="24"/>
              </w:rPr>
              <w:t xml:space="preserve">💡 TIP: GET THIS DONE NOW</w:t>
            </w:r>
          </w:p>
          <w:p>
            <w:r>
              <w:rPr>
                <w:sz w:val="22"/>
                <w:szCs w:val="22"/>
              </w:rPr>
              <w:t xml:space="preserve">Don't wait until there's an emergency. Ask the person you're supporting to fill out a CDCR 7385 form now, listing you as an authorized contact. That way, if something happens, you won't be blocked from getting information.</w:t>
            </w:r>
          </w:p>
        </w:tc>
      </w:tr>
    </w:tbl>
    <w:p/>
    <w:p>
      <w:pPr>
        <w:pStyle w:val="Heading2"/>
      </w:pPr>
      <w:r>
        <w:rPr>
          <w:b/>
          <w:bCs/>
        </w:rPr>
        <w:t xml:space="preserve">Step 2: Know Who to Contact</w:t>
      </w:r>
    </w:p>
    <w:p>
      <w:pPr>
        <w:spacing w:after="150"/>
      </w:pPr>
      <w:r>
        <w:rPr>
          <w:sz w:val="22"/>
          <w:szCs w:val="22"/>
        </w:rPr>
        <w:t xml:space="preserve">When you have a medical concern, contact these people in this order:</w:t>
      </w:r>
    </w:p>
    <w:p>
      <w:pPr>
        <w:pStyle w:val="ListParagraph"/>
        <w:numPr>
          <w:ilvl w:val="0"/>
          <w:numId w:val="3"/>
        </w:numPr>
      </w:pPr>
      <w:r>
        <w:rPr>
          <w:b/>
          <w:bCs/>
          <w:sz w:val="22"/>
          <w:szCs w:val="22"/>
        </w:rPr>
        <w:t xml:space="preserve">Patient Health Care Inquiry Line </w:t>
      </w:r>
      <w:r>
        <w:rPr>
          <w:sz w:val="22"/>
          <w:szCs w:val="22"/>
        </w:rPr>
        <w:t xml:space="preserve">at the specific facility (for urgent changes in health condition)</w:t>
      </w:r>
    </w:p>
    <w:p>
      <w:pPr>
        <w:pStyle w:val="ListParagraph"/>
        <w:numPr>
          <w:ilvl w:val="0"/>
          <w:numId w:val="3"/>
        </w:numPr>
      </w:pPr>
      <w:r>
        <w:rPr>
          <w:b/>
          <w:bCs/>
          <w:sz w:val="22"/>
          <w:szCs w:val="22"/>
        </w:rPr>
        <w:t xml:space="preserve">Health Care Correspondence and Appeals Branch </w:t>
      </w:r>
      <w:r>
        <w:rPr>
          <w:sz w:val="22"/>
          <w:szCs w:val="22"/>
        </w:rPr>
        <w:t xml:space="preserve">(for non-urgent concerns)</w:t>
      </w:r>
    </w:p>
    <w:p>
      <w:pPr>
        <w:pStyle w:val="ListParagraph"/>
        <w:numPr>
          <w:ilvl w:val="0"/>
          <w:numId w:val="3"/>
        </w:numPr>
      </w:pPr>
      <w:r>
        <w:rPr>
          <w:b/>
          <w:bCs/>
          <w:sz w:val="22"/>
          <w:szCs w:val="22"/>
        </w:rPr>
        <w:t xml:space="preserve">CDCR Office of the Ombudsman </w:t>
      </w:r>
      <w:r>
        <w:rPr>
          <w:sz w:val="22"/>
          <w:szCs w:val="22"/>
        </w:rPr>
        <w:t xml:space="preserve">(if you're not getting anywhere with the facility)</w:t>
      </w:r>
    </w:p>
    <w:p/>
    <w:p>
      <w:pPr>
        <w:pStyle w:val="Heading3"/>
      </w:pPr>
      <w:r>
        <w:rPr>
          <w:b/>
          <w:bCs/>
        </w:rPr>
        <w:t xml:space="preserve">Contact Information:</w:t>
      </w:r>
    </w:p>
    <w:p>
      <w:pPr>
        <w:spacing w:after="100"/>
      </w:pPr>
      <w:r>
        <w:rPr>
          <w:b/>
          <w:bCs/>
          <w:sz w:val="22"/>
          <w:szCs w:val="22"/>
        </w:rPr>
        <w:t xml:space="preserve">Health Care Correspondence and Appeals Branch (non-urgent):</w:t>
      </w:r>
    </w:p>
    <w:p>
      <w:pPr>
        <w:pStyle w:val="ListParagraph"/>
        <w:numPr>
          <w:ilvl w:val="0"/>
          <w:numId w:val="2"/>
        </w:numPr>
      </w:pPr>
      <w:r>
        <w:rPr>
          <w:sz w:val="22"/>
          <w:szCs w:val="22"/>
        </w:rPr>
        <w:t xml:space="preserve">Mail: P.O. Box 588500, Elk Grove, CA 95758</w:t>
      </w:r>
    </w:p>
    <w:p>
      <w:pPr>
        <w:pStyle w:val="ListParagraph"/>
        <w:numPr>
          <w:ilvl w:val="0"/>
          <w:numId w:val="2"/>
        </w:numPr>
      </w:pPr>
      <w:r>
        <w:rPr>
          <w:sz w:val="22"/>
          <w:szCs w:val="22"/>
        </w:rPr>
        <w:t xml:space="preserve">Email: m_CCHCSPHCI@cdcr.ca.gov</w:t>
      </w:r>
    </w:p>
    <w:p/>
    <w:p>
      <w:pPr>
        <w:spacing w:after="100"/>
      </w:pPr>
      <w:r>
        <w:rPr>
          <w:b/>
          <w:bCs/>
          <w:sz w:val="22"/>
          <w:szCs w:val="22"/>
        </w:rPr>
        <w:t xml:space="preserve">CDCR Office of the Ombudsman:</w:t>
      </w:r>
    </w:p>
    <w:p>
      <w:pPr>
        <w:pStyle w:val="ListParagraph"/>
        <w:numPr>
          <w:ilvl w:val="0"/>
          <w:numId w:val="2"/>
        </w:numPr>
      </w:pPr>
      <w:r>
        <w:rPr>
          <w:sz w:val="22"/>
          <w:szCs w:val="22"/>
        </w:rPr>
        <w:t xml:space="preserve">Phone: 916-445-1773</w:t>
      </w:r>
    </w:p>
    <w:p>
      <w:pPr>
        <w:pStyle w:val="ListParagraph"/>
        <w:numPr>
          <w:ilvl w:val="0"/>
          <w:numId w:val="2"/>
        </w:numPr>
      </w:pPr>
      <w:r>
        <w:rPr>
          <w:sz w:val="22"/>
          <w:szCs w:val="22"/>
        </w:rPr>
        <w:t xml:space="preserve">Mail: P.O. Box 942883, Sacramento, CA 94283</w:t>
      </w:r>
    </w:p>
    <w:p>
      <w:pPr>
        <w:pStyle w:val="ListParagraph"/>
        <w:numPr>
          <w:ilvl w:val="0"/>
          <w:numId w:val="2"/>
        </w:numPr>
      </w:pPr>
      <w:r>
        <w:rPr>
          <w:sz w:val="22"/>
          <w:szCs w:val="22"/>
        </w:rPr>
        <w:t xml:space="preserve">Online: cdcr.ca.gov/ombuds/ (submit assistance request form)</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2F2F" w:sz="12"/>
              <w:left w:val="single" w:color="D32F2F" w:sz="12"/>
              <w:bottom w:val="single" w:color="D32F2F" w:sz="12"/>
              <w:right w:val="single" w:color="D32F2F" w:sz="12"/>
            </w:tcBorders>
            <w:shd w:fill="FDECEC" w:val="clear"/>
            <w:tcMar>
              <w:top w:type="dxa" w:w="120"/>
              <w:left w:type="dxa" w:w="200"/>
              <w:bottom w:type="dxa" w:w="120"/>
              <w:right w:type="dxa" w:w="200"/>
            </w:tcMar>
          </w:tcPr>
          <w:p>
            <w:r>
              <w:rPr>
                <w:b/>
                <w:bCs/>
                <w:sz w:val="24"/>
                <w:szCs w:val="24"/>
              </w:rPr>
              <w:t xml:space="preserve">📍 CHECK YOUR FACILITY PAGE</w:t>
            </w:r>
          </w:p>
          <w:p>
            <w:r>
              <w:rPr>
                <w:sz w:val="22"/>
                <w:szCs w:val="22"/>
              </w:rPr>
              <w:t xml:space="preserve">Each facility has a Patient Health Care Inquiry Line for urgent concerns. Find the specific phone number on your facility page.</w:t>
            </w:r>
          </w:p>
        </w:tc>
      </w:tr>
    </w:tbl>
    <w:p/>
    <w:p>
      <w:pPr>
        <w:pStyle w:val="Heading2"/>
      </w:pPr>
      <w:r>
        <w:rPr>
          <w:b/>
          <w:bCs/>
        </w:rPr>
        <w:t xml:space="preserve">Step 3: Document Everything</w:t>
      </w:r>
    </w:p>
    <w:p>
      <w:pPr>
        <w:spacing w:after="150"/>
      </w:pPr>
      <w:r>
        <w:rPr>
          <w:sz w:val="22"/>
          <w:szCs w:val="22"/>
        </w:rPr>
        <w:t xml:space="preserve">Keep records of:</w:t>
      </w:r>
    </w:p>
    <w:p>
      <w:pPr>
        <w:pStyle w:val="ListParagraph"/>
        <w:numPr>
          <w:ilvl w:val="0"/>
          <w:numId w:val="2"/>
        </w:numPr>
      </w:pPr>
      <w:r>
        <w:rPr>
          <w:sz w:val="22"/>
          <w:szCs w:val="22"/>
        </w:rPr>
        <w:t xml:space="preserve">Every phone call - date, time, who you spoke with, what they said</w:t>
      </w:r>
    </w:p>
    <w:p>
      <w:pPr>
        <w:pStyle w:val="ListParagraph"/>
        <w:numPr>
          <w:ilvl w:val="0"/>
          <w:numId w:val="2"/>
        </w:numPr>
      </w:pPr>
      <w:r>
        <w:rPr>
          <w:sz w:val="22"/>
          <w:szCs w:val="22"/>
        </w:rPr>
        <w:t xml:space="preserve">Copies of all letters you send</w:t>
      </w:r>
    </w:p>
    <w:p>
      <w:pPr>
        <w:pStyle w:val="ListParagraph"/>
        <w:numPr>
          <w:ilvl w:val="0"/>
          <w:numId w:val="2"/>
        </w:numPr>
      </w:pPr>
      <w:r>
        <w:rPr>
          <w:sz w:val="22"/>
          <w:szCs w:val="22"/>
        </w:rPr>
        <w:t xml:space="preserve">Any responses you receive</w:t>
      </w:r>
    </w:p>
    <w:p>
      <w:pPr>
        <w:pStyle w:val="ListParagraph"/>
        <w:numPr>
          <w:ilvl w:val="0"/>
          <w:numId w:val="2"/>
        </w:numPr>
      </w:pPr>
      <w:r>
        <w:rPr>
          <w:sz w:val="22"/>
          <w:szCs w:val="22"/>
        </w:rPr>
        <w:t xml:space="preserve">What the incarcerated person tells you about their symptoms and treatment</w:t>
      </w:r>
    </w:p>
    <w:p>
      <w:pPr>
        <w:spacing w:after="150"/>
      </w:pPr>
      <w:r>
        <w:rPr>
          <w:sz w:val="22"/>
          <w:szCs w:val="22"/>
        </w:rPr>
        <w:t xml:space="preserve">This documentation matters if you need to escalate, file a complaint, or if there's ever legal action.</w:t>
      </w:r>
    </w:p>
    <w:p>
      <w:pPr>
        <w:pStyle w:val="Heading1"/>
        <w:spacing w:before="400"/>
      </w:pPr>
      <w:r>
        <w:rPr>
          <w:b/>
          <w:bCs/>
          <w:color w:val="1a365d"/>
          <w:sz w:val="32"/>
          <w:szCs w:val="32"/>
        </w:rPr>
        <w:t xml:space="preserve">3. The Grievance Process</w:t>
      </w:r>
    </w:p>
    <w:p>
      <w:pPr>
        <w:spacing w:after="200"/>
      </w:pPr>
      <w:r>
        <w:rPr>
          <w:sz w:val="22"/>
          <w:szCs w:val="22"/>
        </w:rPr>
        <w:t xml:space="preserve">A grievance is a formal written complaint. The incarcerated person files it, and you can help them prepare and track it.</w:t>
      </w:r>
    </w:p>
    <w:p>
      <w:pPr>
        <w:pStyle w:val="Heading2"/>
      </w:pPr>
      <w:r>
        <w:rPr>
          <w:b/>
          <w:bCs/>
        </w:rPr>
        <w:t xml:space="preserve">Why Filing Grievances Matters</w:t>
      </w:r>
    </w:p>
    <w:p>
      <w:pPr>
        <w:pStyle w:val="ListParagraph"/>
        <w:numPr>
          <w:ilvl w:val="0"/>
          <w:numId w:val="2"/>
        </w:numPr>
      </w:pPr>
      <w:r>
        <w:rPr>
          <w:sz w:val="22"/>
          <w:szCs w:val="22"/>
        </w:rPr>
        <w:t xml:space="preserve">Creates an official paper trail</w:t>
      </w:r>
    </w:p>
    <w:p>
      <w:pPr>
        <w:pStyle w:val="ListParagraph"/>
        <w:numPr>
          <w:ilvl w:val="0"/>
          <w:numId w:val="2"/>
        </w:numPr>
      </w:pPr>
      <w:r>
        <w:rPr>
          <w:sz w:val="22"/>
          <w:szCs w:val="22"/>
        </w:rPr>
        <w:t xml:space="preserve">Shows the prison someone is paying attention</w:t>
      </w:r>
    </w:p>
    <w:p>
      <w:pPr>
        <w:pStyle w:val="ListParagraph"/>
        <w:numPr>
          <w:ilvl w:val="0"/>
          <w:numId w:val="2"/>
        </w:numPr>
      </w:pPr>
      <w:r>
        <w:rPr>
          <w:sz w:val="22"/>
          <w:szCs w:val="22"/>
        </w:rPr>
        <w:t xml:space="preserve">Can actually resolve the problem</w:t>
      </w:r>
    </w:p>
    <w:p>
      <w:pPr>
        <w:pStyle w:val="ListParagraph"/>
        <w:numPr>
          <w:ilvl w:val="0"/>
          <w:numId w:val="2"/>
        </w:numPr>
      </w:pPr>
      <w:r>
        <w:rPr>
          <w:b/>
          <w:bCs/>
          <w:sz w:val="22"/>
          <w:szCs w:val="22"/>
        </w:rPr>
        <w:t xml:space="preserve">REQUIRED before filing a lawsuit </w:t>
      </w:r>
      <w:r>
        <w:rPr>
          <w:sz w:val="22"/>
          <w:szCs w:val="22"/>
        </w:rPr>
        <w:t xml:space="preserve">(see warning below)</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6C00" w:sz="12"/>
              <w:left w:val="single" w:color="EF6C00" w:sz="12"/>
              <w:bottom w:val="single" w:color="EF6C00" w:sz="12"/>
              <w:right w:val="single" w:color="EF6C00" w:sz="12"/>
            </w:tcBorders>
            <w:shd w:fill="FFF3E0" w:val="clear"/>
            <w:tcMar>
              <w:top w:type="dxa" w:w="120"/>
              <w:left w:type="dxa" w:w="200"/>
              <w:bottom w:type="dxa" w:w="120"/>
              <w:right w:type="dxa" w:w="200"/>
            </w:tcMar>
          </w:tcPr>
          <w:p>
            <w:r>
              <w:rPr>
                <w:b/>
                <w:bCs/>
                <w:sz w:val="24"/>
                <w:szCs w:val="24"/>
              </w:rPr>
              <w:t xml:space="preserve">⚠️ CRITICAL: EXHAUSTION REQUIREMENT</w:t>
            </w:r>
          </w:p>
          <w:p>
            <w:r>
              <w:rPr>
                <w:sz w:val="22"/>
                <w:szCs w:val="22"/>
              </w:rPr>
              <w:t xml:space="preserve">If the incarcerated person ever wants to sue over inadequate medical care, they MUST file grievances first and go through all levels of appeal. This is called "exhausting administrative remedies."</w:t>
            </w:r>
          </w:p>
          <w:p>
            <w:r>
              <w:rPr>
                <w:sz w:val="22"/>
                <w:szCs w:val="22"/>
              </w:rPr>
              <w:t xml:space="preserve"/>
            </w:r>
          </w:p>
          <w:p>
            <w:r>
              <w:rPr>
                <w:sz w:val="22"/>
                <w:szCs w:val="22"/>
              </w:rPr>
              <w:t xml:space="preserve">If they skip this step, a court can throw out their case - even if they have a legitimate claim. File grievances even if you think nothing will come of them. The paper trail matters.</w:t>
            </w:r>
          </w:p>
        </w:tc>
      </w:tr>
    </w:tbl>
    <w:p/>
    <w:p>
      <w:pPr>
        <w:pStyle w:val="Heading2"/>
      </w:pPr>
      <w:r>
        <w:rPr>
          <w:b/>
          <w:bCs/>
        </w:rPr>
        <w:t xml:space="preserve">How to File a Health Care Grievance</w:t>
      </w:r>
    </w:p>
    <w:p>
      <w:pPr>
        <w:pStyle w:val="ListParagraph"/>
        <w:numPr>
          <w:ilvl w:val="0"/>
          <w:numId w:val="2"/>
        </w:numPr>
      </w:pPr>
      <w:r>
        <w:rPr>
          <w:b/>
          <w:bCs/>
          <w:sz w:val="22"/>
          <w:szCs w:val="22"/>
        </w:rPr>
        <w:t xml:space="preserve">Form: </w:t>
      </w:r>
      <w:r>
        <w:rPr>
          <w:sz w:val="22"/>
          <w:szCs w:val="22"/>
        </w:rPr>
        <w:t xml:space="preserve">CDCR 602 HC (Health Care Grievance) - often printed on blue or pink paper</w:t>
      </w:r>
    </w:p>
    <w:p>
      <w:pPr>
        <w:pStyle w:val="ListParagraph"/>
        <w:numPr>
          <w:ilvl w:val="0"/>
          <w:numId w:val="2"/>
        </w:numPr>
      </w:pPr>
      <w:r>
        <w:rPr>
          <w:b/>
          <w:bCs/>
          <w:sz w:val="22"/>
          <w:szCs w:val="22"/>
        </w:rPr>
        <w:t xml:space="preserve">Where to get it: </w:t>
      </w:r>
      <w:r>
        <w:rPr>
          <w:sz w:val="22"/>
          <w:szCs w:val="22"/>
        </w:rPr>
        <w:t xml:space="preserve">Available in all housing units and medical clinics</w:t>
      </w:r>
    </w:p>
    <w:p>
      <w:pPr>
        <w:pStyle w:val="ListParagraph"/>
        <w:numPr>
          <w:ilvl w:val="0"/>
          <w:numId w:val="2"/>
        </w:numPr>
      </w:pPr>
      <w:r>
        <w:rPr>
          <w:b/>
          <w:bCs/>
          <w:sz w:val="22"/>
          <w:szCs w:val="22"/>
        </w:rPr>
        <w:t xml:space="preserve">Deadline: </w:t>
      </w:r>
      <w:r>
        <w:rPr>
          <w:sz w:val="22"/>
          <w:szCs w:val="22"/>
        </w:rPr>
        <w:t xml:space="preserve">Within 30 calendar days of the issue</w:t>
      </w:r>
    </w:p>
    <w:p>
      <w:pPr>
        <w:pStyle w:val="ListParagraph"/>
        <w:numPr>
          <w:ilvl w:val="0"/>
          <w:numId w:val="2"/>
        </w:numPr>
      </w:pPr>
      <w:r>
        <w:rPr>
          <w:b/>
          <w:bCs/>
          <w:sz w:val="22"/>
          <w:szCs w:val="22"/>
        </w:rPr>
        <w:t xml:space="preserve">Submit to: </w:t>
      </w:r>
      <w:r>
        <w:rPr>
          <w:sz w:val="22"/>
          <w:szCs w:val="22"/>
        </w:rPr>
        <w:t xml:space="preserve">Health Care Grievance Office at the facility</w:t>
      </w:r>
    </w:p>
    <w:p/>
    <w:p>
      <w:pPr>
        <w:spacing w:after="150"/>
      </w:pPr>
      <w:r>
        <w:rPr>
          <w:b/>
          <w:bCs/>
          <w:sz w:val="22"/>
          <w:szCs w:val="22"/>
        </w:rPr>
        <w:t xml:space="preserve">What to include:</w:t>
      </w:r>
    </w:p>
    <w:p>
      <w:pPr>
        <w:pStyle w:val="ListParagraph"/>
        <w:numPr>
          <w:ilvl w:val="0"/>
          <w:numId w:val="2"/>
        </w:numPr>
      </w:pPr>
      <w:r>
        <w:rPr>
          <w:sz w:val="22"/>
          <w:szCs w:val="22"/>
        </w:rPr>
        <w:t xml:space="preserve">Specific dates of what happened</w:t>
      </w:r>
    </w:p>
    <w:p>
      <w:pPr>
        <w:pStyle w:val="ListParagraph"/>
        <w:numPr>
          <w:ilvl w:val="0"/>
          <w:numId w:val="2"/>
        </w:numPr>
      </w:pPr>
      <w:r>
        <w:rPr>
          <w:sz w:val="22"/>
          <w:szCs w:val="22"/>
        </w:rPr>
        <w:t xml:space="preserve">Names of staff involved (if known)</w:t>
      </w:r>
    </w:p>
    <w:p>
      <w:pPr>
        <w:pStyle w:val="ListParagraph"/>
        <w:numPr>
          <w:ilvl w:val="0"/>
          <w:numId w:val="2"/>
        </w:numPr>
      </w:pPr>
      <w:r>
        <w:rPr>
          <w:sz w:val="22"/>
          <w:szCs w:val="22"/>
        </w:rPr>
        <w:t xml:space="preserve">What care was requested and what happened (or didn't happen)</w:t>
      </w:r>
    </w:p>
    <w:p>
      <w:pPr>
        <w:pStyle w:val="ListParagraph"/>
        <w:numPr>
          <w:ilvl w:val="0"/>
          <w:numId w:val="2"/>
        </w:numPr>
      </w:pPr>
      <w:r>
        <w:rPr>
          <w:sz w:val="22"/>
          <w:szCs w:val="22"/>
        </w:rPr>
        <w:t xml:space="preserve">What they want as a resolution</w:t>
      </w:r>
    </w:p>
    <w:p>
      <w:pPr>
        <w:pStyle w:val="ListParagraph"/>
        <w:numPr>
          <w:ilvl w:val="0"/>
          <w:numId w:val="2"/>
        </w:numPr>
      </w:pPr>
      <w:r>
        <w:rPr>
          <w:b/>
          <w:bCs/>
          <w:sz w:val="22"/>
          <w:szCs w:val="22"/>
        </w:rPr>
        <w:t xml:space="preserve">KEEP A COPY</w:t>
      </w:r>
      <w:r>
        <w:rPr>
          <w:sz w:val="22"/>
          <w:szCs w:val="22"/>
        </w:rPr>
        <w:t xml:space="preserve"> before submitting</w:t>
      </w:r>
    </w:p>
    <w:p/>
    <w:p>
      <w:pPr>
        <w:pStyle w:val="Heading2"/>
      </w:pPr>
      <w:r>
        <w:rPr>
          <w:b/>
          <w:bCs/>
        </w:rPr>
        <w:t xml:space="preserve">Levels of Review</w:t>
      </w:r>
    </w:p>
    <w:p>
      <w:pPr>
        <w:pStyle w:val="ListParagraph"/>
        <w:numPr>
          <w:ilvl w:val="0"/>
          <w:numId w:val="2"/>
        </w:numPr>
      </w:pPr>
      <w:r>
        <w:rPr>
          <w:b/>
          <w:bCs/>
          <w:sz w:val="22"/>
          <w:szCs w:val="22"/>
        </w:rPr>
        <w:t xml:space="preserve">Level 1 (Institutional): </w:t>
      </w:r>
      <w:r>
        <w:rPr>
          <w:sz w:val="22"/>
          <w:szCs w:val="22"/>
        </w:rPr>
        <w:t xml:space="preserve">The facility reviews and responds</w:t>
      </w:r>
    </w:p>
    <w:p>
      <w:pPr>
        <w:pStyle w:val="ListParagraph"/>
        <w:numPr>
          <w:ilvl w:val="0"/>
          <w:numId w:val="2"/>
        </w:numPr>
      </w:pPr>
      <w:r>
        <w:rPr>
          <w:b/>
          <w:bCs/>
          <w:sz w:val="22"/>
          <w:szCs w:val="22"/>
        </w:rPr>
        <w:t xml:space="preserve">Level 2 (Headquarters): </w:t>
      </w:r>
      <w:r>
        <w:rPr>
          <w:sz w:val="22"/>
          <w:szCs w:val="22"/>
        </w:rPr>
        <w:t xml:space="preserve">If denied at Level 1, appeal to CDCR headquarters</w:t>
      </w:r>
    </w:p>
    <w:p>
      <w:pPr>
        <w:spacing w:after="150"/>
      </w:pPr>
      <w:r>
        <w:rPr>
          <w:sz w:val="22"/>
          <w:szCs w:val="22"/>
        </w:rPr>
        <w:t xml:space="preserve">After going through both levels, the grievance is considered "exhausted" - meaning they've completed the required process and could pursue legal action if needed.</w:t>
      </w:r>
    </w:p>
    <w:p>
      <w:pPr>
        <w:pStyle w:val="Heading1"/>
        <w:spacing w:before="400"/>
      </w:pPr>
      <w:r>
        <w:rPr>
          <w:b/>
          <w:bCs/>
          <w:color w:val="1a365d"/>
          <w:sz w:val="32"/>
          <w:szCs w:val="32"/>
        </w:rPr>
        <w:t xml:space="preserve">4. When to Escalate</w:t>
      </w:r>
    </w:p>
    <w:p>
      <w:pPr>
        <w:spacing w:after="200"/>
      </w:pPr>
      <w:r>
        <w:rPr>
          <w:sz w:val="22"/>
          <w:szCs w:val="22"/>
        </w:rPr>
        <w:t xml:space="preserve">Sometimes internal processes aren't enough. Here's when and how to go outside the system.</w:t>
      </w:r>
    </w:p>
    <w:p>
      <w:pPr>
        <w:pStyle w:val="Heading2"/>
      </w:pPr>
      <w:r>
        <w:rPr>
          <w:b/>
          <w:bCs/>
        </w:rPr>
        <w:t xml:space="preserve">Signs It's Time to Escalate</w:t>
      </w:r>
    </w:p>
    <w:p>
      <w:pPr>
        <w:pStyle w:val="ListParagraph"/>
        <w:numPr>
          <w:ilvl w:val="0"/>
          <w:numId w:val="2"/>
        </w:numPr>
      </w:pPr>
      <w:r>
        <w:rPr>
          <w:sz w:val="22"/>
          <w:szCs w:val="22"/>
        </w:rPr>
        <w:t xml:space="preserve">Grievances are ignored or denied without real explanation</w:t>
      </w:r>
    </w:p>
    <w:p>
      <w:pPr>
        <w:pStyle w:val="ListParagraph"/>
        <w:numPr>
          <w:ilvl w:val="0"/>
          <w:numId w:val="2"/>
        </w:numPr>
      </w:pPr>
      <w:r>
        <w:rPr>
          <w:sz w:val="22"/>
          <w:szCs w:val="22"/>
        </w:rPr>
        <w:t xml:space="preserve">Condition is getting worse despite repeated requests for care</w:t>
      </w:r>
    </w:p>
    <w:p>
      <w:pPr>
        <w:pStyle w:val="ListParagraph"/>
        <w:numPr>
          <w:ilvl w:val="0"/>
          <w:numId w:val="2"/>
        </w:numPr>
      </w:pPr>
      <w:r>
        <w:rPr>
          <w:sz w:val="22"/>
          <w:szCs w:val="22"/>
        </w:rPr>
        <w:t xml:space="preserve">Life-threatening situation is not being treated as urgent</w:t>
      </w:r>
    </w:p>
    <w:p>
      <w:pPr>
        <w:pStyle w:val="ListParagraph"/>
        <w:numPr>
          <w:ilvl w:val="0"/>
          <w:numId w:val="2"/>
        </w:numPr>
      </w:pPr>
      <w:r>
        <w:rPr>
          <w:sz w:val="22"/>
          <w:szCs w:val="22"/>
        </w:rPr>
        <w:t xml:space="preserve">Pattern of neglect or retaliation for complaining</w:t>
      </w:r>
    </w:p>
    <w:p/>
    <w:p>
      <w:pPr>
        <w:pStyle w:val="Heading2"/>
      </w:pPr>
      <w:r>
        <w:rPr>
          <w:b/>
          <w:bCs/>
        </w:rPr>
        <w:t xml:space="preserve">Who to Contact Outside CDCR</w:t>
      </w:r>
    </w:p>
    <w:p>
      <w:pPr>
        <w:pStyle w:val="Heading3"/>
      </w:pPr>
      <w:r>
        <w:rPr>
          <w:b/>
          <w:bCs/>
        </w:rPr>
        <w:t xml:space="preserve">Prison Law Office</w:t>
      </w:r>
    </w:p>
    <w:p>
      <w:pPr>
        <w:spacing w:after="100"/>
      </w:pPr>
      <w:r>
        <w:rPr>
          <w:sz w:val="22"/>
          <w:szCs w:val="22"/>
        </w:rPr>
        <w:t xml:space="preserve">A nonprofit legal organization that monitors CDCR and represents incarcerated people in medical and disability cases. They handle the Plata case that put CDCR healthcare under federal oversight.</w:t>
      </w:r>
    </w:p>
    <w:p>
      <w:pPr>
        <w:pStyle w:val="ListParagraph"/>
        <w:numPr>
          <w:ilvl w:val="0"/>
          <w:numId w:val="2"/>
        </w:numPr>
      </w:pPr>
      <w:r>
        <w:rPr>
          <w:b/>
          <w:bCs/>
          <w:sz w:val="22"/>
          <w:szCs w:val="22"/>
        </w:rPr>
        <w:t xml:space="preserve">Mail: </w:t>
      </w:r>
      <w:r>
        <w:rPr>
          <w:sz w:val="22"/>
          <w:szCs w:val="22"/>
        </w:rPr>
        <w:t xml:space="preserve">Prison Law Office, General Delivery, San Quentin, CA 94964</w:t>
      </w:r>
    </w:p>
    <w:p>
      <w:pPr>
        <w:pStyle w:val="ListParagraph"/>
        <w:numPr>
          <w:ilvl w:val="0"/>
          <w:numId w:val="2"/>
        </w:numPr>
      </w:pPr>
      <w:r>
        <w:rPr>
          <w:sz w:val="22"/>
          <w:szCs w:val="22"/>
        </w:rPr>
        <w:t xml:space="preserve">Write "LEGAL MAIL" on the envelope</w:t>
      </w:r>
    </w:p>
    <w:p/>
    <w:p>
      <w:pPr>
        <w:pStyle w:val="Heading3"/>
      </w:pPr>
      <w:r>
        <w:rPr>
          <w:b/>
          <w:bCs/>
        </w:rPr>
        <w:t xml:space="preserve">Office of the Inspector General (OIG)</w:t>
      </w:r>
    </w:p>
    <w:p>
      <w:pPr>
        <w:spacing w:after="100"/>
      </w:pPr>
      <w:r>
        <w:rPr>
          <w:sz w:val="22"/>
          <w:szCs w:val="22"/>
        </w:rPr>
        <w:t xml:space="preserve">Independent oversight body that investigates serious misconduct and systemic problems in CDCR.</w:t>
      </w:r>
    </w:p>
    <w:p>
      <w:pPr>
        <w:pStyle w:val="ListParagraph"/>
        <w:numPr>
          <w:ilvl w:val="0"/>
          <w:numId w:val="2"/>
        </w:numPr>
      </w:pPr>
      <w:r>
        <w:rPr>
          <w:b/>
          <w:bCs/>
          <w:sz w:val="22"/>
          <w:szCs w:val="22"/>
        </w:rPr>
        <w:t xml:space="preserve">Phone: </w:t>
      </w:r>
      <w:r>
        <w:rPr>
          <w:sz w:val="22"/>
          <w:szCs w:val="22"/>
        </w:rPr>
        <w:t xml:space="preserve">916-830-3600 or 1-800-700-5952</w:t>
      </w:r>
    </w:p>
    <w:p>
      <w:pPr>
        <w:pStyle w:val="ListParagraph"/>
        <w:numPr>
          <w:ilvl w:val="0"/>
          <w:numId w:val="2"/>
        </w:numPr>
      </w:pPr>
      <w:r>
        <w:rPr>
          <w:b/>
          <w:bCs/>
          <w:sz w:val="22"/>
          <w:szCs w:val="22"/>
        </w:rPr>
        <w:t xml:space="preserve">Website: </w:t>
      </w:r>
      <w:r>
        <w:rPr>
          <w:sz w:val="22"/>
          <w:szCs w:val="22"/>
        </w:rPr>
        <w:t xml:space="preserve">oig.ca.gov</w:t>
      </w:r>
    </w:p>
    <w:p/>
    <w:p>
      <w:pPr>
        <w:pStyle w:val="Heading3"/>
      </w:pPr>
      <w:r>
        <w:rPr>
          <w:b/>
          <w:bCs/>
        </w:rPr>
        <w:t xml:space="preserve">ACLU of California</w:t>
      </w:r>
    </w:p>
    <w:p>
      <w:pPr>
        <w:spacing w:after="100"/>
      </w:pPr>
      <w:r>
        <w:rPr>
          <w:sz w:val="22"/>
          <w:szCs w:val="22"/>
        </w:rPr>
        <w:t xml:space="preserve">Takes cases involving civil rights violations, including prison conditions and medical care.</w:t>
      </w:r>
    </w:p>
    <w:p>
      <w:pPr>
        <w:pStyle w:val="ListParagraph"/>
        <w:numPr>
          <w:ilvl w:val="0"/>
          <w:numId w:val="2"/>
        </w:numPr>
      </w:pPr>
      <w:r>
        <w:rPr>
          <w:b/>
          <w:bCs/>
          <w:sz w:val="22"/>
          <w:szCs w:val="22"/>
        </w:rPr>
        <w:t xml:space="preserve">Website: </w:t>
      </w:r>
      <w:r>
        <w:rPr>
          <w:sz w:val="22"/>
          <w:szCs w:val="22"/>
        </w:rPr>
        <w:t xml:space="preserve">aclunc.org (Northern CA) or aclusocal.org (Southern CA)</w:t>
      </w:r>
    </w:p>
    <w:p/>
    <w:p>
      <w:pPr>
        <w:pStyle w:val="Heading3"/>
      </w:pPr>
      <w:r>
        <w:rPr>
          <w:b/>
          <w:bCs/>
        </w:rPr>
        <w:t xml:space="preserve">Your State Legislators</w:t>
      </w:r>
    </w:p>
    <w:p>
      <w:pPr>
        <w:spacing w:after="100"/>
      </w:pPr>
      <w:r>
        <w:rPr>
          <w:sz w:val="22"/>
          <w:szCs w:val="22"/>
        </w:rPr>
        <w:t xml:space="preserve">State senators and assembly members can make inquiries on your behalf. This can sometimes get attention when nothing else works.</w:t>
      </w:r>
    </w:p>
    <w:p>
      <w:pPr>
        <w:pStyle w:val="ListParagraph"/>
        <w:numPr>
          <w:ilvl w:val="0"/>
          <w:numId w:val="2"/>
        </w:numPr>
      </w:pPr>
      <w:r>
        <w:rPr>
          <w:b/>
          <w:bCs/>
          <w:sz w:val="22"/>
          <w:szCs w:val="22"/>
        </w:rPr>
        <w:t xml:space="preserve">Find your representative: </w:t>
      </w:r>
      <w:r>
        <w:rPr>
          <w:sz w:val="22"/>
          <w:szCs w:val="22"/>
        </w:rPr>
        <w:t xml:space="preserve">findyourrep.legislature.ca.gov</w:t>
      </w:r>
    </w:p>
    <w:p/>
    <w:p>
      <w:pPr>
        <w:pStyle w:val="Heading1"/>
        <w:spacing w:before="400"/>
      </w:pPr>
      <w:r>
        <w:rPr>
          <w:b/>
          <w:bCs/>
          <w:color w:val="1a365d"/>
          <w:sz w:val="32"/>
          <w:szCs w:val="32"/>
        </w:rPr>
        <w:t xml:space="preserve">5. Emergency Situations</w:t>
      </w:r>
    </w:p>
    <w:p>
      <w:pPr>
        <w:spacing w:after="200"/>
      </w:pPr>
      <w:r>
        <w:rPr>
          <w:sz w:val="22"/>
          <w:szCs w:val="22"/>
        </w:rPr>
        <w:t xml:space="preserve">If you believe the person you're supporting is in immediate medical danger, act fast.</w:t>
      </w:r>
    </w:p>
    <w:p>
      <w:pPr>
        <w:pStyle w:val="Heading2"/>
      </w:pPr>
      <w:r>
        <w:rPr>
          <w:b/>
          <w:bCs/>
        </w:rPr>
        <w:t xml:space="preserve">What Is a Medical Emergency?</w:t>
      </w:r>
    </w:p>
    <w:p>
      <w:pPr>
        <w:pStyle w:val="ListParagraph"/>
        <w:numPr>
          <w:ilvl w:val="0"/>
          <w:numId w:val="2"/>
        </w:numPr>
      </w:pPr>
      <w:r>
        <w:rPr>
          <w:sz w:val="22"/>
          <w:szCs w:val="22"/>
        </w:rPr>
        <w:t xml:space="preserve">Chest pain or difficulty breathing</w:t>
      </w:r>
    </w:p>
    <w:p>
      <w:pPr>
        <w:pStyle w:val="ListParagraph"/>
        <w:numPr>
          <w:ilvl w:val="0"/>
          <w:numId w:val="2"/>
        </w:numPr>
      </w:pPr>
      <w:r>
        <w:rPr>
          <w:sz w:val="22"/>
          <w:szCs w:val="22"/>
        </w:rPr>
        <w:t xml:space="preserve">Signs of stroke (facial drooping, arm weakness, slurred speech)</w:t>
      </w:r>
    </w:p>
    <w:p>
      <w:pPr>
        <w:pStyle w:val="ListParagraph"/>
        <w:numPr>
          <w:ilvl w:val="0"/>
          <w:numId w:val="2"/>
        </w:numPr>
      </w:pPr>
      <w:r>
        <w:rPr>
          <w:sz w:val="22"/>
          <w:szCs w:val="22"/>
        </w:rPr>
        <w:t xml:space="preserve">Uncontrolled bleeding</w:t>
      </w:r>
    </w:p>
    <w:p>
      <w:pPr>
        <w:pStyle w:val="ListParagraph"/>
        <w:numPr>
          <w:ilvl w:val="0"/>
          <w:numId w:val="2"/>
        </w:numPr>
      </w:pPr>
      <w:r>
        <w:rPr>
          <w:sz w:val="22"/>
          <w:szCs w:val="22"/>
        </w:rPr>
        <w:t xml:space="preserve">Severe allergic reaction</w:t>
      </w:r>
    </w:p>
    <w:p>
      <w:pPr>
        <w:pStyle w:val="ListParagraph"/>
        <w:numPr>
          <w:ilvl w:val="0"/>
          <w:numId w:val="2"/>
        </w:numPr>
      </w:pPr>
      <w:r>
        <w:rPr>
          <w:sz w:val="22"/>
          <w:szCs w:val="22"/>
        </w:rPr>
        <w:t xml:space="preserve">Sudden severe worsening of a known condition</w:t>
      </w:r>
    </w:p>
    <w:p>
      <w:pPr>
        <w:pStyle w:val="ListParagraph"/>
        <w:numPr>
          <w:ilvl w:val="0"/>
          <w:numId w:val="2"/>
        </w:numPr>
      </w:pPr>
      <w:r>
        <w:rPr>
          <w:sz w:val="22"/>
          <w:szCs w:val="22"/>
        </w:rPr>
        <w:t xml:space="preserve">Expressed suicidal intent or self-harm</w:t>
      </w:r>
    </w:p>
    <w:p>
      <w:pPr>
        <w:pStyle w:val="ListParagraph"/>
        <w:numPr>
          <w:ilvl w:val="0"/>
          <w:numId w:val="2"/>
        </w:numPr>
      </w:pPr>
      <w:r>
        <w:rPr>
          <w:sz w:val="22"/>
          <w:szCs w:val="22"/>
        </w:rPr>
        <w:t xml:space="preserve">Unresponsive or unconscious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62828" w:sz="12"/>
              <w:left w:val="single" w:color="C62828" w:sz="12"/>
              <w:bottom w:val="single" w:color="C62828" w:sz="12"/>
              <w:right w:val="single" w:color="C62828" w:sz="12"/>
            </w:tcBorders>
            <w:shd w:fill="FFEBEE" w:val="clear"/>
            <w:tcMar>
              <w:top w:type="dxa" w:w="120"/>
              <w:left w:type="dxa" w:w="200"/>
              <w:bottom w:type="dxa" w:w="120"/>
              <w:right w:type="dxa" w:w="200"/>
            </w:tcMar>
          </w:tcPr>
          <w:p>
            <w:r>
              <w:rPr>
                <w:b/>
                <w:bCs/>
                <w:sz w:val="24"/>
                <w:szCs w:val="24"/>
              </w:rPr>
              <w:t xml:space="preserve">🚨 EMERGENCY: WHO TO CALL</w:t>
            </w:r>
          </w:p>
          <w:p>
            <w:r>
              <w:rPr>
                <w:sz w:val="22"/>
                <w:szCs w:val="22"/>
              </w:rPr>
              <w:t xml:space="preserve">1. Call the facility immediately - ask for medical staff or a supervisor</w:t>
            </w:r>
          </w:p>
          <w:p>
            <w:r>
              <w:rPr>
                <w:sz w:val="22"/>
                <w:szCs w:val="22"/>
              </w:rPr>
              <w:t xml:space="preserve">2. If no response, call the Warden's office</w:t>
            </w:r>
          </w:p>
          <w:p>
            <w:r>
              <w:rPr>
                <w:sz w:val="22"/>
                <w:szCs w:val="22"/>
              </w:rPr>
              <w:t xml:space="preserve">3. Call CDCR Headquarters: 916-324-7308</w:t>
            </w:r>
          </w:p>
          <w:p>
            <w:r>
              <w:rPr>
                <w:sz w:val="22"/>
                <w:szCs w:val="22"/>
              </w:rPr>
              <w:t xml:space="preserve">4. Call the Office of the Ombudsman: 916-445-1773</w:t>
            </w:r>
          </w:p>
          <w:p>
            <w:r>
              <w:rPr>
                <w:sz w:val="22"/>
                <w:szCs w:val="22"/>
              </w:rPr>
              <w:t xml:space="preserve">5. As a last resort, call 911 for the city where the facility is located</w:t>
            </w:r>
          </w:p>
          <w:p>
            <w:r>
              <w:rPr>
                <w:sz w:val="22"/>
                <w:szCs w:val="22"/>
              </w:rPr>
              <w:t xml:space="preserve"/>
            </w:r>
          </w:p>
          <w:p>
            <w:r>
              <w:rPr>
                <w:sz w:val="22"/>
                <w:szCs w:val="22"/>
              </w:rPr>
              <w:t xml:space="preserve">Document every call: who you spoke with, when, and what they said.</w:t>
            </w:r>
          </w:p>
        </w:tc>
      </w:tr>
    </w:tbl>
    <w:p/>
    <w:p>
      <w:pPr>
        <w:pStyle w:val="Heading2"/>
      </w:pPr>
      <w:r>
        <w:rPr>
          <w:b/>
          <w:bCs/>
        </w:rPr>
        <w:t xml:space="preserve">What to Say When You Call</w:t>
      </w:r>
    </w:p>
    <w:p>
      <w:pPr>
        <w:pStyle w:val="ListParagraph"/>
        <w:numPr>
          <w:ilvl w:val="0"/>
          <w:numId w:val="2"/>
        </w:numPr>
      </w:pPr>
      <w:r>
        <w:rPr>
          <w:sz w:val="22"/>
          <w:szCs w:val="22"/>
        </w:rPr>
        <w:t xml:space="preserve">Stay calm but be firm</w:t>
      </w:r>
    </w:p>
    <w:p>
      <w:pPr>
        <w:pStyle w:val="ListParagraph"/>
        <w:numPr>
          <w:ilvl w:val="0"/>
          <w:numId w:val="2"/>
        </w:numPr>
      </w:pPr>
      <w:r>
        <w:rPr>
          <w:sz w:val="22"/>
          <w:szCs w:val="22"/>
        </w:rPr>
        <w:t xml:space="preserve">State clearly: "This is a medical emergency"</w:t>
      </w:r>
    </w:p>
    <w:p>
      <w:pPr>
        <w:pStyle w:val="ListParagraph"/>
        <w:numPr>
          <w:ilvl w:val="0"/>
          <w:numId w:val="2"/>
        </w:numPr>
      </w:pPr>
      <w:r>
        <w:rPr>
          <w:sz w:val="22"/>
          <w:szCs w:val="22"/>
        </w:rPr>
        <w:t xml:space="preserve">Give their full name, CDCR number, and housing location</w:t>
      </w:r>
    </w:p>
    <w:p>
      <w:pPr>
        <w:pStyle w:val="ListParagraph"/>
        <w:numPr>
          <w:ilvl w:val="0"/>
          <w:numId w:val="2"/>
        </w:numPr>
      </w:pPr>
      <w:r>
        <w:rPr>
          <w:sz w:val="22"/>
          <w:szCs w:val="22"/>
        </w:rPr>
        <w:t xml:space="preserve">Describe the symptoms specifically</w:t>
      </w:r>
    </w:p>
    <w:p>
      <w:pPr>
        <w:pStyle w:val="ListParagraph"/>
        <w:numPr>
          <w:ilvl w:val="0"/>
          <w:numId w:val="2"/>
        </w:numPr>
      </w:pPr>
      <w:r>
        <w:rPr>
          <w:sz w:val="22"/>
          <w:szCs w:val="22"/>
        </w:rPr>
        <w:t xml:space="preserve">Ask for the name of the person you're speaking with</w:t>
      </w:r>
    </w:p>
    <w:p>
      <w:pPr>
        <w:pStyle w:val="ListParagraph"/>
        <w:numPr>
          <w:ilvl w:val="0"/>
          <w:numId w:val="2"/>
        </w:numPr>
      </w:pPr>
      <w:r>
        <w:rPr>
          <w:sz w:val="22"/>
          <w:szCs w:val="22"/>
        </w:rPr>
        <w:t xml:space="preserve">Ask: "What action will be taken and when?"</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2F2F" w:sz="12"/>
              <w:left w:val="single" w:color="D32F2F" w:sz="12"/>
              <w:bottom w:val="single" w:color="D32F2F" w:sz="12"/>
              <w:right w:val="single" w:color="D32F2F" w:sz="12"/>
            </w:tcBorders>
            <w:shd w:fill="FDECEC" w:val="clear"/>
            <w:tcMar>
              <w:top w:type="dxa" w:w="120"/>
              <w:left w:type="dxa" w:w="200"/>
              <w:bottom w:type="dxa" w:w="120"/>
              <w:right w:type="dxa" w:w="200"/>
            </w:tcMar>
          </w:tcPr>
          <w:p>
            <w:r>
              <w:rPr>
                <w:b/>
                <w:bCs/>
                <w:sz w:val="24"/>
                <w:szCs w:val="24"/>
              </w:rPr>
              <w:t xml:space="preserve">📍 CHECK YOUR FACILITY PAGE</w:t>
            </w:r>
          </w:p>
          <w:p>
            <w:r>
              <w:rPr>
                <w:sz w:val="22"/>
                <w:szCs w:val="22"/>
              </w:rPr>
              <w:t xml:space="preserve">Each facility has specific emergency contact numbers. Find them on your facility page and save them in your phone now - before you need them.</w:t>
            </w:r>
          </w:p>
        </w:tc>
      </w:tr>
    </w:tbl>
    <w:p/>
    <w:p>
      <w:pPr>
        <w:pStyle w:val="Heading2"/>
        <w:spacing w:before="400"/>
      </w:pPr>
      <w:r>
        <w:rPr>
          <w:b/>
          <w:bCs/>
          <w:sz w:val="24"/>
          <w:szCs w:val="24"/>
        </w:rPr>
        <w:t xml:space="preserve">Sources</w:t>
      </w:r>
    </w:p>
    <w:p>
      <w:pPr>
        <w:spacing w:after="100"/>
      </w:pPr>
      <w:r>
        <w:rPr>
          <w:i/>
          <w:iCs/>
          <w:sz w:val="20"/>
          <w:szCs w:val="20"/>
        </w:rPr>
        <w:t xml:space="preserve">Information verified from:</w:t>
      </w:r>
    </w:p>
    <w:p>
      <w:pPr>
        <w:pStyle w:val="ListParagraph"/>
        <w:numPr>
          <w:ilvl w:val="0"/>
          <w:numId w:val="2"/>
        </w:numPr>
      </w:pPr>
      <w:r>
        <w:rPr>
          <w:sz w:val="20"/>
          <w:szCs w:val="20"/>
        </w:rPr>
        <w:t xml:space="preserve">CDCR Office of the Ombudsman - Health Care Assistance (cdcr.ca.gov/ombuds/ombuds/health/)</w:t>
      </w:r>
    </w:p>
    <w:p>
      <w:pPr>
        <w:pStyle w:val="ListParagraph"/>
        <w:numPr>
          <w:ilvl w:val="0"/>
          <w:numId w:val="2"/>
        </w:numPr>
      </w:pPr>
      <w:r>
        <w:rPr>
          <w:sz w:val="20"/>
          <w:szCs w:val="20"/>
        </w:rPr>
        <w:t xml:space="preserve">California Code of Regulations, Title 15, Section 3999 (Health Care Grievances)</w:t>
      </w:r>
    </w:p>
    <w:p>
      <w:pPr>
        <w:pStyle w:val="ListParagraph"/>
        <w:numPr>
          <w:ilvl w:val="0"/>
          <w:numId w:val="2"/>
        </w:numPr>
      </w:pPr>
      <w:r>
        <w:rPr>
          <w:sz w:val="20"/>
          <w:szCs w:val="20"/>
        </w:rPr>
        <w:t xml:space="preserve">Prison Law Office - How to File Administrative Grievances and Appeals (prisonlaw.com)</w:t>
      </w:r>
    </w:p>
    <w:p>
      <w:pPr>
        <w:pStyle w:val="ListParagraph"/>
        <w:numPr>
          <w:ilvl w:val="0"/>
          <w:numId w:val="2"/>
        </w:numPr>
      </w:pPr>
      <w:r>
        <w:rPr>
          <w:sz w:val="20"/>
          <w:szCs w:val="20"/>
        </w:rPr>
        <w:t xml:space="preserve">Plata v. Newsom case information (clearinghouse.net)</w:t>
      </w:r>
    </w:p>
    <w:p>
      <w:pPr>
        <w:pStyle w:val="ListParagraph"/>
        <w:numPr>
          <w:ilvl w:val="0"/>
          <w:numId w:val="2"/>
        </w:numPr>
      </w:pPr>
      <w:r>
        <w:rPr>
          <w:sz w:val="20"/>
          <w:szCs w:val="20"/>
        </w:rPr>
        <w:t xml:space="preserve">CDCR Form 7385 - Authorization for Release of Protected Health Information</w:t>
      </w:r>
    </w:p>
    <w:p/>
    <w:p>
      <w:pPr>
        <w:shd w:fill="FFF3E0" w:val="clear"/>
        <w:spacing w:before="200"/>
      </w:pPr>
      <w:r>
        <w:rPr>
          <w:i/>
          <w:iCs/>
          <w:sz w:val="20"/>
          <w:szCs w:val="20"/>
        </w:rPr>
        <w:t xml:space="preserve">Last verified: January 2026. Policies and contact information may change - check official CDCR sources for current information.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pPr>
    <w:rPr>
      <w:rFonts w:ascii="Arial" w:cs="Arial" w:eastAsia="Arial" w:hAnsi="Arial"/>
      <w:b/>
      <w:bCs/>
      <w:color w:val="1a365d"/>
      <w:sz w:val="36"/>
      <w:szCs w:val="36"/>
    </w:rPr>
  </w:style>
  <w:style w:type="paragraph" w:styleId="Heading2">
    <w:name w:val="Heading 2"/>
    <w:basedOn w:val="Normal"/>
    <w:next w:val="Normal"/>
    <w:qFormat/>
    <w:pPr>
      <w:spacing w:before="280" w:after="160"/>
    </w:pPr>
    <w:rPr>
      <w:rFonts w:ascii="Arial" w:cs="Arial" w:eastAsia="Arial" w:hAnsi="Arial"/>
      <w:b/>
      <w:bCs/>
      <w:color w:val="2d3748"/>
      <w:sz w:val="28"/>
      <w:szCs w:val="28"/>
    </w:rPr>
  </w:style>
  <w:style w:type="paragraph" w:styleId="Heading3">
    <w:name w:val="Heading 3"/>
    <w:basedOn w:val="Normal"/>
    <w:next w:val="Normal"/>
    <w:qFormat/>
    <w:pPr>
      <w:spacing w:before="240" w:after="120"/>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2026-01-27T08:56:20.106Z</dcterms:created>
  <dcterms:modified xsi:type="dcterms:W3CDTF">2026-01-27T08:56:20.107Z</dcterms:modified>
</cp:coreProperties>
</file>

<file path=docProps/custom.xml><?xml version="1.0" encoding="utf-8"?>
<Properties xmlns="http://schemas.openxmlformats.org/officeDocument/2006/custom-properties" xmlns:vt="http://schemas.openxmlformats.org/officeDocument/2006/docPropsVTypes"/>
</file>