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6"/>
          <w:szCs w:val="36"/>
        </w:rPr>
        <w:t xml:space="preserve">Section II.F: Troubleshooting &amp; Know Your Rights</w:t>
      </w:r>
    </w:p>
    <w:p>
      <w:pPr>
        <w:spacing w:after="200"/>
      </w:pPr>
      <w:r>
        <w:rPr>
          <w:i/>
          <w:iCs/>
          <w:sz w:val="24"/>
          <w:szCs w:val="24"/>
        </w:rPr>
        <w:t xml:space="preserve">California Prison Family Resource Guide - California Guide for CDCR State Prisons</w:t>
      </w:r>
    </w:p>
    <w:p>
      <w:pPr>
        <w:spacing w:after="300"/>
      </w:pPr>
      <w:r>
        <w:rPr>
          <w:sz w:val="22"/>
          <w:szCs w:val="22"/>
        </w:rPr>
        <w:t xml:space="preserve">Dealing with the prison system can be frustrating. Things go wrong, applications get denied, and it can feel like no one is helping. This section covers the most common problems and what you can actually do about them.</w:t>
      </w:r>
    </w:p>
    <w:p>
      <w:pPr>
        <w:pStyle w:val="Heading1"/>
        <w:spacing w:before="400"/>
      </w:pPr>
      <w:r>
        <w:rPr>
          <w:b/>
          <w:bCs/>
          <w:color w:val="1a365d"/>
          <w:sz w:val="32"/>
          <w:szCs w:val="32"/>
        </w:rPr>
        <w:t xml:space="preserve">1. Common Problems &amp; Solutions</w:t>
      </w:r>
    </w:p>
    <w:p>
      <w:pPr>
        <w:pStyle w:val="Heading2"/>
      </w:pPr>
      <w:r>
        <w:rPr>
          <w:b/>
          <w:bCs/>
        </w:rPr>
        <w:t xml:space="preserve">My Visitor Application Was Denied</w:t>
      </w:r>
    </w:p>
    <w:p>
      <w:pPr>
        <w:spacing w:after="150"/>
      </w:pPr>
      <w:r>
        <w:rPr>
          <w:sz w:val="22"/>
          <w:szCs w:val="22"/>
        </w:rPr>
        <w:t xml:space="preserve">Common reasons for denial:</w:t>
      </w:r>
    </w:p>
    <w:p>
      <w:pPr>
        <w:pStyle w:val="ListParagraph"/>
        <w:numPr>
          <w:ilvl w:val="0"/>
          <w:numId w:val="2"/>
        </w:numPr>
      </w:pPr>
      <w:r>
        <w:rPr>
          <w:sz w:val="22"/>
          <w:szCs w:val="22"/>
        </w:rPr>
        <w:t xml:space="preserve">Criminal history that disqualifies you (certain convictions)</w:t>
      </w:r>
    </w:p>
    <w:p>
      <w:pPr>
        <w:pStyle w:val="ListParagraph"/>
        <w:numPr>
          <w:ilvl w:val="0"/>
          <w:numId w:val="2"/>
        </w:numPr>
      </w:pPr>
      <w:r>
        <w:rPr>
          <w:sz w:val="22"/>
          <w:szCs w:val="22"/>
        </w:rPr>
        <w:t xml:space="preserve">Currently on parole or probation</w:t>
      </w:r>
    </w:p>
    <w:p>
      <w:pPr>
        <w:pStyle w:val="ListParagraph"/>
        <w:numPr>
          <w:ilvl w:val="0"/>
          <w:numId w:val="2"/>
        </w:numPr>
      </w:pPr>
      <w:r>
        <w:rPr>
          <w:sz w:val="22"/>
          <w:szCs w:val="22"/>
        </w:rPr>
        <w:t xml:space="preserve">Incomplete or inaccurate information on the application</w:t>
      </w:r>
    </w:p>
    <w:p>
      <w:pPr>
        <w:pStyle w:val="ListParagraph"/>
        <w:numPr>
          <w:ilvl w:val="0"/>
          <w:numId w:val="2"/>
        </w:numPr>
      </w:pPr>
      <w:r>
        <w:rPr>
          <w:sz w:val="22"/>
          <w:szCs w:val="22"/>
        </w:rPr>
        <w:t xml:space="preserve">Connection to the incarcerated person's crime (victim, witness, co-defendant)</w:t>
      </w:r>
    </w:p>
    <w:p>
      <w:pPr>
        <w:pStyle w:val="ListParagraph"/>
        <w:numPr>
          <w:ilvl w:val="0"/>
          <w:numId w:val="2"/>
        </w:numPr>
      </w:pPr>
      <w:r>
        <w:rPr>
          <w:sz w:val="22"/>
          <w:szCs w:val="22"/>
        </w:rPr>
        <w:t xml:space="preserve">Outstanding warrants</w:t>
      </w:r>
    </w:p>
    <w:p/>
    <w:p>
      <w:pPr>
        <w:spacing w:after="150"/>
      </w:pPr>
      <w:r>
        <w:rPr>
          <w:b/>
          <w:bCs/>
          <w:sz w:val="22"/>
          <w:szCs w:val="22"/>
        </w:rPr>
        <w:t xml:space="preserve">What to do:</w:t>
      </w:r>
    </w:p>
    <w:p>
      <w:pPr>
        <w:pStyle w:val="ListParagraph"/>
        <w:numPr>
          <w:ilvl w:val="0"/>
          <w:numId w:val="3"/>
        </w:numPr>
      </w:pPr>
      <w:r>
        <w:rPr>
          <w:b/>
          <w:bCs/>
          <w:sz w:val="22"/>
          <w:szCs w:val="22"/>
        </w:rPr>
        <w:t xml:space="preserve">Find out the specific reason. </w:t>
      </w:r>
      <w:r>
        <w:rPr>
          <w:sz w:val="22"/>
          <w:szCs w:val="22"/>
        </w:rPr>
        <w:t xml:space="preserve">You should receive a denial letter (CDCR Form IVTT100) stating the general reason.</w:t>
      </w:r>
    </w:p>
    <w:p>
      <w:pPr>
        <w:pStyle w:val="ListParagraph"/>
        <w:numPr>
          <w:ilvl w:val="0"/>
          <w:numId w:val="3"/>
        </w:numPr>
      </w:pPr>
      <w:r>
        <w:rPr>
          <w:b/>
          <w:bCs/>
          <w:sz w:val="22"/>
          <w:szCs w:val="22"/>
        </w:rPr>
        <w:t xml:space="preserve">If it's fixable, resubmit. </w:t>
      </w:r>
      <w:r>
        <w:rPr>
          <w:sz w:val="22"/>
          <w:szCs w:val="22"/>
        </w:rPr>
        <w:t xml:space="preserve">If the denial was due to incomplete information or something you can correct (like providing proof you're off probation), resubmit with the correct information.</w:t>
      </w:r>
    </w:p>
    <w:p>
      <w:pPr>
        <w:pStyle w:val="ListParagraph"/>
        <w:numPr>
          <w:ilvl w:val="0"/>
          <w:numId w:val="3"/>
        </w:numPr>
      </w:pPr>
      <w:r>
        <w:rPr>
          <w:b/>
          <w:bCs/>
          <w:sz w:val="22"/>
          <w:szCs w:val="22"/>
        </w:rPr>
        <w:t xml:space="preserve">Appeal to the Warden (First Level). </w:t>
      </w:r>
      <w:r>
        <w:rPr>
          <w:sz w:val="22"/>
          <w:szCs w:val="22"/>
        </w:rPr>
        <w:t xml:space="preserve">Write a letter to the Warden explaining why you believe the denial was wrong. They must respond within 15 working days.</w:t>
      </w:r>
    </w:p>
    <w:p>
      <w:pPr>
        <w:pStyle w:val="ListParagraph"/>
        <w:numPr>
          <w:ilvl w:val="0"/>
          <w:numId w:val="3"/>
        </w:numPr>
      </w:pPr>
      <w:r>
        <w:rPr>
          <w:b/>
          <w:bCs/>
          <w:sz w:val="22"/>
          <w:szCs w:val="22"/>
        </w:rPr>
        <w:t xml:space="preserve">Appeal to CDCR Headquarters (Second Level). </w:t>
      </w:r>
      <w:r>
        <w:rPr>
          <w:sz w:val="22"/>
          <w:szCs w:val="22"/>
        </w:rPr>
        <w:t xml:space="preserve">If the Warden denies your appeal, you can escalate to: Division of Adult Institutions, P.O. Box 942883, Sacramento, CA 94283-0001, Attention: Director, Room 351-N. They must respond within 20 working days.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88E3C" w:sz="12"/>
              <w:left w:val="single" w:color="388E3C" w:sz="12"/>
              <w:bottom w:val="single" w:color="388E3C" w:sz="12"/>
              <w:right w:val="single" w:color="388E3C" w:sz="12"/>
            </w:tcBorders>
            <w:shd w:fill="E8F5E9" w:val="clear"/>
            <w:tcMar>
              <w:top w:type="dxa" w:w="120"/>
              <w:left w:type="dxa" w:w="200"/>
              <w:bottom w:type="dxa" w:w="120"/>
              <w:right w:type="dxa" w:w="200"/>
            </w:tcMar>
          </w:tcPr>
          <w:p>
            <w:r>
              <w:rPr>
                <w:b/>
                <w:bCs/>
                <w:sz w:val="24"/>
                <w:szCs w:val="24"/>
              </w:rPr>
              <w:t xml:space="preserve">💡 TIP: OLD CONVICTIONS</w:t>
            </w:r>
          </w:p>
          <w:p>
            <w:r>
              <w:rPr>
                <w:sz w:val="22"/>
                <w:szCs w:val="22"/>
              </w:rPr>
              <w:t xml:space="preserve">If you were denied because of an old conviction but have since turned your life around, include that in your appeal. Explain the circumstances, how long ago it was, and what's changed. The Warden has discretion to approve visitors on a case-by-case basis.</w:t>
            </w:r>
          </w:p>
        </w:tc>
      </w:tr>
    </w:tbl>
    <w:p/>
    <w:p>
      <w:pPr>
        <w:pStyle w:val="Heading2"/>
      </w:pPr>
      <w:r>
        <w:rPr>
          <w:b/>
          <w:bCs/>
        </w:rPr>
        <w:t xml:space="preserve">My Visiting Privileges Were Suspended</w:t>
      </w:r>
    </w:p>
    <w:p>
      <w:pPr>
        <w:spacing w:after="150"/>
      </w:pPr>
      <w:r>
        <w:rPr>
          <w:sz w:val="22"/>
          <w:szCs w:val="22"/>
        </w:rPr>
        <w:t xml:space="preserve">Common reasons:</w:t>
      </w:r>
    </w:p>
    <w:p>
      <w:pPr>
        <w:pStyle w:val="ListParagraph"/>
        <w:numPr>
          <w:ilvl w:val="0"/>
          <w:numId w:val="2"/>
        </w:numPr>
      </w:pPr>
      <w:r>
        <w:rPr>
          <w:sz w:val="22"/>
          <w:szCs w:val="22"/>
        </w:rPr>
        <w:t xml:space="preserve">Dress code violation</w:t>
      </w:r>
    </w:p>
    <w:p>
      <w:pPr>
        <w:pStyle w:val="ListParagraph"/>
        <w:numPr>
          <w:ilvl w:val="0"/>
          <w:numId w:val="2"/>
        </w:numPr>
      </w:pPr>
      <w:r>
        <w:rPr>
          <w:sz w:val="22"/>
          <w:szCs w:val="22"/>
        </w:rPr>
        <w:t xml:space="preserve">Suspected contraband introduction</w:t>
      </w:r>
    </w:p>
    <w:p>
      <w:pPr>
        <w:pStyle w:val="ListParagraph"/>
        <w:numPr>
          <w:ilvl w:val="0"/>
          <w:numId w:val="2"/>
        </w:numPr>
      </w:pPr>
      <w:r>
        <w:rPr>
          <w:sz w:val="22"/>
          <w:szCs w:val="22"/>
        </w:rPr>
        <w:t xml:space="preserve">Inappropriate behavior during a visit</w:t>
      </w:r>
    </w:p>
    <w:p>
      <w:pPr>
        <w:pStyle w:val="ListParagraph"/>
        <w:numPr>
          <w:ilvl w:val="0"/>
          <w:numId w:val="2"/>
        </w:numPr>
      </w:pPr>
      <w:r>
        <w:rPr>
          <w:sz w:val="22"/>
          <w:szCs w:val="22"/>
        </w:rPr>
        <w:t xml:space="preserve">Violation of visiting rules</w:t>
      </w:r>
    </w:p>
    <w:p/>
    <w:p>
      <w:pPr>
        <w:spacing w:after="150"/>
      </w:pPr>
      <w:r>
        <w:rPr>
          <w:b/>
          <w:bCs/>
          <w:sz w:val="22"/>
          <w:szCs w:val="22"/>
        </w:rPr>
        <w:t xml:space="preserve">What to do:</w:t>
      </w:r>
    </w:p>
    <w:p>
      <w:pPr>
        <w:pStyle w:val="ListParagraph"/>
        <w:numPr>
          <w:ilvl w:val="0"/>
          <w:numId w:val="2"/>
        </w:numPr>
      </w:pPr>
      <w:r>
        <w:rPr>
          <w:sz w:val="22"/>
          <w:szCs w:val="22"/>
        </w:rPr>
        <w:t xml:space="preserve">You should receive written notice (CDCR Form 887-B) explaining the reason and how to appeal</w:t>
      </w:r>
    </w:p>
    <w:p>
      <w:pPr>
        <w:pStyle w:val="ListParagraph"/>
        <w:numPr>
          <w:ilvl w:val="0"/>
          <w:numId w:val="2"/>
        </w:numPr>
      </w:pPr>
      <w:r>
        <w:rPr>
          <w:sz w:val="22"/>
          <w:szCs w:val="22"/>
        </w:rPr>
        <w:t xml:space="preserve">Follow the appeal process outlined in the notice</w:t>
      </w:r>
    </w:p>
    <w:p>
      <w:pPr>
        <w:pStyle w:val="ListParagraph"/>
        <w:numPr>
          <w:ilvl w:val="0"/>
          <w:numId w:val="2"/>
        </w:numPr>
      </w:pPr>
      <w:r>
        <w:rPr>
          <w:sz w:val="22"/>
          <w:szCs w:val="22"/>
        </w:rPr>
        <w:t xml:space="preserve">Temporary suspensions are often 30-90 days; terminations are more serious</w:t>
      </w:r>
    </w:p>
    <w:p>
      <w:pPr>
        <w:pStyle w:val="ListParagraph"/>
        <w:numPr>
          <w:ilvl w:val="0"/>
          <w:numId w:val="2"/>
        </w:numPr>
      </w:pPr>
      <w:r>
        <w:rPr>
          <w:sz w:val="22"/>
          <w:szCs w:val="22"/>
        </w:rPr>
        <w:t xml:space="preserve">The incarcerated person can also file a grievance (602 form) on their end</w:t>
      </w:r>
    </w:p>
    <w:p/>
    <w:p>
      <w:pPr>
        <w:pStyle w:val="Heading2"/>
      </w:pPr>
      <w:r>
        <w:rPr>
          <w:b/>
          <w:bCs/>
        </w:rPr>
        <w:t xml:space="preserve">Money I Sent Isn't Showing Up</w:t>
      </w:r>
    </w:p>
    <w:p>
      <w:pPr>
        <w:spacing w:after="150"/>
      </w:pPr>
      <w:r>
        <w:rPr>
          <w:sz w:val="22"/>
          <w:szCs w:val="22"/>
        </w:rPr>
        <w:t xml:space="preserve">First, check the normal processing times:</w:t>
      </w:r>
    </w:p>
    <w:p>
      <w:pPr>
        <w:pStyle w:val="ListParagraph"/>
        <w:numPr>
          <w:ilvl w:val="0"/>
          <w:numId w:val="2"/>
        </w:numPr>
      </w:pPr>
      <w:r>
        <w:rPr>
          <w:sz w:val="22"/>
          <w:szCs w:val="22"/>
        </w:rPr>
        <w:t xml:space="preserve">Online/phone deposit: 24-48 hours</w:t>
      </w:r>
    </w:p>
    <w:p>
      <w:pPr>
        <w:pStyle w:val="ListParagraph"/>
        <w:numPr>
          <w:ilvl w:val="0"/>
          <w:numId w:val="2"/>
        </w:numPr>
      </w:pPr>
      <w:r>
        <w:rPr>
          <w:sz w:val="22"/>
          <w:szCs w:val="22"/>
        </w:rPr>
        <w:t xml:space="preserve">Money order by mail: 7-30 days after they receive it</w:t>
      </w:r>
    </w:p>
    <w:p>
      <w:pPr>
        <w:pStyle w:val="ListParagraph"/>
        <w:numPr>
          <w:ilvl w:val="0"/>
          <w:numId w:val="2"/>
        </w:numPr>
      </w:pPr>
      <w:r>
        <w:rPr>
          <w:sz w:val="22"/>
          <w:szCs w:val="22"/>
        </w:rPr>
        <w:t xml:space="preserve">Retail location: Same day to 24 hours</w:t>
      </w:r>
    </w:p>
    <w:p/>
    <w:p>
      <w:pPr>
        <w:spacing w:after="150"/>
      </w:pPr>
      <w:r>
        <w:rPr>
          <w:b/>
          <w:bCs/>
          <w:sz w:val="22"/>
          <w:szCs w:val="22"/>
        </w:rPr>
        <w:t xml:space="preserve">If it's past that time:</w:t>
      </w:r>
    </w:p>
    <w:p>
      <w:pPr>
        <w:pStyle w:val="ListParagraph"/>
        <w:numPr>
          <w:ilvl w:val="0"/>
          <w:numId w:val="3"/>
        </w:numPr>
      </w:pPr>
      <w:r>
        <w:rPr>
          <w:sz w:val="22"/>
          <w:szCs w:val="22"/>
        </w:rPr>
        <w:t xml:space="preserve">Verify you have a confirmation number or receipt</w:t>
      </w:r>
    </w:p>
    <w:p>
      <w:pPr>
        <w:pStyle w:val="ListParagraph"/>
        <w:numPr>
          <w:ilvl w:val="0"/>
          <w:numId w:val="3"/>
        </w:numPr>
      </w:pPr>
      <w:r>
        <w:rPr>
          <w:sz w:val="22"/>
          <w:szCs w:val="22"/>
        </w:rPr>
        <w:t xml:space="preserve">Double-check you used the correct CDCR number</w:t>
      </w:r>
    </w:p>
    <w:p>
      <w:pPr>
        <w:pStyle w:val="ListParagraph"/>
        <w:numPr>
          <w:ilvl w:val="0"/>
          <w:numId w:val="3"/>
        </w:numPr>
      </w:pPr>
      <w:r>
        <w:rPr>
          <w:sz w:val="22"/>
          <w:szCs w:val="22"/>
        </w:rPr>
        <w:t xml:space="preserve">Contact the deposit vendor first (ConnectNetwork: 1-866-607-6006)</w:t>
      </w:r>
    </w:p>
    <w:p>
      <w:pPr>
        <w:pStyle w:val="ListParagraph"/>
        <w:numPr>
          <w:ilvl w:val="0"/>
          <w:numId w:val="3"/>
        </w:numPr>
      </w:pPr>
      <w:r>
        <w:rPr>
          <w:sz w:val="22"/>
          <w:szCs w:val="22"/>
        </w:rPr>
        <w:t xml:space="preserve">If they transferred facilities, there may be a delay while accounts transfer</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6C00" w:sz="12"/>
              <w:left w:val="single" w:color="EF6C00" w:sz="12"/>
              <w:bottom w:val="single" w:color="EF6C00" w:sz="12"/>
              <w:right w:val="single" w:color="EF6C00" w:sz="12"/>
            </w:tcBorders>
            <w:shd w:fill="FFF3E0" w:val="clear"/>
            <w:tcMar>
              <w:top w:type="dxa" w:w="120"/>
              <w:left w:type="dxa" w:w="200"/>
              <w:bottom w:type="dxa" w:w="120"/>
              <w:right w:type="dxa" w:w="200"/>
            </w:tcMar>
          </w:tcPr>
          <w:p>
            <w:r>
              <w:rPr>
                <w:b/>
                <w:bCs/>
                <w:sz w:val="24"/>
                <w:szCs w:val="24"/>
              </w:rPr>
              <w:t xml:space="preserve">⚠️ RESTITUTION REMINDER</w:t>
            </w:r>
          </w:p>
          <w:p>
            <w:r>
              <w:rPr>
                <w:sz w:val="22"/>
                <w:szCs w:val="22"/>
              </w:rPr>
              <w:t xml:space="preserve">If less money is available than you sent, it may be because restitution was deducted. Up to 55% of each deposit can be taken if they owe restitution. Ask them to check their account statement.</w:t>
            </w:r>
          </w:p>
        </w:tc>
      </w:tr>
    </w:tbl>
    <w:p/>
    <w:p>
      <w:pPr>
        <w:pStyle w:val="Heading2"/>
      </w:pPr>
      <w:r>
        <w:rPr>
          <w:b/>
          <w:bCs/>
        </w:rPr>
        <w:t xml:space="preserve">Mail Isn't Getting Through</w:t>
      </w:r>
    </w:p>
    <w:p>
      <w:pPr>
        <w:spacing w:after="150"/>
      </w:pPr>
      <w:r>
        <w:rPr>
          <w:sz w:val="22"/>
          <w:szCs w:val="22"/>
        </w:rPr>
        <w:t xml:space="preserve">Normal delivery time is 3-7 days, but it can take longer. If it's been more than 2 weeks:</w:t>
      </w:r>
    </w:p>
    <w:p>
      <w:pPr>
        <w:pStyle w:val="ListParagraph"/>
        <w:numPr>
          <w:ilvl w:val="0"/>
          <w:numId w:val="2"/>
        </w:numPr>
      </w:pPr>
      <w:r>
        <w:rPr>
          <w:sz w:val="22"/>
          <w:szCs w:val="22"/>
        </w:rPr>
        <w:t xml:space="preserve">The mail may have been rejected for a rule violation (see the Mail &amp; Packages section for common reasons)</w:t>
      </w:r>
    </w:p>
    <w:p>
      <w:pPr>
        <w:pStyle w:val="ListParagraph"/>
        <w:numPr>
          <w:ilvl w:val="0"/>
          <w:numId w:val="2"/>
        </w:numPr>
      </w:pPr>
      <w:r>
        <w:rPr>
          <w:sz w:val="22"/>
          <w:szCs w:val="22"/>
        </w:rPr>
        <w:t xml:space="preserve">They should receive a rejection notice if mail was rejected</w:t>
      </w:r>
    </w:p>
    <w:p>
      <w:pPr>
        <w:pStyle w:val="ListParagraph"/>
        <w:numPr>
          <w:ilvl w:val="0"/>
          <w:numId w:val="2"/>
        </w:numPr>
      </w:pPr>
      <w:r>
        <w:rPr>
          <w:sz w:val="22"/>
          <w:szCs w:val="22"/>
        </w:rPr>
        <w:t xml:space="preserve">If they transferred, mail may take time to catch up or may have been returned to you</w:t>
      </w:r>
    </w:p>
    <w:p>
      <w:pPr>
        <w:pStyle w:val="ListParagraph"/>
        <w:numPr>
          <w:ilvl w:val="0"/>
          <w:numId w:val="2"/>
        </w:numPr>
      </w:pPr>
      <w:r>
        <w:rPr>
          <w:sz w:val="22"/>
          <w:szCs w:val="22"/>
        </w:rPr>
        <w:t xml:space="preserve">Contact the facility's mailroom if you suspect a problem (get the number from the facility page)</w:t>
      </w:r>
    </w:p>
    <w:p/>
    <w:p>
      <w:pPr>
        <w:pStyle w:val="Heading2"/>
      </w:pPr>
      <w:r>
        <w:rPr>
          <w:b/>
          <w:bCs/>
        </w:rPr>
        <w:t xml:space="preserve">I Can't Receive Phone Calls</w:t>
      </w:r>
    </w:p>
    <w:p>
      <w:pPr>
        <w:spacing w:after="150"/>
      </w:pPr>
      <w:r>
        <w:rPr>
          <w:sz w:val="22"/>
          <w:szCs w:val="22"/>
        </w:rPr>
        <w:t xml:space="preserve">Checklist:</w:t>
      </w:r>
    </w:p>
    <w:p>
      <w:pPr>
        <w:pStyle w:val="ListParagraph"/>
        <w:numPr>
          <w:ilvl w:val="0"/>
          <w:numId w:val="2"/>
        </w:numPr>
      </w:pPr>
      <w:r>
        <w:rPr>
          <w:sz w:val="22"/>
          <w:szCs w:val="22"/>
        </w:rPr>
        <w:t xml:space="preserve">Did you set up a ConnectNetwork account? (Required even though calls are free)</w:t>
      </w:r>
    </w:p>
    <w:p>
      <w:pPr>
        <w:pStyle w:val="ListParagraph"/>
        <w:numPr>
          <w:ilvl w:val="0"/>
          <w:numId w:val="2"/>
        </w:numPr>
      </w:pPr>
      <w:r>
        <w:rPr>
          <w:sz w:val="22"/>
          <w:szCs w:val="22"/>
        </w:rPr>
        <w:t xml:space="preserve">Is your number on their approved calling list?</w:t>
      </w:r>
    </w:p>
    <w:p>
      <w:pPr>
        <w:pStyle w:val="ListParagraph"/>
        <w:numPr>
          <w:ilvl w:val="0"/>
          <w:numId w:val="2"/>
        </w:numPr>
      </w:pPr>
      <w:r>
        <w:rPr>
          <w:sz w:val="22"/>
          <w:szCs w:val="22"/>
        </w:rPr>
        <w:t xml:space="preserve">Is your phone carrier blocking prison calls? (Some do by default - call your carrier)</w:t>
      </w:r>
    </w:p>
    <w:p>
      <w:pPr>
        <w:pStyle w:val="ListParagraph"/>
        <w:numPr>
          <w:ilvl w:val="0"/>
          <w:numId w:val="2"/>
        </w:numPr>
      </w:pPr>
      <w:r>
        <w:rPr>
          <w:sz w:val="22"/>
          <w:szCs w:val="22"/>
        </w:rPr>
        <w:t xml:space="preserve">Is your voicemail picking up too fast? (Automated systems can't leave messages)</w:t>
      </w:r>
    </w:p>
    <w:p>
      <w:pPr>
        <w:pStyle w:val="ListParagraph"/>
        <w:numPr>
          <w:ilvl w:val="0"/>
          <w:numId w:val="2"/>
        </w:numPr>
      </w:pPr>
      <w:r>
        <w:rPr>
          <w:sz w:val="22"/>
          <w:szCs w:val="22"/>
        </w:rPr>
        <w:t xml:space="preserve">Are their phone privileges restricted due to discipline?</w:t>
      </w:r>
    </w:p>
    <w:p>
      <w:pPr>
        <w:spacing w:after="150"/>
      </w:pPr>
      <w:r>
        <w:rPr>
          <w:sz w:val="22"/>
          <w:szCs w:val="22"/>
        </w:rPr>
        <w:t xml:space="preserve">If none of that helps, contact: </w:t>
      </w:r>
      <w:r>
        <w:rPr>
          <w:b/>
          <w:bCs/>
          <w:sz w:val="22"/>
          <w:szCs w:val="22"/>
        </w:rPr>
        <w:t xml:space="preserve">1-866-607-6006</w:t>
      </w:r>
    </w:p>
    <w:p>
      <w:pPr>
        <w:pStyle w:val="Heading2"/>
      </w:pPr>
      <w:r>
        <w:rPr>
          <w:b/>
          <w:bCs/>
        </w:rPr>
        <w:t xml:space="preserve">The Facility Is on Lockdown</w:t>
      </w:r>
    </w:p>
    <w:p>
      <w:pPr>
        <w:spacing w:after="150"/>
      </w:pPr>
      <w:r>
        <w:rPr>
          <w:sz w:val="22"/>
          <w:szCs w:val="22"/>
        </w:rPr>
        <w:t xml:space="preserve">Lockdowns happen when there's a security concern - anything from a fight to a facility-wide incident. During a lockdown:</w:t>
      </w:r>
    </w:p>
    <w:p>
      <w:pPr>
        <w:pStyle w:val="ListParagraph"/>
        <w:numPr>
          <w:ilvl w:val="0"/>
          <w:numId w:val="2"/>
        </w:numPr>
      </w:pPr>
      <w:r>
        <w:rPr>
          <w:sz w:val="22"/>
          <w:szCs w:val="22"/>
        </w:rPr>
        <w:t xml:space="preserve">Visits are cancelled</w:t>
      </w:r>
    </w:p>
    <w:p>
      <w:pPr>
        <w:pStyle w:val="ListParagraph"/>
        <w:numPr>
          <w:ilvl w:val="0"/>
          <w:numId w:val="2"/>
        </w:numPr>
      </w:pPr>
      <w:r>
        <w:rPr>
          <w:sz w:val="22"/>
          <w:szCs w:val="22"/>
        </w:rPr>
        <w:t xml:space="preserve">Phone calls may be suspended</w:t>
      </w:r>
    </w:p>
    <w:p>
      <w:pPr>
        <w:pStyle w:val="ListParagraph"/>
        <w:numPr>
          <w:ilvl w:val="0"/>
          <w:numId w:val="2"/>
        </w:numPr>
      </w:pPr>
      <w:r>
        <w:rPr>
          <w:sz w:val="22"/>
          <w:szCs w:val="22"/>
        </w:rPr>
        <w:t xml:space="preserve">Commissary access may be restricted</w:t>
      </w:r>
    </w:p>
    <w:p>
      <w:pPr>
        <w:pStyle w:val="ListParagraph"/>
        <w:numPr>
          <w:ilvl w:val="0"/>
          <w:numId w:val="2"/>
        </w:numPr>
      </w:pPr>
      <w:r>
        <w:rPr>
          <w:sz w:val="22"/>
          <w:szCs w:val="22"/>
        </w:rPr>
        <w:t xml:space="preserve">Incarcerated people are typically confined to their cells</w:t>
      </w:r>
    </w:p>
    <w:p/>
    <w:p>
      <w:pPr>
        <w:spacing w:after="150"/>
      </w:pPr>
      <w:r>
        <w:rPr>
          <w:sz w:val="22"/>
          <w:szCs w:val="22"/>
        </w:rPr>
        <w:t xml:space="preserve">Lockdowns can last anywhere from a few hours to several weeks. To check if there's a lockdown, call the facility's visiting hotline or the CDCR visiting hotline: 1-800-374-8474.</w:t>
      </w:r>
    </w:p>
    <w:p>
      <w:pPr>
        <w:pStyle w:val="Heading2"/>
      </w:pPr>
      <w:r>
        <w:rPr>
          <w:b/>
          <w:bCs/>
        </w:rPr>
        <w:t xml:space="preserve">They Were Transferred to Another Facility</w:t>
      </w:r>
    </w:p>
    <w:p>
      <w:pPr>
        <w:pStyle w:val="ListParagraph"/>
        <w:numPr>
          <w:ilvl w:val="0"/>
          <w:numId w:val="2"/>
        </w:numPr>
      </w:pPr>
      <w:r>
        <w:rPr>
          <w:b/>
          <w:bCs/>
          <w:sz w:val="22"/>
          <w:szCs w:val="22"/>
        </w:rPr>
        <w:t xml:space="preserve">Find their new location: </w:t>
      </w:r>
      <w:r>
        <w:rPr>
          <w:sz w:val="22"/>
          <w:szCs w:val="22"/>
        </w:rPr>
        <w:t xml:space="preserve">Use the CDCR Inmate Locator at inmatelocator.cdcr.ca.gov</w:t>
      </w:r>
    </w:p>
    <w:p>
      <w:pPr>
        <w:pStyle w:val="ListParagraph"/>
        <w:numPr>
          <w:ilvl w:val="0"/>
          <w:numId w:val="2"/>
        </w:numPr>
      </w:pPr>
      <w:r>
        <w:rPr>
          <w:b/>
          <w:bCs/>
          <w:sz w:val="22"/>
          <w:szCs w:val="22"/>
        </w:rPr>
        <w:t xml:space="preserve">Visitor approval: </w:t>
      </w:r>
      <w:r>
        <w:rPr>
          <w:sz w:val="22"/>
          <w:szCs w:val="22"/>
        </w:rPr>
        <w:t xml:space="preserve">You typically need to reapply at the new facility</w:t>
      </w:r>
    </w:p>
    <w:p>
      <w:pPr>
        <w:pStyle w:val="ListParagraph"/>
        <w:numPr>
          <w:ilvl w:val="0"/>
          <w:numId w:val="2"/>
        </w:numPr>
      </w:pPr>
      <w:r>
        <w:rPr>
          <w:b/>
          <w:bCs/>
          <w:sz w:val="22"/>
          <w:szCs w:val="22"/>
        </w:rPr>
        <w:t xml:space="preserve">Mail: </w:t>
      </w:r>
      <w:r>
        <w:rPr>
          <w:sz w:val="22"/>
          <w:szCs w:val="22"/>
        </w:rPr>
        <w:t xml:space="preserve">Should be forwarded, but may be delayed. Update the address once you know it.</w:t>
      </w:r>
    </w:p>
    <w:p>
      <w:pPr>
        <w:pStyle w:val="ListParagraph"/>
        <w:numPr>
          <w:ilvl w:val="0"/>
          <w:numId w:val="2"/>
        </w:numPr>
      </w:pPr>
      <w:r>
        <w:rPr>
          <w:b/>
          <w:bCs/>
          <w:sz w:val="22"/>
          <w:szCs w:val="22"/>
        </w:rPr>
        <w:t xml:space="preserve">Trust account: </w:t>
      </w:r>
      <w:r>
        <w:rPr>
          <w:sz w:val="22"/>
          <w:szCs w:val="22"/>
        </w:rPr>
        <w:t xml:space="preserve">Money transfers with them, but there may be a delay before they can access it</w:t>
      </w:r>
    </w:p>
    <w:p>
      <w:pPr>
        <w:pStyle w:val="ListParagraph"/>
        <w:numPr>
          <w:ilvl w:val="0"/>
          <w:numId w:val="2"/>
        </w:numPr>
      </w:pPr>
      <w:r>
        <w:rPr>
          <w:b/>
          <w:bCs/>
          <w:sz w:val="22"/>
          <w:szCs w:val="22"/>
        </w:rPr>
        <w:t xml:space="preserve">Property: </w:t>
      </w:r>
      <w:r>
        <w:rPr>
          <w:sz w:val="22"/>
          <w:szCs w:val="22"/>
        </w:rPr>
        <w:t xml:space="preserve">Personal property transfers can take weeks</w:t>
      </w:r>
    </w:p>
    <w:p/>
    <w:p>
      <w:pPr>
        <w:pStyle w:val="Heading1"/>
        <w:spacing w:before="400"/>
      </w:pPr>
      <w:r>
        <w:rPr>
          <w:b/>
          <w:bCs/>
          <w:color w:val="1a365d"/>
          <w:sz w:val="32"/>
          <w:szCs w:val="32"/>
        </w:rPr>
        <w:t xml:space="preserve">2. Filing Complaints</w:t>
      </w:r>
    </w:p>
    <w:p>
      <w:pPr>
        <w:spacing w:after="200"/>
      </w:pPr>
      <w:r>
        <w:rPr>
          <w:sz w:val="22"/>
          <w:szCs w:val="22"/>
        </w:rPr>
        <w:t xml:space="preserve">When normal channels don't work, you have the right to file complaints. Here's how.</w:t>
      </w:r>
    </w:p>
    <w:p>
      <w:pPr>
        <w:pStyle w:val="Heading2"/>
      </w:pPr>
      <w:r>
        <w:rPr>
          <w:b/>
          <w:bCs/>
        </w:rPr>
        <w:t xml:space="preserve">CDCR Office of the Ombudsman</w:t>
      </w:r>
    </w:p>
    <w:p>
      <w:pPr>
        <w:spacing w:after="150"/>
      </w:pPr>
      <w:r>
        <w:rPr>
          <w:sz w:val="22"/>
          <w:szCs w:val="22"/>
        </w:rPr>
        <w:t xml:space="preserve">The Ombudsman's office is your first stop for most complaints. They act as an independent intermediary to help resolve issues.</w:t>
      </w:r>
    </w:p>
    <w:p>
      <w:pPr>
        <w:pStyle w:val="ListParagraph"/>
        <w:numPr>
          <w:ilvl w:val="0"/>
          <w:numId w:val="2"/>
        </w:numPr>
      </w:pPr>
      <w:r>
        <w:rPr>
          <w:b/>
          <w:bCs/>
          <w:sz w:val="22"/>
          <w:szCs w:val="22"/>
        </w:rPr>
        <w:t xml:space="preserve">Phone: </w:t>
      </w:r>
      <w:r>
        <w:rPr>
          <w:sz w:val="22"/>
          <w:szCs w:val="22"/>
        </w:rPr>
        <w:t xml:space="preserve">916-445-1773</w:t>
      </w:r>
    </w:p>
    <w:p>
      <w:pPr>
        <w:pStyle w:val="ListParagraph"/>
        <w:numPr>
          <w:ilvl w:val="0"/>
          <w:numId w:val="2"/>
        </w:numPr>
      </w:pPr>
      <w:r>
        <w:rPr>
          <w:b/>
          <w:bCs/>
          <w:sz w:val="22"/>
          <w:szCs w:val="22"/>
        </w:rPr>
        <w:t xml:space="preserve">Mail: </w:t>
      </w:r>
      <w:r>
        <w:rPr>
          <w:sz w:val="22"/>
          <w:szCs w:val="22"/>
        </w:rPr>
        <w:t xml:space="preserve">P.O. Box 942883, Sacramento, CA 94283</w:t>
      </w:r>
    </w:p>
    <w:p>
      <w:pPr>
        <w:pStyle w:val="ListParagraph"/>
        <w:numPr>
          <w:ilvl w:val="0"/>
          <w:numId w:val="2"/>
        </w:numPr>
      </w:pPr>
      <w:r>
        <w:rPr>
          <w:b/>
          <w:bCs/>
          <w:sz w:val="22"/>
          <w:szCs w:val="22"/>
        </w:rPr>
        <w:t xml:space="preserve">Online: </w:t>
      </w:r>
      <w:r>
        <w:rPr>
          <w:sz w:val="22"/>
          <w:szCs w:val="22"/>
        </w:rPr>
        <w:t xml:space="preserve">cdcr.ca.gov/ombuds/ (submit assistance request form)</w:t>
      </w:r>
    </w:p>
    <w:p/>
    <w:p>
      <w:pPr>
        <w:pStyle w:val="Heading2"/>
      </w:pPr>
      <w:r>
        <w:rPr>
          <w:b/>
          <w:bCs/>
        </w:rPr>
        <w:t xml:space="preserve">Office of the Inspector General (OIG)</w:t>
      </w:r>
    </w:p>
    <w:p>
      <w:pPr>
        <w:spacing w:after="150"/>
      </w:pPr>
      <w:r>
        <w:rPr>
          <w:sz w:val="22"/>
          <w:szCs w:val="22"/>
        </w:rPr>
        <w:t xml:space="preserve">For serious issues - staff misconduct, abuse, systemic problems - contact the OIG. They're independent of CDCR.</w:t>
      </w:r>
    </w:p>
    <w:p>
      <w:pPr>
        <w:pStyle w:val="ListParagraph"/>
        <w:numPr>
          <w:ilvl w:val="0"/>
          <w:numId w:val="2"/>
        </w:numPr>
      </w:pPr>
      <w:r>
        <w:rPr>
          <w:b/>
          <w:bCs/>
          <w:sz w:val="22"/>
          <w:szCs w:val="22"/>
        </w:rPr>
        <w:t xml:space="preserve">Phone: </w:t>
      </w:r>
      <w:r>
        <w:rPr>
          <w:sz w:val="22"/>
          <w:szCs w:val="22"/>
        </w:rPr>
        <w:t xml:space="preserve">916-830-3600 or 1-800-700-5952</w:t>
      </w:r>
    </w:p>
    <w:p>
      <w:pPr>
        <w:pStyle w:val="ListParagraph"/>
        <w:numPr>
          <w:ilvl w:val="0"/>
          <w:numId w:val="2"/>
        </w:numPr>
      </w:pPr>
      <w:r>
        <w:rPr>
          <w:b/>
          <w:bCs/>
          <w:sz w:val="22"/>
          <w:szCs w:val="22"/>
        </w:rPr>
        <w:t xml:space="preserve">Website: </w:t>
      </w:r>
      <w:r>
        <w:rPr>
          <w:sz w:val="22"/>
          <w:szCs w:val="22"/>
        </w:rPr>
        <w:t xml:space="preserve">oig.ca.gov</w:t>
      </w:r>
    </w:p>
    <w:p/>
    <w:p>
      <w:pPr>
        <w:pStyle w:val="Heading2"/>
      </w:pPr>
      <w:r>
        <w:rPr>
          <w:b/>
          <w:bCs/>
        </w:rPr>
        <w:t xml:space="preserve">Your State Legislators</w:t>
      </w:r>
    </w:p>
    <w:p>
      <w:pPr>
        <w:spacing w:after="150"/>
      </w:pPr>
      <w:r>
        <w:rPr>
          <w:sz w:val="22"/>
          <w:szCs w:val="22"/>
        </w:rPr>
        <w:t xml:space="preserve">State senators and assembly members can make inquiries to CDCR on your behalf. This can be surprisingly effective - prisons pay attention when elected officials call.</w:t>
      </w:r>
    </w:p>
    <w:p>
      <w:pPr>
        <w:pStyle w:val="ListParagraph"/>
        <w:numPr>
          <w:ilvl w:val="0"/>
          <w:numId w:val="2"/>
        </w:numPr>
      </w:pPr>
      <w:r>
        <w:rPr>
          <w:b/>
          <w:bCs/>
          <w:sz w:val="22"/>
          <w:szCs w:val="22"/>
        </w:rPr>
        <w:t xml:space="preserve">Find your representative: </w:t>
      </w:r>
      <w:r>
        <w:rPr>
          <w:sz w:val="22"/>
          <w:szCs w:val="22"/>
        </w:rPr>
        <w:t xml:space="preserve">findyourrep.legislature.ca.gov</w:t>
      </w:r>
    </w:p>
    <w:p>
      <w:pPr>
        <w:pStyle w:val="ListParagraph"/>
        <w:numPr>
          <w:ilvl w:val="0"/>
          <w:numId w:val="2"/>
        </w:numPr>
      </w:pPr>
      <w:r>
        <w:rPr>
          <w:sz w:val="22"/>
          <w:szCs w:val="22"/>
        </w:rPr>
        <w:t xml:space="preserve">Write or call their office explaining your situation</w:t>
      </w:r>
    </w:p>
    <w:p>
      <w:pPr>
        <w:pStyle w:val="ListParagraph"/>
        <w:numPr>
          <w:ilvl w:val="0"/>
          <w:numId w:val="2"/>
        </w:numPr>
      </w:pPr>
      <w:r>
        <w:rPr>
          <w:sz w:val="22"/>
          <w:szCs w:val="22"/>
        </w:rPr>
        <w:t xml:space="preserve">Include specific details: names, dates, CDCR number, what you've already tried</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88E3C" w:sz="12"/>
              <w:left w:val="single" w:color="388E3C" w:sz="12"/>
              <w:bottom w:val="single" w:color="388E3C" w:sz="12"/>
              <w:right w:val="single" w:color="388E3C" w:sz="12"/>
            </w:tcBorders>
            <w:shd w:fill="E8F5E9" w:val="clear"/>
            <w:tcMar>
              <w:top w:type="dxa" w:w="120"/>
              <w:left w:type="dxa" w:w="200"/>
              <w:bottom w:type="dxa" w:w="120"/>
              <w:right w:type="dxa" w:w="200"/>
            </w:tcMar>
          </w:tcPr>
          <w:p>
            <w:r>
              <w:rPr>
                <w:b/>
                <w:bCs/>
                <w:sz w:val="24"/>
                <w:szCs w:val="24"/>
              </w:rPr>
              <w:t xml:space="preserve">💡 DOCUMENTATION MATTERS</w:t>
            </w:r>
          </w:p>
          <w:p>
            <w:r>
              <w:rPr>
                <w:sz w:val="22"/>
                <w:szCs w:val="22"/>
              </w:rPr>
              <w:t xml:space="preserve">Keep copies of every letter you send. Send important letters via certified mail with return receipt. Keep a log of phone calls - date, time, who you spoke with, what they said. This paper trail is essential if you need to escalate further.</w:t>
            </w:r>
          </w:p>
        </w:tc>
      </w:tr>
    </w:tbl>
    <w:p/>
    <w:p>
      <w:pPr>
        <w:pStyle w:val="Heading1"/>
        <w:spacing w:before="400"/>
      </w:pPr>
      <w:r>
        <w:rPr>
          <w:b/>
          <w:bCs/>
          <w:color w:val="1a365d"/>
          <w:sz w:val="32"/>
          <w:szCs w:val="32"/>
        </w:rPr>
        <w:t xml:space="preserve">3. Organizations That Can Help</w:t>
      </w:r>
    </w:p>
    <w:p>
      <w:pPr>
        <w:spacing w:after="200"/>
      </w:pPr>
      <w:r>
        <w:rPr>
          <w:sz w:val="22"/>
          <w:szCs w:val="22"/>
        </w:rPr>
        <w:t xml:space="preserve">You're not alone. These organizations support incarcerated people and their families. Most services are free.</w:t>
      </w:r>
    </w:p>
    <w:p>
      <w:pPr>
        <w:pStyle w:val="Heading2"/>
      </w:pPr>
      <w:r>
        <w:rPr>
          <w:b/>
          <w:bCs/>
        </w:rPr>
        <w:t xml:space="preserve">Legal Aid &amp; Prisoner Rights</w:t>
      </w:r>
    </w:p>
    <w:p>
      <w:pPr>
        <w:pStyle w:val="Heading3"/>
      </w:pPr>
      <w:r>
        <w:rPr>
          <w:b/>
          <w:bCs/>
        </w:rPr>
        <w:t xml:space="preserve">Prison Law Office</w:t>
      </w:r>
    </w:p>
    <w:p>
      <w:pPr>
        <w:spacing w:after="100"/>
      </w:pPr>
      <w:r>
        <w:rPr>
          <w:sz w:val="22"/>
          <w:szCs w:val="22"/>
        </w:rPr>
        <w:t xml:space="preserve">The leading organization for prisoner rights in California. They handle medical care, disability accommodations, and conditions of confinement issues. They also have free self-help guides on their website.</w:t>
      </w:r>
    </w:p>
    <w:p>
      <w:pPr>
        <w:pStyle w:val="ListParagraph"/>
        <w:numPr>
          <w:ilvl w:val="0"/>
          <w:numId w:val="2"/>
        </w:numPr>
      </w:pPr>
      <w:r>
        <w:rPr>
          <w:b/>
          <w:bCs/>
          <w:sz w:val="22"/>
          <w:szCs w:val="22"/>
        </w:rPr>
        <w:t xml:space="preserve">Mail: </w:t>
      </w:r>
      <w:r>
        <w:rPr>
          <w:sz w:val="22"/>
          <w:szCs w:val="22"/>
        </w:rPr>
        <w:t xml:space="preserve">General Delivery, San Quentin, CA 94964 (write "LEGAL MAIL" on envelope)</w:t>
      </w:r>
    </w:p>
    <w:p>
      <w:pPr>
        <w:pStyle w:val="ListParagraph"/>
        <w:numPr>
          <w:ilvl w:val="0"/>
          <w:numId w:val="2"/>
        </w:numPr>
      </w:pPr>
      <w:r>
        <w:rPr>
          <w:b/>
          <w:bCs/>
          <w:sz w:val="22"/>
          <w:szCs w:val="22"/>
        </w:rPr>
        <w:t xml:space="preserve">Website: </w:t>
      </w:r>
      <w:r>
        <w:rPr>
          <w:sz w:val="22"/>
          <w:szCs w:val="22"/>
        </w:rPr>
        <w:t xml:space="preserve">prisonlaw.com</w:t>
      </w:r>
    </w:p>
    <w:p/>
    <w:p>
      <w:pPr>
        <w:pStyle w:val="Heading3"/>
      </w:pPr>
      <w:r>
        <w:rPr>
          <w:b/>
          <w:bCs/>
        </w:rPr>
        <w:t xml:space="preserve">ACLU of California</w:t>
      </w:r>
    </w:p>
    <w:p>
      <w:pPr>
        <w:spacing w:after="100"/>
      </w:pPr>
      <w:r>
        <w:rPr>
          <w:sz w:val="22"/>
          <w:szCs w:val="22"/>
        </w:rPr>
        <w:t xml:space="preserve">Takes cases involving civil rights violations in prisons, including conditions and treatment issues.</w:t>
      </w:r>
    </w:p>
    <w:p>
      <w:pPr>
        <w:pStyle w:val="ListParagraph"/>
        <w:numPr>
          <w:ilvl w:val="0"/>
          <w:numId w:val="2"/>
        </w:numPr>
      </w:pPr>
      <w:r>
        <w:rPr>
          <w:b/>
          <w:bCs/>
          <w:sz w:val="22"/>
          <w:szCs w:val="22"/>
        </w:rPr>
        <w:t xml:space="preserve">Northern CA: </w:t>
      </w:r>
      <w:r>
        <w:rPr>
          <w:sz w:val="22"/>
          <w:szCs w:val="22"/>
        </w:rPr>
        <w:t xml:space="preserve">aclunc.org</w:t>
      </w:r>
    </w:p>
    <w:p>
      <w:pPr>
        <w:pStyle w:val="ListParagraph"/>
        <w:numPr>
          <w:ilvl w:val="0"/>
          <w:numId w:val="2"/>
        </w:numPr>
      </w:pPr>
      <w:r>
        <w:rPr>
          <w:b/>
          <w:bCs/>
          <w:sz w:val="22"/>
          <w:szCs w:val="22"/>
        </w:rPr>
        <w:t xml:space="preserve">Southern CA: </w:t>
      </w:r>
      <w:r>
        <w:rPr>
          <w:sz w:val="22"/>
          <w:szCs w:val="22"/>
        </w:rPr>
        <w:t xml:space="preserve">aclusocal.org</w:t>
      </w:r>
    </w:p>
    <w:p/>
    <w:p>
      <w:pPr>
        <w:pStyle w:val="Heading3"/>
      </w:pPr>
      <w:r>
        <w:rPr>
          <w:b/>
          <w:bCs/>
        </w:rPr>
        <w:t xml:space="preserve">Legal Services for Prisoners with Children</w:t>
      </w:r>
    </w:p>
    <w:p>
      <w:pPr>
        <w:spacing w:after="100"/>
      </w:pPr>
      <w:r>
        <w:rPr>
          <w:sz w:val="22"/>
          <w:szCs w:val="22"/>
        </w:rPr>
        <w:t xml:space="preserve">Focuses on family law issues - custody, parental rights, keeping families together.</w:t>
      </w:r>
    </w:p>
    <w:p>
      <w:pPr>
        <w:pStyle w:val="ListParagraph"/>
        <w:numPr>
          <w:ilvl w:val="0"/>
          <w:numId w:val="2"/>
        </w:numPr>
      </w:pPr>
      <w:r>
        <w:rPr>
          <w:b/>
          <w:bCs/>
          <w:sz w:val="22"/>
          <w:szCs w:val="22"/>
        </w:rPr>
        <w:t xml:space="preserve">Website: </w:t>
      </w:r>
      <w:r>
        <w:rPr>
          <w:sz w:val="22"/>
          <w:szCs w:val="22"/>
        </w:rPr>
        <w:t xml:space="preserve">prisonerswithchildren.org</w:t>
      </w:r>
    </w:p>
    <w:p/>
    <w:p>
      <w:pPr>
        <w:pStyle w:val="Heading2"/>
      </w:pPr>
      <w:r>
        <w:rPr>
          <w:b/>
          <w:bCs/>
        </w:rPr>
        <w:t xml:space="preserve">Family Support &amp; Advocacy</w:t>
      </w:r>
    </w:p>
    <w:p>
      <w:pPr>
        <w:pStyle w:val="Heading3"/>
      </w:pPr>
      <w:r>
        <w:rPr>
          <w:b/>
          <w:bCs/>
        </w:rPr>
        <w:t xml:space="preserve">Essie Justice Group</w:t>
      </w:r>
    </w:p>
    <w:p>
      <w:pPr>
        <w:spacing w:after="100"/>
      </w:pPr>
      <w:r>
        <w:rPr>
          <w:sz w:val="22"/>
          <w:szCs w:val="22"/>
        </w:rPr>
        <w:t xml:space="preserve">The leading organization for women with incarcerated family members. They run healing circles, advocacy training, and support groups. Their Healing to Advocacy program brings women together to heal and build collective power.</w:t>
      </w:r>
    </w:p>
    <w:p>
      <w:pPr>
        <w:pStyle w:val="ListParagraph"/>
        <w:numPr>
          <w:ilvl w:val="0"/>
          <w:numId w:val="2"/>
        </w:numPr>
      </w:pPr>
      <w:r>
        <w:rPr>
          <w:b/>
          <w:bCs/>
          <w:sz w:val="22"/>
          <w:szCs w:val="22"/>
        </w:rPr>
        <w:t xml:space="preserve">Website: </w:t>
      </w:r>
      <w:r>
        <w:rPr>
          <w:sz w:val="22"/>
          <w:szCs w:val="22"/>
        </w:rPr>
        <w:t xml:space="preserve">essiejusticegroup.org</w:t>
      </w:r>
    </w:p>
    <w:p/>
    <w:p>
      <w:pPr>
        <w:pStyle w:val="Heading3"/>
      </w:pPr>
      <w:r>
        <w:rPr>
          <w:b/>
          <w:bCs/>
        </w:rPr>
        <w:t xml:space="preserve">Initiate Justice</w:t>
      </w:r>
    </w:p>
    <w:p>
      <w:pPr>
        <w:spacing w:after="100"/>
      </w:pPr>
      <w:r>
        <w:rPr>
          <w:sz w:val="22"/>
          <w:szCs w:val="22"/>
        </w:rPr>
        <w:t xml:space="preserve">Led by formerly incarcerated people and those with incarcerated family members. Works on policy change and provides resources.</w:t>
      </w:r>
    </w:p>
    <w:p>
      <w:pPr>
        <w:pStyle w:val="ListParagraph"/>
        <w:numPr>
          <w:ilvl w:val="0"/>
          <w:numId w:val="2"/>
        </w:numPr>
      </w:pPr>
      <w:r>
        <w:rPr>
          <w:b/>
          <w:bCs/>
          <w:sz w:val="22"/>
          <w:szCs w:val="22"/>
        </w:rPr>
        <w:t xml:space="preserve">Website: </w:t>
      </w:r>
      <w:r>
        <w:rPr>
          <w:sz w:val="22"/>
          <w:szCs w:val="22"/>
        </w:rPr>
        <w:t xml:space="preserve">initiatejustice.org</w:t>
      </w:r>
    </w:p>
    <w:p/>
    <w:p>
      <w:pPr>
        <w:pStyle w:val="Heading3"/>
      </w:pPr>
      <w:r>
        <w:rPr>
          <w:b/>
          <w:bCs/>
        </w:rPr>
        <w:t xml:space="preserve">Friends Outside</w:t>
      </w:r>
    </w:p>
    <w:p>
      <w:pPr>
        <w:spacing w:after="100"/>
      </w:pPr>
      <w:r>
        <w:rPr>
          <w:sz w:val="22"/>
          <w:szCs w:val="22"/>
        </w:rPr>
        <w:t xml:space="preserve">Provides direct support at California prisons. They run visitor centers at every state prison offering childcare, emergency clothing if you fail dress code, transportation help, and information about visiting rules.</w:t>
      </w:r>
    </w:p>
    <w:p>
      <w:pPr>
        <w:pStyle w:val="ListParagraph"/>
        <w:numPr>
          <w:ilvl w:val="0"/>
          <w:numId w:val="2"/>
        </w:numPr>
      </w:pPr>
      <w:r>
        <w:rPr>
          <w:b/>
          <w:bCs/>
          <w:sz w:val="22"/>
          <w:szCs w:val="22"/>
        </w:rPr>
        <w:t xml:space="preserve">Website: </w:t>
      </w:r>
      <w:r>
        <w:rPr>
          <w:sz w:val="22"/>
          <w:szCs w:val="22"/>
        </w:rPr>
        <w:t xml:space="preserve">friendsoutside.org</w:t>
      </w:r>
    </w:p>
    <w:p/>
    <w:p>
      <w:pPr>
        <w:pStyle w:val="Heading3"/>
      </w:pPr>
      <w:r>
        <w:rPr>
          <w:b/>
          <w:bCs/>
        </w:rPr>
        <w:t xml:space="preserve">Get On The Bus</w:t>
      </w:r>
    </w:p>
    <w:p>
      <w:pPr>
        <w:spacing w:after="100"/>
      </w:pPr>
      <w:r>
        <w:rPr>
          <w:sz w:val="22"/>
          <w:szCs w:val="22"/>
        </w:rPr>
        <w:t xml:space="preserve">Helps children visit their incarcerated parents by providing free bus trips to prisons, especially around Mother's Day and Father's Day.</w:t>
      </w:r>
    </w:p>
    <w:p>
      <w:pPr>
        <w:pStyle w:val="ListParagraph"/>
        <w:numPr>
          <w:ilvl w:val="0"/>
          <w:numId w:val="2"/>
        </w:numPr>
      </w:pPr>
      <w:r>
        <w:rPr>
          <w:b/>
          <w:bCs/>
          <w:sz w:val="22"/>
          <w:szCs w:val="22"/>
        </w:rPr>
        <w:t xml:space="preserve">Website: </w:t>
      </w:r>
      <w:r>
        <w:rPr>
          <w:sz w:val="22"/>
          <w:szCs w:val="22"/>
        </w:rPr>
        <w:t xml:space="preserve">getonthebus.us</w:t>
      </w:r>
    </w:p>
    <w:p/>
    <w:p>
      <w:pPr>
        <w:pStyle w:val="Heading2"/>
      </w:pPr>
      <w:r>
        <w:rPr>
          <w:b/>
          <w:bCs/>
        </w:rPr>
        <w:t xml:space="preserve">Reentry Resources (For When They Come Home)</w:t>
      </w:r>
    </w:p>
    <w:p>
      <w:pPr>
        <w:spacing w:after="150"/>
      </w:pPr>
      <w:r>
        <w:rPr>
          <w:sz w:val="22"/>
          <w:szCs w:val="22"/>
        </w:rPr>
        <w:t xml:space="preserve">It's never too early to start planning for release.</w:t>
      </w:r>
    </w:p>
    <w:p>
      <w:pPr>
        <w:pStyle w:val="Heading3"/>
      </w:pPr>
      <w:r>
        <w:rPr>
          <w:b/>
          <w:bCs/>
        </w:rPr>
        <w:t xml:space="preserve">Root &amp; Rebound</w:t>
      </w:r>
    </w:p>
    <w:p>
      <w:pPr>
        <w:spacing w:after="100"/>
      </w:pPr>
      <w:r>
        <w:rPr>
          <w:sz w:val="22"/>
          <w:szCs w:val="22"/>
        </w:rPr>
        <w:t xml:space="preserve">Free legal help for people navigating reentry - clearing records, employment rights, housing, benefits.</w:t>
      </w:r>
    </w:p>
    <w:p>
      <w:pPr>
        <w:pStyle w:val="ListParagraph"/>
        <w:numPr>
          <w:ilvl w:val="0"/>
          <w:numId w:val="2"/>
        </w:numPr>
      </w:pPr>
      <w:r>
        <w:rPr>
          <w:b/>
          <w:bCs/>
          <w:sz w:val="22"/>
          <w:szCs w:val="22"/>
        </w:rPr>
        <w:t xml:space="preserve">Website: </w:t>
      </w:r>
      <w:r>
        <w:rPr>
          <w:sz w:val="22"/>
          <w:szCs w:val="22"/>
        </w:rPr>
        <w:t xml:space="preserve">rootandrebound.org</w:t>
      </w:r>
    </w:p>
    <w:p/>
    <w:p>
      <w:pPr>
        <w:pStyle w:val="Heading3"/>
      </w:pPr>
      <w:r>
        <w:rPr>
          <w:b/>
          <w:bCs/>
        </w:rPr>
        <w:t xml:space="preserve">Anti-Recidivism Coalition (ARC)</w:t>
      </w:r>
    </w:p>
    <w:p>
      <w:pPr>
        <w:spacing w:after="100"/>
      </w:pPr>
      <w:r>
        <w:rPr>
          <w:sz w:val="22"/>
          <w:szCs w:val="22"/>
        </w:rPr>
        <w:t xml:space="preserve">Support network led by formerly incarcerated people, helping with reentry and advocacy.</w:t>
      </w:r>
    </w:p>
    <w:p>
      <w:pPr>
        <w:pStyle w:val="ListParagraph"/>
        <w:numPr>
          <w:ilvl w:val="0"/>
          <w:numId w:val="2"/>
        </w:numPr>
      </w:pPr>
      <w:r>
        <w:rPr>
          <w:b/>
          <w:bCs/>
          <w:sz w:val="22"/>
          <w:szCs w:val="22"/>
        </w:rPr>
        <w:t xml:space="preserve">Website: </w:t>
      </w:r>
      <w:r>
        <w:rPr>
          <w:sz w:val="22"/>
          <w:szCs w:val="22"/>
        </w:rPr>
        <w:t xml:space="preserve">antirecidivism.org</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12"/>
              <w:left w:val="single" w:color="1976D2" w:sz="12"/>
              <w:bottom w:val="single" w:color="1976D2" w:sz="12"/>
              <w:right w:val="single" w:color="1976D2" w:sz="12"/>
            </w:tcBorders>
            <w:shd w:fill="E3F2FD" w:val="clear"/>
            <w:tcMar>
              <w:top w:type="dxa" w:w="120"/>
              <w:left w:type="dxa" w:w="200"/>
              <w:bottom w:type="dxa" w:w="120"/>
              <w:right w:type="dxa" w:w="200"/>
            </w:tcMar>
          </w:tcPr>
          <w:p>
            <w:r>
              <w:rPr>
                <w:b/>
                <w:bCs/>
                <w:sz w:val="24"/>
                <w:szCs w:val="24"/>
              </w:rPr>
              <w:t xml:space="preserve">ℹ️ ABOUT ONLINE COMMUNITIES</w:t>
            </w:r>
          </w:p>
          <w:p>
            <w:r>
              <w:rPr>
                <w:sz w:val="22"/>
                <w:szCs w:val="22"/>
              </w:rPr>
              <w:t xml:space="preserve">There are many Facebook groups and Reddit communities for families of incarcerated people. These can be great for peer support and tips from people who've been through it. Just remember: always verify important information with official sources before relying on it.</w:t>
            </w:r>
          </w:p>
        </w:tc>
      </w:tr>
    </w:tbl>
    <w:p/>
    <w:p>
      <w:pPr>
        <w:pStyle w:val="Heading2"/>
        <w:spacing w:before="400"/>
      </w:pPr>
      <w:r>
        <w:rPr>
          <w:b/>
          <w:bCs/>
          <w:sz w:val="24"/>
          <w:szCs w:val="24"/>
        </w:rPr>
        <w:t xml:space="preserve">Sources</w:t>
      </w:r>
    </w:p>
    <w:p>
      <w:pPr>
        <w:spacing w:after="100"/>
      </w:pPr>
      <w:r>
        <w:rPr>
          <w:i/>
          <w:iCs/>
          <w:sz w:val="20"/>
          <w:szCs w:val="20"/>
        </w:rPr>
        <w:t xml:space="preserve">Information verified from:</w:t>
      </w:r>
    </w:p>
    <w:p>
      <w:pPr>
        <w:pStyle w:val="ListParagraph"/>
        <w:numPr>
          <w:ilvl w:val="0"/>
          <w:numId w:val="2"/>
        </w:numPr>
      </w:pPr>
      <w:r>
        <w:rPr>
          <w:sz w:val="20"/>
          <w:szCs w:val="20"/>
        </w:rPr>
        <w:t xml:space="preserve">CDCR Official Website - Visiting Information (cdcr.ca.gov/visitors/)</w:t>
      </w:r>
    </w:p>
    <w:p>
      <w:pPr>
        <w:pStyle w:val="ListParagraph"/>
        <w:numPr>
          <w:ilvl w:val="0"/>
          <w:numId w:val="2"/>
        </w:numPr>
      </w:pPr>
      <w:r>
        <w:rPr>
          <w:sz w:val="20"/>
          <w:szCs w:val="20"/>
        </w:rPr>
        <w:t xml:space="preserve">California Code of Regulations, Title 15, Sections 3172.1, 3176, 3179 (Visitor Approval/Appeals)</w:t>
      </w:r>
    </w:p>
    <w:p>
      <w:pPr>
        <w:pStyle w:val="ListParagraph"/>
        <w:numPr>
          <w:ilvl w:val="0"/>
          <w:numId w:val="2"/>
        </w:numPr>
      </w:pPr>
      <w:r>
        <w:rPr>
          <w:sz w:val="20"/>
          <w:szCs w:val="20"/>
        </w:rPr>
        <w:t xml:space="preserve">CDCR Office of the Ombudsman (cdcr.ca.gov/ombuds/)</w:t>
      </w:r>
    </w:p>
    <w:p>
      <w:pPr>
        <w:pStyle w:val="ListParagraph"/>
        <w:numPr>
          <w:ilvl w:val="0"/>
          <w:numId w:val="2"/>
        </w:numPr>
      </w:pPr>
      <w:r>
        <w:rPr>
          <w:sz w:val="20"/>
          <w:szCs w:val="20"/>
        </w:rPr>
        <w:t xml:space="preserve">Organization websites verified January 2026</w:t>
      </w:r>
    </w:p>
    <w:p/>
    <w:p>
      <w:pPr>
        <w:shd w:fill="FFF3E0" w:val="clear"/>
        <w:spacing w:before="200"/>
      </w:pPr>
      <w:r>
        <w:rPr>
          <w:i/>
          <w:iCs/>
          <w:sz w:val="20"/>
          <w:szCs w:val="20"/>
        </w:rPr>
        <w:t xml:space="preserve">Last verified: January 2026. Contact information and policies may change - check official sources for current information.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pPr>
    <w:rPr>
      <w:rFonts w:ascii="Arial" w:cs="Arial" w:eastAsia="Arial" w:hAnsi="Arial"/>
      <w:b/>
      <w:bCs/>
      <w:color w:val="1a365d"/>
      <w:sz w:val="36"/>
      <w:szCs w:val="36"/>
    </w:rPr>
  </w:style>
  <w:style w:type="paragraph" w:styleId="Heading2">
    <w:name w:val="Heading 2"/>
    <w:basedOn w:val="Normal"/>
    <w:next w:val="Normal"/>
    <w:qFormat/>
    <w:pPr>
      <w:spacing w:before="280" w:after="160"/>
    </w:pPr>
    <w:rPr>
      <w:rFonts w:ascii="Arial" w:cs="Arial" w:eastAsia="Arial" w:hAnsi="Arial"/>
      <w:b/>
      <w:bCs/>
      <w:color w:val="2d3748"/>
      <w:sz w:val="28"/>
      <w:szCs w:val="28"/>
    </w:rPr>
  </w:style>
  <w:style w:type="paragraph" w:styleId="Heading3">
    <w:name w:val="Heading 3"/>
    <w:basedOn w:val="Normal"/>
    <w:next w:val="Normal"/>
    <w:qFormat/>
    <w:pPr>
      <w:spacing w:before="240" w:after="120"/>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2026-01-27T09:08:06.500Z</dcterms:created>
  <dcterms:modified xsi:type="dcterms:W3CDTF">2026-01-27T09:08:06.500Z</dcterms:modified>
</cp:coreProperties>
</file>

<file path=docProps/custom.xml><?xml version="1.0" encoding="utf-8"?>
<Properties xmlns="http://schemas.openxmlformats.org/officeDocument/2006/custom-properties" xmlns:vt="http://schemas.openxmlformats.org/officeDocument/2006/docPropsVTypes"/>
</file>