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Commit Log - QC-VORONOI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Hash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Message</w:t>
            </w:r>
          </w:p>
        </w:tc>
      </w:tr>
      <w:tr>
        <w:tc>
          <w:tcPr>
            <w:tcW w:type="dxa" w:w="2160"/>
          </w:tcPr>
          <w:p>
            <w:r>
              <w:t>40e5a03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v0005 | chore(config): update and categorize .gitignore rules</w:t>
            </w:r>
          </w:p>
        </w:tc>
      </w:tr>
      <w:tr>
        <w:tc>
          <w:tcPr>
            <w:tcW w:type="dxa" w:w="2160"/>
          </w:tcPr>
          <w:p>
            <w:r>
              <w:t>24fac81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v0004 | chore(governance): standardize commit messages to ordinal v0000 format</w:t>
            </w:r>
          </w:p>
        </w:tc>
      </w:tr>
      <w:tr>
        <w:tc>
          <w:tcPr>
            <w:tcW w:type="dxa" w:w="2160"/>
          </w:tcPr>
          <w:p>
            <w:r>
              <w:t>d1a4e42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v0003 | chore(governance): add auto-commit and push policy rule</w:t>
            </w:r>
          </w:p>
        </w:tc>
      </w:tr>
      <w:tr>
        <w:tc>
          <w:tcPr>
            <w:tcW w:type="dxa" w:w="2160"/>
          </w:tcPr>
          <w:p>
            <w:r>
              <w:t>37c84df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v0002 | feat(pipeline): implement multi-stage notebook suite, UNIPLU parquet loader, and governance services</w:t>
            </w:r>
          </w:p>
        </w:tc>
      </w:tr>
      <w:tr>
        <w:tc>
          <w:tcPr>
            <w:tcW w:type="dxa" w:w="2160"/>
          </w:tcPr>
          <w:p>
            <w:r>
              <w:t>6274ac7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v0001 | chore(init): initial QC-VORONOI project scaffold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